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6EEBB">
      <w:pPr>
        <w:jc w:val="center"/>
        <w:rPr>
          <w:rFonts w:ascii="宋体" w:hAnsi="宋体" w:eastAsia="宋体" w:cs="宋体"/>
          <w:b/>
          <w:color w:val="000000"/>
          <w:sz w:val="28"/>
          <w:szCs w:val="28"/>
        </w:rPr>
      </w:pPr>
      <w:r>
        <w:rPr>
          <w:rFonts w:hint="eastAsia" w:ascii="宋体" w:hAnsi="宋体" w:eastAsia="宋体" w:cs="宋体"/>
          <w:b/>
          <w:color w:val="000000"/>
          <w:sz w:val="28"/>
          <w:szCs w:val="28"/>
        </w:rPr>
        <w:t>WTO全球</w:t>
      </w:r>
      <w:r>
        <w:rPr>
          <w:rFonts w:hint="eastAsia" w:ascii="宋体" w:hAnsi="宋体" w:eastAsia="宋体" w:cs="宋体"/>
          <w:b/>
          <w:color w:val="000000"/>
          <w:sz w:val="28"/>
          <w:szCs w:val="28"/>
          <w:lang w:val="en-US" w:eastAsia="zh-CN"/>
        </w:rPr>
        <w:t>关税数据库</w:t>
      </w:r>
      <w:r>
        <w:rPr>
          <w:rFonts w:ascii="宋体" w:hAnsi="宋体" w:eastAsia="宋体" w:cs="宋体"/>
          <w:b/>
          <w:color w:val="000000"/>
          <w:sz w:val="28"/>
          <w:szCs w:val="28"/>
        </w:rPr>
        <w:t>(</w:t>
      </w:r>
      <w:r>
        <w:rPr>
          <w:rFonts w:hint="eastAsia" w:ascii="宋体" w:hAnsi="宋体" w:eastAsia="宋体" w:cs="宋体"/>
          <w:b/>
          <w:color w:val="000000"/>
          <w:sz w:val="28"/>
          <w:szCs w:val="28"/>
        </w:rPr>
        <w:t>2005</w:t>
      </w:r>
      <w:r>
        <w:rPr>
          <w:rFonts w:ascii="宋体" w:hAnsi="宋体" w:eastAsia="宋体" w:cs="宋体"/>
          <w:b/>
          <w:color w:val="000000"/>
          <w:sz w:val="28"/>
          <w:szCs w:val="28"/>
        </w:rPr>
        <w:t>-202</w:t>
      </w:r>
      <w:r>
        <w:rPr>
          <w:rFonts w:hint="eastAsia" w:ascii="宋体" w:hAnsi="宋体" w:eastAsia="宋体" w:cs="宋体"/>
          <w:b/>
          <w:color w:val="000000"/>
          <w:sz w:val="28"/>
          <w:szCs w:val="28"/>
        </w:rPr>
        <w:t>3</w:t>
      </w:r>
      <w:r>
        <w:rPr>
          <w:rFonts w:ascii="宋体" w:hAnsi="宋体" w:eastAsia="宋体" w:cs="宋体"/>
          <w:b/>
          <w:color w:val="000000"/>
          <w:sz w:val="28"/>
          <w:szCs w:val="28"/>
        </w:rPr>
        <w:t>）</w:t>
      </w:r>
    </w:p>
    <w:p w14:paraId="5D11813B">
      <w:pPr>
        <w:rPr>
          <w:rFonts w:ascii="宋体" w:hAnsi="宋体" w:eastAsia="宋体" w:cs="宋体"/>
          <w:b/>
          <w:bCs/>
          <w:sz w:val="28"/>
          <w:szCs w:val="28"/>
        </w:rPr>
      </w:pPr>
      <w:r>
        <w:rPr>
          <w:rFonts w:hint="eastAsia" w:ascii="宋体" w:hAnsi="宋体" w:eastAsia="宋体" w:cs="宋体"/>
          <w:b/>
          <w:bCs/>
          <w:sz w:val="28"/>
          <w:szCs w:val="28"/>
        </w:rPr>
        <w:t>一、数据简介</w:t>
      </w:r>
    </w:p>
    <w:p w14:paraId="48E65945">
      <w:pPr>
        <w:ind w:left="14" w:firstLine="0"/>
        <w:rPr>
          <w:rFonts w:ascii="宋体" w:hAnsi="宋体" w:eastAsia="宋体" w:cs="宋体"/>
          <w:sz w:val="24"/>
          <w:szCs w:val="24"/>
        </w:rPr>
      </w:pPr>
      <w:r>
        <w:rPr>
          <w:rFonts w:hint="eastAsia" w:ascii="宋体" w:hAnsi="宋体" w:eastAsia="宋体" w:cs="宋体"/>
          <w:sz w:val="24"/>
          <w:szCs w:val="24"/>
        </w:rPr>
        <w:t>近期有关于全球关税战、经贸波动、贸易保护主义等相关的话题争议不断，我们也注意到了近期在顶刊（如管理世界、经济研究等）陆续发表了相关论文。随着美国脱钩中国的欲望表现的越来越强烈，我们不得不承认新型跨国供应链体系的建立迫在眉睫。因此，对于世界各地区经济体的相关贸易方面的研究是必不可少的，尤其是关税方面；所以，我们针对当下潜在需求，特此整理了WTO全球最惠国实施关税指数，为大家研究提供一个方便的数据参考，同时会将一些研究思路呈现至后文第八第九部分。</w:t>
      </w:r>
    </w:p>
    <w:p w14:paraId="15833C04">
      <w:pPr>
        <w:ind w:left="14" w:firstLine="0"/>
        <w:rPr>
          <w:rFonts w:hint="eastAsia" w:ascii="宋体" w:hAnsi="宋体" w:eastAsia="宋体" w:cs="宋体"/>
          <w:sz w:val="24"/>
          <w:szCs w:val="24"/>
        </w:rPr>
      </w:pPr>
      <w:r>
        <w:rPr>
          <w:rFonts w:hint="eastAsia" w:ascii="宋体" w:hAnsi="宋体" w:eastAsia="宋体" w:cs="宋体"/>
          <w:sz w:val="24"/>
          <w:szCs w:val="24"/>
        </w:rPr>
        <w:t>先简要介绍下，WTO MFN Treatment简称MFN，特指国际经贸往来中的一项基本制度，常见于国家间缔结的贸易协定条款。作为重要的法律待遇原则，它要求缔约方在进出口贸易、关税征收、航运往来等领域相互提供不低于给予其他任何第三国的优惠条件，包括税收减免、便利措施及特殊权益等，因此也被称作“</w:t>
      </w:r>
      <w:r>
        <w:rPr>
          <w:rFonts w:ascii="宋体" w:hAnsi="宋体" w:eastAsia="宋体" w:cs="宋体"/>
          <w:sz w:val="24"/>
          <w:szCs w:val="24"/>
        </w:rPr>
        <w:t>非歧视性待遇</w:t>
      </w:r>
      <w:r>
        <w:rPr>
          <w:rFonts w:hint="eastAsia" w:ascii="宋体" w:hAnsi="宋体" w:eastAsia="宋体" w:cs="宋体"/>
          <w:sz w:val="24"/>
          <w:szCs w:val="24"/>
        </w:rPr>
        <w:t>”</w:t>
      </w:r>
      <w:r>
        <w:rPr>
          <w:rFonts w:ascii="宋体" w:hAnsi="宋体" w:eastAsia="宋体" w:cs="宋体"/>
          <w:sz w:val="24"/>
          <w:szCs w:val="24"/>
        </w:rPr>
        <w:t>。</w:t>
      </w:r>
    </w:p>
    <w:p w14:paraId="465361F8">
      <w:pPr>
        <w:ind w:left="14" w:firstLine="0"/>
        <w:rPr>
          <w:rFonts w:hint="eastAsia" w:ascii="宋体" w:hAnsi="宋体" w:eastAsia="宋体" w:cs="宋体"/>
          <w:sz w:val="24"/>
          <w:szCs w:val="24"/>
        </w:rPr>
      </w:pPr>
      <w:r>
        <w:rPr>
          <w:rFonts w:hint="eastAsia" w:ascii="宋体" w:hAnsi="宋体" w:eastAsia="宋体" w:cs="宋体"/>
          <w:sz w:val="24"/>
          <w:szCs w:val="24"/>
        </w:rPr>
        <w:t>具体而言，该条款确保签约国在商业贸易、海上运输、关税政策及公民权益等方面，始终能够获得对方国家当前或未来授予其他国家的最高级别优惠待遇和特殊便利。相关协定中载明这一原则的具体规定，即构成“</w:t>
      </w:r>
      <w:r>
        <w:rPr>
          <w:rFonts w:ascii="宋体" w:hAnsi="宋体" w:eastAsia="宋体" w:cs="宋体"/>
          <w:sz w:val="24"/>
          <w:szCs w:val="24"/>
        </w:rPr>
        <w:t>最惠国条款</w:t>
      </w:r>
      <w:r>
        <w:rPr>
          <w:rFonts w:hint="eastAsia" w:ascii="宋体" w:hAnsi="宋体" w:eastAsia="宋体" w:cs="宋体"/>
          <w:sz w:val="24"/>
          <w:szCs w:val="24"/>
        </w:rPr>
        <w:t>”。</w:t>
      </w:r>
    </w:p>
    <w:p w14:paraId="49B9E935">
      <w:pPr>
        <w:ind w:left="14" w:firstLine="0"/>
        <w:rPr>
          <w:rFonts w:ascii="宋体" w:hAnsi="宋体" w:eastAsia="宋体" w:cs="宋体"/>
          <w:sz w:val="24"/>
          <w:szCs w:val="24"/>
        </w:rPr>
      </w:pPr>
      <w:r>
        <w:rPr>
          <w:rFonts w:hint="eastAsia" w:ascii="宋体" w:hAnsi="宋体" w:eastAsia="宋体" w:cs="宋体"/>
          <w:sz w:val="24"/>
          <w:szCs w:val="24"/>
        </w:rPr>
        <w:t>因此，</w:t>
      </w:r>
      <w:r>
        <w:rPr>
          <w:rFonts w:hint="eastAsia" w:ascii="宋体" w:hAnsi="宋体" w:eastAsia="宋体" w:cs="宋体"/>
          <w:b/>
          <w:bCs/>
          <w:sz w:val="24"/>
          <w:szCs w:val="24"/>
        </w:rPr>
        <w:t>WTO MFN Rate of Duty</w:t>
      </w:r>
      <w:r>
        <w:rPr>
          <w:rFonts w:hint="eastAsia" w:ascii="宋体" w:hAnsi="宋体" w:eastAsia="宋体" w:cs="宋体"/>
          <w:sz w:val="24"/>
          <w:szCs w:val="24"/>
        </w:rPr>
        <w:t>，即“最惠国关税”也据此条款衍生了出来。特指在世界贸易组织体系下成员之间及与该国签订有最惠国待遇条款的贸易协定的国家或地区所进口商品的关税。</w:t>
      </w:r>
    </w:p>
    <w:p w14:paraId="40FFE194">
      <w:pPr>
        <w:ind w:left="14" w:firstLine="0"/>
        <w:rPr>
          <w:rFonts w:hint="eastAsia" w:ascii="宋体" w:hAnsi="宋体" w:eastAsia="宋体" w:cs="宋体"/>
          <w:sz w:val="24"/>
          <w:szCs w:val="24"/>
        </w:rPr>
      </w:pPr>
      <w:r>
        <w:rPr>
          <w:rFonts w:hint="eastAsia" w:ascii="宋体" w:hAnsi="宋体" w:eastAsia="宋体" w:cs="宋体"/>
          <w:sz w:val="24"/>
          <w:szCs w:val="24"/>
        </w:rPr>
        <w:t>我们所整理的数据集分为三个部分：</w:t>
      </w:r>
      <w:r>
        <w:rPr>
          <w:rFonts w:hint="eastAsia" w:ascii="宋体" w:hAnsi="宋体" w:eastAsia="宋体" w:cs="宋体"/>
          <w:b/>
          <w:bCs/>
          <w:sz w:val="24"/>
          <w:szCs w:val="24"/>
        </w:rPr>
        <w:t>所有产品</w:t>
      </w:r>
      <w:r>
        <w:rPr>
          <w:rFonts w:hint="eastAsia" w:ascii="宋体" w:hAnsi="宋体" w:eastAsia="宋体" w:cs="宋体"/>
          <w:sz w:val="24"/>
          <w:szCs w:val="24"/>
        </w:rPr>
        <w:t>，</w:t>
      </w:r>
      <w:r>
        <w:rPr>
          <w:rFonts w:hint="eastAsia" w:ascii="宋体" w:hAnsi="宋体" w:eastAsia="宋体" w:cs="宋体"/>
          <w:b/>
          <w:bCs/>
          <w:sz w:val="24"/>
          <w:szCs w:val="24"/>
        </w:rPr>
        <w:t>农业产品</w:t>
      </w:r>
      <w:r>
        <w:rPr>
          <w:rFonts w:hint="eastAsia" w:ascii="宋体" w:hAnsi="宋体" w:eastAsia="宋体" w:cs="宋体"/>
          <w:sz w:val="24"/>
          <w:szCs w:val="24"/>
        </w:rPr>
        <w:t>、</w:t>
      </w:r>
      <w:r>
        <w:rPr>
          <w:rFonts w:hint="eastAsia" w:ascii="宋体" w:hAnsi="宋体" w:eastAsia="宋体" w:cs="宋体"/>
          <w:b/>
          <w:bCs/>
          <w:sz w:val="24"/>
          <w:szCs w:val="24"/>
        </w:rPr>
        <w:t>非农业产品，</w:t>
      </w:r>
      <w:r>
        <w:rPr>
          <w:rFonts w:hint="eastAsia" w:ascii="宋体" w:hAnsi="宋体" w:eastAsia="宋体" w:cs="宋体"/>
          <w:sz w:val="24"/>
          <w:szCs w:val="24"/>
        </w:rPr>
        <w:t>与此同时我们还提供了中文翻译版，并附上变量对照字典（当中部分字词参照了商务部世贸司于2017年发行的《世贸组织贸易政策审议——中英文词汇手册》），从而支持大家基于自身学识对相关变量进行再理解。对于变量的描述，请参见下文第六。</w:t>
      </w:r>
    </w:p>
    <w:p w14:paraId="734D57AD">
      <w:pPr>
        <w:ind w:left="0" w:firstLine="0"/>
        <w:rPr>
          <w:rFonts w:hint="eastAsia" w:ascii="宋体" w:hAnsi="宋体" w:eastAsia="宋体" w:cs="宋体"/>
          <w:sz w:val="24"/>
          <w:szCs w:val="24"/>
        </w:rPr>
      </w:pPr>
    </w:p>
    <w:p w14:paraId="13E4B7F7">
      <w:pPr>
        <w:ind w:left="14" w:firstLine="0"/>
        <w:rPr>
          <w:rFonts w:ascii="宋体" w:hAnsi="宋体" w:eastAsia="宋体" w:cs="宋体"/>
          <w:b/>
          <w:bCs/>
          <w:sz w:val="28"/>
          <w:szCs w:val="28"/>
        </w:rPr>
      </w:pPr>
      <w:r>
        <w:rPr>
          <w:rFonts w:hint="eastAsia" w:ascii="宋体" w:hAnsi="宋体" w:eastAsia="宋体" w:cs="宋体"/>
          <w:b/>
          <w:bCs/>
          <w:sz w:val="28"/>
          <w:szCs w:val="28"/>
        </w:rPr>
        <w:t>二、数据来源</w:t>
      </w:r>
    </w:p>
    <w:p w14:paraId="48724191">
      <w:pPr>
        <w:rPr>
          <w:rFonts w:ascii="宋体" w:hAnsi="宋体" w:eastAsia="宋体" w:cs="宋体"/>
          <w:sz w:val="24"/>
          <w:szCs w:val="24"/>
        </w:rPr>
      </w:pPr>
      <w:r>
        <w:rPr>
          <w:rFonts w:hint="eastAsia" w:ascii="宋体" w:hAnsi="宋体" w:eastAsia="宋体" w:cs="宋体"/>
          <w:sz w:val="24"/>
          <w:szCs w:val="24"/>
        </w:rPr>
        <w:t>原始数据来源于WTO，由数据皮皮侠团队人工整理，全部内容真实有效。</w:t>
      </w:r>
    </w:p>
    <w:p w14:paraId="624A326A">
      <w:pPr>
        <w:rPr>
          <w:rFonts w:ascii="宋体" w:hAnsi="宋体" w:eastAsia="宋体" w:cs="宋体"/>
          <w:b/>
          <w:bCs/>
          <w:sz w:val="28"/>
          <w:szCs w:val="28"/>
        </w:rPr>
      </w:pPr>
      <w:r>
        <w:rPr>
          <w:rFonts w:hint="eastAsia" w:ascii="宋体" w:hAnsi="宋体" w:eastAsia="宋体" w:cs="宋体"/>
          <w:b/>
          <w:bCs/>
          <w:sz w:val="28"/>
          <w:szCs w:val="28"/>
        </w:rPr>
        <w:t>三、时间跨度</w:t>
      </w:r>
    </w:p>
    <w:p w14:paraId="537CE512">
      <w:pPr>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2005-2023</w:t>
      </w:r>
    </w:p>
    <w:p w14:paraId="796CD833">
      <w:pPr>
        <w:rPr>
          <w:rFonts w:ascii="宋体" w:hAnsi="宋体" w:eastAsia="宋体" w:cs="宋体"/>
          <w:b/>
          <w:bCs/>
          <w:sz w:val="28"/>
          <w:szCs w:val="28"/>
        </w:rPr>
      </w:pPr>
      <w:r>
        <w:rPr>
          <w:rFonts w:hint="eastAsia" w:ascii="宋体" w:hAnsi="宋体" w:eastAsia="宋体" w:cs="宋体"/>
          <w:b/>
          <w:bCs/>
          <w:sz w:val="28"/>
          <w:szCs w:val="28"/>
        </w:rPr>
        <w:t>四、数据范围</w:t>
      </w:r>
    </w:p>
    <w:p w14:paraId="5FAF159C">
      <w:pPr>
        <w:ind w:firstLine="480" w:firstLineChars="200"/>
        <w:rPr>
          <w:rFonts w:hint="eastAsia" w:ascii="宋体" w:hAnsi="宋体" w:eastAsia="宋体" w:cs="宋体"/>
          <w:sz w:val="24"/>
          <w:szCs w:val="24"/>
        </w:rPr>
      </w:pPr>
      <w:r>
        <w:rPr>
          <w:rFonts w:hint="eastAsia" w:ascii="宋体" w:hAnsi="宋体" w:eastAsia="宋体" w:cs="宋体"/>
          <w:sz w:val="24"/>
          <w:szCs w:val="24"/>
        </w:rPr>
        <w:t>全球169个经济体</w:t>
      </w:r>
    </w:p>
    <w:p w14:paraId="5ADCEFE4">
      <w:pPr>
        <w:rPr>
          <w:rFonts w:ascii="宋体" w:hAnsi="宋体" w:eastAsia="宋体" w:cs="宋体"/>
          <w:b/>
          <w:bCs/>
          <w:sz w:val="28"/>
          <w:szCs w:val="28"/>
        </w:rPr>
      </w:pPr>
      <w:r>
        <w:rPr>
          <w:rFonts w:hint="eastAsia" w:ascii="宋体" w:hAnsi="宋体" w:eastAsia="宋体" w:cs="宋体"/>
          <w:b/>
          <w:bCs/>
          <w:sz w:val="28"/>
          <w:szCs w:val="28"/>
        </w:rPr>
        <w:t>五、数据格式</w:t>
      </w:r>
    </w:p>
    <w:p w14:paraId="24C44A27">
      <w:pPr>
        <w:rPr>
          <w:rFonts w:ascii="宋体" w:hAnsi="宋体" w:eastAsia="宋体" w:cs="宋体"/>
          <w:sz w:val="24"/>
          <w:szCs w:val="24"/>
        </w:rPr>
      </w:pPr>
      <w:r>
        <w:rPr>
          <w:rFonts w:hint="eastAsia" w:ascii="宋体" w:hAnsi="宋体" w:eastAsia="宋体"/>
        </w:rPr>
        <w:t xml:space="preserve">  </w:t>
      </w:r>
      <w:r>
        <w:rPr>
          <w:rFonts w:hint="eastAsia" w:ascii="宋体" w:hAnsi="宋体" w:eastAsia="宋体" w:cs="宋体"/>
          <w:sz w:val="24"/>
          <w:szCs w:val="24"/>
        </w:rPr>
        <w:t xml:space="preserve">   数据格式为Excel形式</w:t>
      </w:r>
    </w:p>
    <w:p w14:paraId="5F54B802">
      <w:pPr>
        <w:rPr>
          <w:rFonts w:hint="eastAsia" w:ascii="宋体" w:hAnsi="宋体" w:eastAsia="宋体" w:cs="宋体"/>
          <w:b/>
          <w:bCs/>
          <w:sz w:val="28"/>
          <w:szCs w:val="28"/>
        </w:rPr>
      </w:pPr>
      <w:r>
        <w:rPr>
          <w:rFonts w:hint="eastAsia" w:ascii="宋体" w:hAnsi="宋体" w:eastAsia="宋体" w:cs="宋体"/>
          <w:b/>
          <w:bCs/>
          <w:sz w:val="28"/>
          <w:szCs w:val="28"/>
        </w:rPr>
        <w:t>六、数据指标</w:t>
      </w:r>
    </w:p>
    <w:tbl>
      <w:tblPr>
        <w:tblStyle w:val="12"/>
        <w:tblW w:w="0" w:type="auto"/>
        <w:tblInd w:w="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2"/>
        <w:gridCol w:w="4014"/>
      </w:tblGrid>
      <w:tr w14:paraId="0D08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4BFA4C2F">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报告经济体</w:t>
            </w:r>
          </w:p>
        </w:tc>
        <w:tc>
          <w:tcPr>
            <w:tcW w:w="4025" w:type="dxa"/>
            <w:vAlign w:val="center"/>
          </w:tcPr>
          <w:p w14:paraId="5C498F39">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国家/地区</w:t>
            </w:r>
          </w:p>
        </w:tc>
      </w:tr>
      <w:tr w14:paraId="7F75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16D687B8">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年份</w:t>
            </w:r>
          </w:p>
        </w:tc>
        <w:tc>
          <w:tcPr>
            <w:tcW w:w="4025" w:type="dxa"/>
            <w:vAlign w:val="center"/>
          </w:tcPr>
          <w:p w14:paraId="3F2166E6">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数据对应年份</w:t>
            </w:r>
          </w:p>
        </w:tc>
      </w:tr>
      <w:tr w14:paraId="0A74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556C10C4">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简单平均关税（</w:t>
            </w:r>
            <w:r>
              <w:rPr>
                <w:rFonts w:ascii="宋体" w:hAnsi="宋体" w:eastAsia="宋体" w:cs="宋体"/>
                <w:sz w:val="28"/>
                <w:szCs w:val="28"/>
              </w:rPr>
              <w:t>%）</w:t>
            </w:r>
          </w:p>
        </w:tc>
        <w:tc>
          <w:tcPr>
            <w:tcW w:w="4025" w:type="dxa"/>
            <w:vAlign w:val="center"/>
          </w:tcPr>
          <w:p w14:paraId="2DCC1CAD">
            <w:pPr>
              <w:widowControl w:val="0"/>
              <w:jc w:val="center"/>
              <w:rPr>
                <w:rFonts w:hint="eastAsia" w:ascii="宋体" w:hAnsi="宋体" w:eastAsia="宋体" w:cs="宋体"/>
                <w:sz w:val="28"/>
                <w:szCs w:val="28"/>
              </w:rPr>
            </w:pPr>
            <w:r>
              <w:rPr>
                <w:rFonts w:hint="eastAsia" w:ascii="宋体" w:hAnsi="宋体" w:eastAsia="宋体" w:cs="宋体"/>
                <w:sz w:val="28"/>
                <w:szCs w:val="28"/>
              </w:rPr>
              <w:t>对从价税或从价税等值（</w:t>
            </w:r>
            <w:r>
              <w:rPr>
                <w:rFonts w:ascii="宋体" w:hAnsi="宋体" w:eastAsia="宋体" w:cs="宋体"/>
                <w:sz w:val="28"/>
                <w:szCs w:val="28"/>
              </w:rPr>
              <w:t>AVE）的HS六位编码关税平均值进行简单平均。</w:t>
            </w:r>
          </w:p>
        </w:tc>
      </w:tr>
      <w:tr w14:paraId="1307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3FFA24DD">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贸易加权平均关税（</w:t>
            </w:r>
            <w:r>
              <w:rPr>
                <w:rFonts w:ascii="宋体" w:hAnsi="宋体" w:eastAsia="宋体" w:cs="宋体"/>
                <w:sz w:val="28"/>
                <w:szCs w:val="28"/>
              </w:rPr>
              <w:t>%）</w:t>
            </w:r>
          </w:p>
        </w:tc>
        <w:tc>
          <w:tcPr>
            <w:tcW w:w="4025" w:type="dxa"/>
            <w:vAlign w:val="center"/>
          </w:tcPr>
          <w:p w14:paraId="7A6515F0">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w:t>
            </w:r>
          </w:p>
        </w:tc>
      </w:tr>
      <w:tr w14:paraId="1B48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2306E1C1">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最高关税（</w:t>
            </w:r>
            <w:r>
              <w:rPr>
                <w:rFonts w:ascii="宋体" w:hAnsi="宋体" w:eastAsia="宋体" w:cs="宋体"/>
                <w:sz w:val="28"/>
                <w:szCs w:val="28"/>
              </w:rPr>
              <w:t>%）</w:t>
            </w:r>
          </w:p>
        </w:tc>
        <w:tc>
          <w:tcPr>
            <w:tcW w:w="4025" w:type="dxa"/>
            <w:vAlign w:val="center"/>
          </w:tcPr>
          <w:p w14:paraId="5A0F62A8">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各税目级别下的最高从价税或从价税等值（</w:t>
            </w:r>
            <w:r>
              <w:rPr>
                <w:rFonts w:ascii="宋体" w:hAnsi="宋体" w:eastAsia="宋体" w:cs="宋体"/>
                <w:sz w:val="28"/>
                <w:szCs w:val="28"/>
              </w:rPr>
              <w:t>AVE）</w:t>
            </w:r>
          </w:p>
        </w:tc>
      </w:tr>
      <w:tr w14:paraId="7463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4F303B93">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国内高峰关税（大于</w:t>
            </w:r>
            <w:r>
              <w:rPr>
                <w:rFonts w:ascii="宋体" w:hAnsi="宋体" w:eastAsia="宋体" w:cs="宋体"/>
                <w:sz w:val="28"/>
                <w:szCs w:val="28"/>
              </w:rPr>
              <w:t>3倍国内平均值）（%）</w:t>
            </w:r>
          </w:p>
        </w:tc>
        <w:tc>
          <w:tcPr>
            <w:tcW w:w="4025" w:type="dxa"/>
            <w:vAlign w:val="center"/>
          </w:tcPr>
          <w:p w14:paraId="086A62FA">
            <w:pPr>
              <w:widowControl w:val="0"/>
              <w:jc w:val="center"/>
              <w:rPr>
                <w:rFonts w:hint="eastAsia" w:ascii="宋体" w:hAnsi="宋体" w:eastAsia="宋体" w:cs="宋体"/>
                <w:sz w:val="28"/>
                <w:szCs w:val="28"/>
              </w:rPr>
            </w:pPr>
            <w:r>
              <w:rPr>
                <w:rFonts w:hint="eastAsia" w:ascii="宋体" w:hAnsi="宋体" w:eastAsia="宋体" w:cs="宋体"/>
                <w:sz w:val="28"/>
                <w:szCs w:val="28"/>
              </w:rPr>
              <w:t>适用从价税或从价税等值（</w:t>
            </w:r>
            <w:r>
              <w:rPr>
                <w:rFonts w:ascii="宋体" w:hAnsi="宋体" w:eastAsia="宋体" w:cs="宋体"/>
                <w:sz w:val="28"/>
                <w:szCs w:val="28"/>
              </w:rPr>
              <w:t>AVE）超过全国平均水平三倍的HS六位子目占比。若某HS六位子目中仅部分商品适用此类关税，则按比例计算该子目的贡献度。</w:t>
            </w:r>
          </w:p>
        </w:tc>
      </w:tr>
      <w:tr w14:paraId="1961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0554D1F7">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国际高峰关税（大于</w:t>
            </w:r>
            <w:r>
              <w:rPr>
                <w:rFonts w:ascii="宋体" w:hAnsi="宋体" w:eastAsia="宋体" w:cs="宋体"/>
                <w:sz w:val="28"/>
                <w:szCs w:val="28"/>
              </w:rPr>
              <w:t>15%）（%）</w:t>
            </w:r>
          </w:p>
        </w:tc>
        <w:tc>
          <w:tcPr>
            <w:tcW w:w="4025" w:type="dxa"/>
            <w:vAlign w:val="center"/>
          </w:tcPr>
          <w:p w14:paraId="22079EBD">
            <w:pPr>
              <w:widowControl w:val="0"/>
              <w:jc w:val="center"/>
              <w:rPr>
                <w:rFonts w:hint="eastAsia" w:ascii="宋体" w:hAnsi="宋体" w:eastAsia="宋体" w:cs="宋体"/>
                <w:sz w:val="28"/>
                <w:szCs w:val="28"/>
              </w:rPr>
            </w:pPr>
            <w:r>
              <w:rPr>
                <w:rFonts w:hint="eastAsia" w:ascii="宋体" w:hAnsi="宋体" w:eastAsia="宋体" w:cs="宋体"/>
                <w:sz w:val="28"/>
                <w:szCs w:val="28"/>
              </w:rPr>
              <w:t>适用从价税或从价税等值（</w:t>
            </w:r>
            <w:r>
              <w:rPr>
                <w:rFonts w:ascii="宋体" w:hAnsi="宋体" w:eastAsia="宋体" w:cs="宋体"/>
                <w:sz w:val="28"/>
                <w:szCs w:val="28"/>
              </w:rPr>
              <w:t>AVE）超过15%的HS六位子目占比。若某HS六位子目中仅部分商品适用此类关税，则按比例计算该子目的贡献度。</w:t>
            </w:r>
          </w:p>
        </w:tc>
      </w:tr>
      <w:tr w14:paraId="30E5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4C866978">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免税（</w:t>
            </w:r>
            <w:r>
              <w:rPr>
                <w:rFonts w:ascii="宋体" w:hAnsi="宋体" w:eastAsia="宋体" w:cs="宋体"/>
                <w:sz w:val="28"/>
                <w:szCs w:val="28"/>
              </w:rPr>
              <w:t>%）</w:t>
            </w:r>
          </w:p>
        </w:tc>
        <w:tc>
          <w:tcPr>
            <w:tcW w:w="4025" w:type="dxa"/>
            <w:vAlign w:val="center"/>
          </w:tcPr>
          <w:p w14:paraId="5B88F9D5">
            <w:pPr>
              <w:widowControl w:val="0"/>
              <w:jc w:val="center"/>
              <w:rPr>
                <w:rFonts w:hint="eastAsia" w:ascii="宋体" w:hAnsi="宋体" w:eastAsia="宋体" w:cs="宋体"/>
                <w:sz w:val="28"/>
                <w:szCs w:val="28"/>
              </w:rPr>
            </w:pPr>
            <w:r>
              <w:rPr>
                <w:rFonts w:hint="eastAsia" w:ascii="宋体" w:hAnsi="宋体" w:eastAsia="宋体" w:cs="宋体"/>
                <w:sz w:val="28"/>
                <w:szCs w:val="28"/>
              </w:rPr>
              <w:t>某产品类别中免税的</w:t>
            </w:r>
            <w:r>
              <w:rPr>
                <w:rFonts w:ascii="宋体" w:hAnsi="宋体" w:eastAsia="宋体" w:cs="宋体"/>
                <w:sz w:val="28"/>
                <w:szCs w:val="28"/>
              </w:rPr>
              <w:t>HS六位子目占该类别全部子目的比例。若某子目仅部分免税，则按比例计算其贡献度。</w:t>
            </w:r>
          </w:p>
        </w:tc>
      </w:tr>
      <w:tr w14:paraId="3044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66E2D1E6">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非从价关税（</w:t>
            </w:r>
            <w:r>
              <w:rPr>
                <w:rFonts w:ascii="宋体" w:hAnsi="宋体" w:eastAsia="宋体" w:cs="宋体"/>
                <w:sz w:val="28"/>
                <w:szCs w:val="28"/>
              </w:rPr>
              <w:t>%）</w:t>
            </w:r>
          </w:p>
        </w:tc>
        <w:tc>
          <w:tcPr>
            <w:tcW w:w="4025" w:type="dxa"/>
            <w:vAlign w:val="center"/>
          </w:tcPr>
          <w:p w14:paraId="269B5626">
            <w:pPr>
              <w:widowControl w:val="0"/>
              <w:jc w:val="center"/>
              <w:rPr>
                <w:rFonts w:hint="eastAsia" w:ascii="宋体" w:hAnsi="宋体" w:eastAsia="宋体" w:cs="宋体"/>
                <w:sz w:val="28"/>
                <w:szCs w:val="28"/>
              </w:rPr>
            </w:pPr>
            <w:r>
              <w:rPr>
                <w:rFonts w:hint="eastAsia" w:ascii="宋体" w:hAnsi="宋体" w:eastAsia="宋体" w:cs="宋体"/>
                <w:sz w:val="28"/>
                <w:szCs w:val="28"/>
              </w:rPr>
              <w:t>适用非从价税的</w:t>
            </w:r>
            <w:r>
              <w:rPr>
                <w:rFonts w:ascii="宋体" w:hAnsi="宋体" w:eastAsia="宋体" w:cs="宋体"/>
                <w:sz w:val="28"/>
                <w:szCs w:val="28"/>
              </w:rPr>
              <w:t>HS六位子目占全部子目的比例。若某HS六位子目中仅部分税目适用非从价税，则按这些税目在该子目中的占比折算其贡献度。</w:t>
            </w:r>
          </w:p>
        </w:tc>
      </w:tr>
      <w:tr w14:paraId="4777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56553A84">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免税进口（</w:t>
            </w:r>
            <w:r>
              <w:rPr>
                <w:rFonts w:ascii="宋体" w:hAnsi="宋体" w:eastAsia="宋体" w:cs="宋体"/>
                <w:sz w:val="28"/>
                <w:szCs w:val="28"/>
              </w:rPr>
              <w:t>%）</w:t>
            </w:r>
          </w:p>
        </w:tc>
        <w:tc>
          <w:tcPr>
            <w:tcW w:w="4025" w:type="dxa"/>
            <w:vAlign w:val="center"/>
          </w:tcPr>
          <w:p w14:paraId="1EB2ABDA">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w:t>
            </w:r>
          </w:p>
        </w:tc>
      </w:tr>
      <w:tr w14:paraId="49AD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70DB17AE">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变异系数（指数）</w:t>
            </w:r>
          </w:p>
        </w:tc>
        <w:tc>
          <w:tcPr>
            <w:tcW w:w="4025" w:type="dxa"/>
            <w:vAlign w:val="center"/>
          </w:tcPr>
          <w:p w14:paraId="20286B6B">
            <w:pPr>
              <w:widowControl w:val="0"/>
              <w:jc w:val="center"/>
              <w:rPr>
                <w:rFonts w:hint="eastAsia" w:ascii="宋体" w:hAnsi="宋体" w:eastAsia="宋体" w:cs="宋体"/>
                <w:sz w:val="28"/>
                <w:szCs w:val="28"/>
              </w:rPr>
            </w:pPr>
            <w:r>
              <w:rPr>
                <w:rFonts w:hint="eastAsia" w:ascii="宋体" w:hAnsi="宋体" w:eastAsia="宋体" w:cs="宋体"/>
                <w:sz w:val="28"/>
                <w:szCs w:val="28"/>
              </w:rPr>
              <w:t>从价税或从价税等值（</w:t>
            </w:r>
            <w:r>
              <w:rPr>
                <w:rFonts w:ascii="宋体" w:hAnsi="宋体" w:eastAsia="宋体" w:cs="宋体"/>
                <w:sz w:val="28"/>
                <w:szCs w:val="28"/>
              </w:rPr>
              <w:t>AVE）的税目税率标准差与税目税率简单平均值的比率</w:t>
            </w:r>
          </w:p>
        </w:tc>
      </w:tr>
      <w:tr w14:paraId="3BB8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26799939">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不同税率数量</w:t>
            </w:r>
          </w:p>
        </w:tc>
        <w:tc>
          <w:tcPr>
            <w:tcW w:w="4025" w:type="dxa"/>
            <w:vAlign w:val="center"/>
          </w:tcPr>
          <w:p w14:paraId="21F7D523">
            <w:pPr>
              <w:widowControl w:val="0"/>
              <w:jc w:val="center"/>
              <w:rPr>
                <w:rFonts w:hint="eastAsia" w:ascii="宋体" w:hAnsi="宋体" w:eastAsia="宋体" w:cs="宋体"/>
                <w:sz w:val="28"/>
                <w:szCs w:val="28"/>
              </w:rPr>
            </w:pPr>
            <w:r>
              <w:rPr>
                <w:rFonts w:hint="eastAsia" w:ascii="宋体" w:hAnsi="宋体" w:eastAsia="宋体" w:cs="宋体"/>
                <w:sz w:val="28"/>
                <w:szCs w:val="28"/>
              </w:rPr>
              <w:t>不同关税税率数量（非从价税始终视为独立税率，且未提供的税率不计入统计）</w:t>
            </w:r>
          </w:p>
        </w:tc>
      </w:tr>
      <w:tr w14:paraId="17D9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5" w:type="dxa"/>
            <w:vAlign w:val="center"/>
          </w:tcPr>
          <w:p w14:paraId="29FD493B">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实施税目数量</w:t>
            </w:r>
          </w:p>
        </w:tc>
        <w:tc>
          <w:tcPr>
            <w:tcW w:w="4025" w:type="dxa"/>
            <w:vAlign w:val="center"/>
          </w:tcPr>
          <w:p w14:paraId="74EF3539">
            <w:pPr>
              <w:widowControl w:val="0"/>
              <w:ind w:left="0" w:firstLine="0"/>
              <w:jc w:val="center"/>
              <w:rPr>
                <w:rFonts w:hint="eastAsia" w:ascii="宋体" w:hAnsi="宋体" w:eastAsia="宋体" w:cs="宋体"/>
                <w:sz w:val="28"/>
                <w:szCs w:val="28"/>
              </w:rPr>
            </w:pPr>
            <w:r>
              <w:rPr>
                <w:rFonts w:hint="eastAsia" w:ascii="宋体" w:hAnsi="宋体" w:eastAsia="宋体" w:cs="宋体"/>
                <w:sz w:val="28"/>
                <w:szCs w:val="28"/>
              </w:rPr>
              <w:t>最惠国实施的关税线数量</w:t>
            </w:r>
          </w:p>
        </w:tc>
      </w:tr>
    </w:tbl>
    <w:p w14:paraId="7B102567">
      <w:pPr>
        <w:ind w:left="0" w:firstLine="0"/>
        <w:rPr>
          <w:rFonts w:hint="eastAsia" w:ascii="宋体" w:hAnsi="宋体" w:eastAsia="宋体" w:cs="宋体"/>
          <w:sz w:val="28"/>
          <w:szCs w:val="28"/>
        </w:rPr>
      </w:pPr>
    </w:p>
    <w:p w14:paraId="24373794">
      <w:pPr>
        <w:rPr>
          <w:rFonts w:ascii="宋体" w:hAnsi="宋体" w:eastAsia="宋体" w:cs="宋体"/>
          <w:b/>
          <w:bCs/>
          <w:sz w:val="28"/>
          <w:szCs w:val="28"/>
        </w:rPr>
      </w:pPr>
      <w:r>
        <w:rPr>
          <w:rFonts w:hint="eastAsia" w:ascii="宋体" w:hAnsi="宋体" w:eastAsia="宋体" w:cs="宋体"/>
          <w:b/>
          <w:bCs/>
          <w:sz w:val="28"/>
          <w:szCs w:val="28"/>
        </w:rPr>
        <w:t>七、数据展示</w:t>
      </w:r>
    </w:p>
    <w:p w14:paraId="2C434D78">
      <w:pPr>
        <w:spacing w:before="120" w:beforeLines="50" w:after="120" w:afterLines="50"/>
        <w:ind w:left="0" w:firstLine="0"/>
        <w:jc w:val="both"/>
        <w:rPr>
          <w:rFonts w:ascii="宋体" w:hAnsi="宋体" w:eastAsia="宋体"/>
        </w:rPr>
      </w:pPr>
      <w:r>
        <w:rPr>
          <w:rFonts w:ascii="宋体" w:hAnsi="宋体" w:eastAsia="宋体"/>
        </w:rPr>
        <w:drawing>
          <wp:inline distT="0" distB="0" distL="0" distR="0">
            <wp:extent cx="4974590" cy="2472055"/>
            <wp:effectExtent l="0" t="0" r="0" b="4445"/>
            <wp:docPr id="2073249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9916"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74590" cy="2472055"/>
                    </a:xfrm>
                    <a:prstGeom prst="rect">
                      <a:avLst/>
                    </a:prstGeom>
                    <a:noFill/>
                    <a:ln>
                      <a:noFill/>
                    </a:ln>
                  </pic:spPr>
                </pic:pic>
              </a:graphicData>
            </a:graphic>
          </wp:inline>
        </w:drawing>
      </w:r>
    </w:p>
    <w:p w14:paraId="06AEB0E4">
      <w:pPr>
        <w:spacing w:before="120" w:beforeLines="50" w:after="120" w:afterLines="50"/>
        <w:ind w:left="0" w:firstLine="0"/>
        <w:jc w:val="both"/>
        <w:rPr>
          <w:rFonts w:ascii="宋体" w:hAnsi="宋体" w:eastAsia="宋体"/>
        </w:rPr>
      </w:pPr>
      <w:r>
        <w:rPr>
          <w:rFonts w:ascii="宋体" w:hAnsi="宋体" w:eastAsia="宋体"/>
        </w:rPr>
        <w:drawing>
          <wp:inline distT="0" distB="0" distL="0" distR="0">
            <wp:extent cx="4974590" cy="2376170"/>
            <wp:effectExtent l="0" t="0" r="0" b="5080"/>
            <wp:docPr id="4536075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7514"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974590" cy="2376170"/>
                    </a:xfrm>
                    <a:prstGeom prst="rect">
                      <a:avLst/>
                    </a:prstGeom>
                    <a:noFill/>
                    <a:ln>
                      <a:noFill/>
                    </a:ln>
                  </pic:spPr>
                </pic:pic>
              </a:graphicData>
            </a:graphic>
          </wp:inline>
        </w:drawing>
      </w:r>
    </w:p>
    <w:p w14:paraId="2C286FE2">
      <w:pPr>
        <w:spacing w:before="120" w:beforeLines="50" w:after="120" w:afterLines="50"/>
        <w:ind w:left="0" w:firstLine="0"/>
        <w:jc w:val="both"/>
        <w:rPr>
          <w:rFonts w:ascii="宋体" w:hAnsi="宋体" w:eastAsia="宋体"/>
        </w:rPr>
      </w:pPr>
    </w:p>
    <w:p w14:paraId="1D91AC16">
      <w:pPr>
        <w:spacing w:before="120" w:beforeLines="50" w:after="120" w:afterLines="50"/>
        <w:ind w:left="0" w:firstLine="0"/>
        <w:jc w:val="both"/>
        <w:rPr>
          <w:rFonts w:ascii="宋体" w:hAnsi="宋体" w:eastAsia="宋体"/>
        </w:rPr>
      </w:pPr>
    </w:p>
    <w:p w14:paraId="0FB877D6">
      <w:pPr>
        <w:widowControl w:val="0"/>
        <w:spacing w:before="120" w:beforeLines="50" w:after="120" w:afterLines="50"/>
        <w:rPr>
          <w:rFonts w:ascii="宋体" w:hAnsi="宋体" w:eastAsia="宋体"/>
          <w:b/>
          <w:bCs/>
          <w:sz w:val="28"/>
          <w:szCs w:val="28"/>
        </w:rPr>
      </w:pPr>
      <w:r>
        <w:rPr>
          <w:rFonts w:hint="eastAsia" w:ascii="宋体" w:hAnsi="宋体" w:eastAsia="宋体"/>
          <w:b/>
          <w:bCs/>
          <w:sz w:val="28"/>
          <w:szCs w:val="28"/>
        </w:rPr>
        <w:t>八、相关研究</w:t>
      </w:r>
    </w:p>
    <w:p w14:paraId="04F7401C">
      <w:pPr>
        <w:widowControl w:val="0"/>
        <w:spacing w:before="120" w:beforeLines="50" w:after="120" w:afterLines="50" w:line="240" w:lineRule="auto"/>
        <w:rPr>
          <w:rFonts w:ascii="宋体" w:hAnsi="宋体" w:eastAsia="宋体"/>
          <w:sz w:val="24"/>
        </w:rPr>
      </w:pPr>
      <w:r>
        <w:rPr>
          <w:rFonts w:hint="eastAsia" w:ascii="宋体" w:hAnsi="宋体" w:eastAsia="宋体"/>
          <w:sz w:val="24"/>
        </w:rPr>
        <w:t>当下关于关税相关的研究如下：</w:t>
      </w:r>
    </w:p>
    <w:p w14:paraId="5C3C34A4">
      <w:pPr>
        <w:pStyle w:val="27"/>
        <w:widowControl w:val="0"/>
        <w:numPr>
          <w:ilvl w:val="0"/>
          <w:numId w:val="3"/>
        </w:numPr>
        <w:spacing w:before="120" w:beforeLines="50" w:after="120" w:afterLines="50" w:line="240" w:lineRule="auto"/>
        <w:rPr>
          <w:rFonts w:ascii="宋体" w:hAnsi="宋体" w:eastAsia="宋体"/>
          <w:sz w:val="24"/>
        </w:rPr>
      </w:pPr>
      <w:r>
        <w:rPr>
          <w:rFonts w:hint="eastAsia" w:ascii="宋体" w:hAnsi="宋体" w:eastAsia="宋体"/>
          <w:sz w:val="24"/>
        </w:rPr>
        <w:t>关税波动对市场价格的影响机制：樊海潮和</w:t>
      </w:r>
      <w:r>
        <w:rPr>
          <w:rFonts w:ascii="宋体" w:hAnsi="宋体" w:eastAsia="宋体"/>
          <w:sz w:val="24"/>
        </w:rPr>
        <w:t>吴彩云</w:t>
      </w:r>
      <w:r>
        <w:rPr>
          <w:rFonts w:hint="eastAsia" w:ascii="宋体" w:hAnsi="宋体" w:eastAsia="宋体"/>
          <w:sz w:val="24"/>
        </w:rPr>
        <w:t>等（2025）基于中国国内市场的</w:t>
      </w:r>
      <w:r>
        <w:rPr>
          <w:rFonts w:hint="eastAsia" w:ascii="宋体" w:hAnsi="宋体" w:eastAsia="宋体"/>
          <w:b/>
          <w:bCs/>
          <w:sz w:val="24"/>
        </w:rPr>
        <w:t>产品价格监测数据、关税数据以及进出口海关数据</w:t>
      </w:r>
      <w:r>
        <w:rPr>
          <w:rFonts w:hint="eastAsia" w:ascii="宋体" w:hAnsi="宋体" w:eastAsia="宋体"/>
          <w:sz w:val="24"/>
        </w:rPr>
        <w:t>，研究了进出口关税变化对中国国内市场产品价格的影响。结果显示，美国对中国额外加征的进口关税降低了中国国内市场的产品价格。</w:t>
      </w:r>
      <w:r>
        <w:rPr>
          <w:rFonts w:hint="eastAsia" w:ascii="宋体" w:hAnsi="宋体" w:eastAsia="宋体"/>
          <w:b/>
          <w:bCs/>
          <w:sz w:val="24"/>
        </w:rPr>
        <w:t>这主要是由于中国产品出口美国受阻且同类产品未充分转销至第三国，企业将销售重心更多地转向国内市场，导致国内市场竞争加剧</w:t>
      </w:r>
      <w:r>
        <w:rPr>
          <w:rFonts w:hint="eastAsia" w:ascii="宋体" w:hAnsi="宋体" w:eastAsia="宋体"/>
          <w:sz w:val="24"/>
        </w:rPr>
        <w:t xml:space="preserve">。 </w:t>
      </w:r>
    </w:p>
    <w:p w14:paraId="038DD138">
      <w:pPr>
        <w:pStyle w:val="27"/>
        <w:widowControl w:val="0"/>
        <w:numPr>
          <w:ilvl w:val="0"/>
          <w:numId w:val="3"/>
        </w:numPr>
        <w:spacing w:before="120" w:beforeLines="50" w:after="120" w:afterLines="50" w:line="240" w:lineRule="auto"/>
        <w:rPr>
          <w:rFonts w:ascii="宋体" w:hAnsi="宋体" w:eastAsia="宋体"/>
          <w:sz w:val="24"/>
        </w:rPr>
      </w:pPr>
      <w:r>
        <w:rPr>
          <w:rFonts w:hint="eastAsia" w:ascii="宋体" w:hAnsi="宋体" w:eastAsia="宋体"/>
          <w:sz w:val="24"/>
        </w:rPr>
        <w:t>外部关税冲击对企业数字技术应用的抑制效应：李涛、</w:t>
      </w:r>
      <w:r>
        <w:rPr>
          <w:rFonts w:ascii="宋体" w:hAnsi="宋体" w:eastAsia="宋体"/>
          <w:sz w:val="24"/>
        </w:rPr>
        <w:t>涂玮</w:t>
      </w:r>
      <w:r>
        <w:rPr>
          <w:rFonts w:hint="eastAsia" w:ascii="宋体" w:hAnsi="宋体" w:eastAsia="宋体"/>
          <w:sz w:val="24"/>
        </w:rPr>
        <w:t>和李兵等（2024）发现关税冲击影响企业数字技术应用的供应链机制、竞争压力机制、经济政策不确定性机制以及融资成本机制，并发现关税冲击对数字技术应用的影响随企业的贸易特征、规模以及对美国出口依赖程度等方面的变化而出现异质性。</w:t>
      </w:r>
    </w:p>
    <w:p w14:paraId="3A3AF265">
      <w:pPr>
        <w:pStyle w:val="27"/>
        <w:widowControl w:val="0"/>
        <w:numPr>
          <w:ilvl w:val="0"/>
          <w:numId w:val="3"/>
        </w:numPr>
        <w:spacing w:before="120" w:beforeLines="50" w:after="120" w:afterLines="50" w:line="240" w:lineRule="auto"/>
        <w:rPr>
          <w:rFonts w:ascii="宋体" w:hAnsi="宋体" w:eastAsia="宋体"/>
          <w:sz w:val="24"/>
        </w:rPr>
      </w:pPr>
      <w:r>
        <w:rPr>
          <w:rFonts w:hint="eastAsia" w:ascii="宋体" w:hAnsi="宋体" w:eastAsia="宋体"/>
          <w:sz w:val="24"/>
        </w:rPr>
        <w:t>关税与跨国供应链断裂与重构：丁浩员、</w:t>
      </w:r>
      <w:r>
        <w:rPr>
          <w:rFonts w:ascii="宋体" w:hAnsi="宋体" w:eastAsia="宋体"/>
          <w:sz w:val="24"/>
        </w:rPr>
        <w:t>董文娟</w:t>
      </w:r>
      <w:r>
        <w:rPr>
          <w:rFonts w:hint="eastAsia" w:ascii="宋体" w:hAnsi="宋体" w:eastAsia="宋体"/>
          <w:sz w:val="24"/>
        </w:rPr>
        <w:t>和</w:t>
      </w:r>
      <w:r>
        <w:rPr>
          <w:rFonts w:ascii="宋体" w:hAnsi="宋体" w:eastAsia="宋体"/>
          <w:sz w:val="24"/>
        </w:rPr>
        <w:t>余心玎</w:t>
      </w:r>
      <w:r>
        <w:rPr>
          <w:rFonts w:hint="eastAsia" w:ascii="宋体" w:hAnsi="宋体" w:eastAsia="宋体"/>
          <w:sz w:val="24"/>
        </w:rPr>
        <w:t>（2024）发现贸易政策冲击显著提高了“断链”风险，但当产品难以替代、契约成本较高或双方具有长期合作基础时，供应链表现出更强韧性。进一步研究供应链重构模式发现，中美企业间“断链”难以在短期内恢复，但中国企业会通过将供应链转移至近岸、本土以及其他欧美国家以实现风险规避，同时调整产业范围完成供应链重构，这一过程在企业具备较高的信息搜寻效率和较强的多元化布局能力时更易实现。</w:t>
      </w:r>
    </w:p>
    <w:p w14:paraId="0494576A">
      <w:pPr>
        <w:widowControl w:val="0"/>
        <w:spacing w:before="120" w:beforeLines="50" w:after="120" w:afterLines="50" w:line="240" w:lineRule="auto"/>
        <w:rPr>
          <w:rFonts w:ascii="宋体" w:hAnsi="宋体" w:eastAsia="宋体"/>
          <w:sz w:val="24"/>
        </w:rPr>
      </w:pPr>
    </w:p>
    <w:p w14:paraId="35E7E1EE">
      <w:pPr>
        <w:widowControl w:val="0"/>
        <w:spacing w:before="120" w:beforeLines="50" w:after="120" w:afterLines="50" w:line="240" w:lineRule="auto"/>
        <w:rPr>
          <w:rFonts w:ascii="宋体" w:hAnsi="宋体" w:eastAsia="宋体"/>
          <w:sz w:val="24"/>
        </w:rPr>
      </w:pPr>
    </w:p>
    <w:p w14:paraId="118B8383">
      <w:pPr>
        <w:widowControl w:val="0"/>
        <w:spacing w:before="120" w:beforeLines="50" w:after="120" w:afterLines="50" w:line="240" w:lineRule="auto"/>
        <w:rPr>
          <w:rFonts w:ascii="宋体" w:hAnsi="宋体" w:eastAsia="宋体"/>
          <w:sz w:val="24"/>
        </w:rPr>
      </w:pPr>
      <w:r>
        <w:rPr>
          <w:rFonts w:hint="eastAsia" w:ascii="宋体" w:hAnsi="宋体" w:eastAsia="宋体"/>
          <w:sz w:val="24"/>
        </w:rPr>
        <w:t>九、未来研究价值</w:t>
      </w:r>
    </w:p>
    <w:p w14:paraId="7DC9CF8D">
      <w:pPr>
        <w:widowControl w:val="0"/>
        <w:spacing w:before="120" w:beforeLines="50" w:after="120" w:afterLines="50" w:line="240" w:lineRule="auto"/>
        <w:rPr>
          <w:rFonts w:ascii="宋体" w:hAnsi="宋体" w:eastAsia="宋体"/>
          <w:sz w:val="24"/>
        </w:rPr>
      </w:pPr>
      <w:r>
        <w:rPr>
          <w:rFonts w:ascii="宋体" w:hAnsi="宋体" w:eastAsia="宋体" w:cs="宋体"/>
          <w:sz w:val="24"/>
          <w:szCs w:val="24"/>
        </w:rPr>
        <w:drawing>
          <wp:inline distT="0" distB="0" distL="114300" distR="114300">
            <wp:extent cx="4970780" cy="7003415"/>
            <wp:effectExtent l="0" t="0" r="762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4970780" cy="7003415"/>
                    </a:xfrm>
                    <a:prstGeom prst="rect">
                      <a:avLst/>
                    </a:prstGeom>
                    <a:noFill/>
                    <a:ln w="9525">
                      <a:noFill/>
                    </a:ln>
                  </pic:spPr>
                </pic:pic>
              </a:graphicData>
            </a:graphic>
          </wp:inline>
        </w:drawing>
      </w:r>
    </w:p>
    <w:p w14:paraId="3850FB1F">
      <w:pPr>
        <w:widowControl w:val="0"/>
        <w:spacing w:before="120" w:beforeLines="50" w:after="120" w:afterLines="50" w:line="240" w:lineRule="auto"/>
        <w:rPr>
          <w:rFonts w:ascii="宋体" w:hAnsi="宋体" w:eastAsia="宋体"/>
          <w:sz w:val="24"/>
        </w:rPr>
      </w:pPr>
      <w:r>
        <w:rPr>
          <w:rFonts w:hint="eastAsia" w:ascii="宋体" w:hAnsi="宋体" w:eastAsia="宋体"/>
          <w:sz w:val="24"/>
        </w:rPr>
        <w:t>十、参考文献</w:t>
      </w:r>
    </w:p>
    <w:p w14:paraId="18CB16A8">
      <w:pPr>
        <w:widowControl w:val="0"/>
        <w:spacing w:before="120" w:beforeLines="50" w:after="120" w:afterLines="50" w:line="240" w:lineRule="auto"/>
        <w:rPr>
          <w:rFonts w:ascii="宋体" w:hAnsi="宋体" w:eastAsia="宋体"/>
          <w:sz w:val="24"/>
        </w:rPr>
      </w:pPr>
      <w:r>
        <w:rPr>
          <w:rFonts w:ascii="宋体" w:hAnsi="宋体" w:eastAsia="宋体"/>
          <w:sz w:val="24"/>
        </w:rPr>
        <w:t>[1]樊海潮,吴彩云,戴觅.关税波动对国内市场价格的影响[J/OL].管理世界,2025,(04):56-71+22-24[2025-04-18].</w:t>
      </w:r>
    </w:p>
    <w:p w14:paraId="5C0E33B8">
      <w:pPr>
        <w:widowControl w:val="0"/>
        <w:spacing w:before="120" w:beforeLines="50" w:after="120" w:afterLines="50" w:line="240" w:lineRule="auto"/>
        <w:rPr>
          <w:rFonts w:ascii="宋体" w:hAnsi="宋体" w:eastAsia="宋体"/>
          <w:sz w:val="24"/>
        </w:rPr>
      </w:pPr>
      <w:r>
        <w:rPr>
          <w:rFonts w:ascii="宋体" w:hAnsi="宋体" w:eastAsia="宋体"/>
          <w:sz w:val="24"/>
        </w:rPr>
        <w:t>[</w:t>
      </w:r>
      <w:r>
        <w:rPr>
          <w:rFonts w:hint="eastAsia" w:ascii="宋体" w:hAnsi="宋体" w:eastAsia="宋体"/>
          <w:sz w:val="24"/>
        </w:rPr>
        <w:t>2</w:t>
      </w:r>
      <w:r>
        <w:rPr>
          <w:rFonts w:ascii="宋体" w:hAnsi="宋体" w:eastAsia="宋体"/>
          <w:sz w:val="24"/>
        </w:rPr>
        <w:t>]余振,李元琨,李汛.外部关税冲击、企业家注意力配置与创新发展[J].世界经济,2024,47(06):65-94.</w:t>
      </w:r>
    </w:p>
    <w:p w14:paraId="153B83DB">
      <w:pPr>
        <w:widowControl w:val="0"/>
        <w:spacing w:before="120" w:beforeLines="50" w:after="120" w:afterLines="50" w:line="240" w:lineRule="auto"/>
        <w:rPr>
          <w:rFonts w:ascii="宋体" w:hAnsi="宋体" w:eastAsia="宋体"/>
          <w:sz w:val="24"/>
        </w:rPr>
      </w:pPr>
      <w:r>
        <w:rPr>
          <w:rFonts w:ascii="宋体" w:hAnsi="宋体" w:eastAsia="宋体"/>
          <w:sz w:val="24"/>
        </w:rPr>
        <w:t>[</w:t>
      </w:r>
      <w:r>
        <w:rPr>
          <w:rFonts w:hint="eastAsia" w:ascii="宋体" w:hAnsi="宋体" w:eastAsia="宋体"/>
          <w:sz w:val="24"/>
        </w:rPr>
        <w:t>3</w:t>
      </w:r>
      <w:r>
        <w:rPr>
          <w:rFonts w:ascii="宋体" w:hAnsi="宋体" w:eastAsia="宋体"/>
          <w:sz w:val="24"/>
        </w:rPr>
        <w:t>]马述忠,杜特,房超.美国电商税法与中国跨境电商出口及其税收负担[J].经济研究,2025,60(01):91-107.</w:t>
      </w:r>
    </w:p>
    <w:p w14:paraId="34E614EC">
      <w:pPr>
        <w:widowControl w:val="0"/>
        <w:spacing w:before="120" w:beforeLines="50" w:after="120" w:afterLines="50" w:line="240" w:lineRule="auto"/>
        <w:rPr>
          <w:rFonts w:ascii="宋体" w:hAnsi="宋体" w:eastAsia="宋体"/>
          <w:sz w:val="24"/>
        </w:rPr>
      </w:pPr>
      <w:r>
        <w:rPr>
          <w:rFonts w:ascii="宋体" w:hAnsi="宋体" w:eastAsia="宋体"/>
          <w:sz w:val="24"/>
        </w:rPr>
        <w:t>[</w:t>
      </w:r>
      <w:r>
        <w:rPr>
          <w:rFonts w:hint="eastAsia" w:ascii="宋体" w:hAnsi="宋体" w:eastAsia="宋体"/>
          <w:sz w:val="24"/>
        </w:rPr>
        <w:t>4</w:t>
      </w:r>
      <w:r>
        <w:rPr>
          <w:rFonts w:ascii="宋体" w:hAnsi="宋体" w:eastAsia="宋体"/>
          <w:sz w:val="24"/>
        </w:rPr>
        <w:t>]李涛,涂玮,李兵,等.关税冲击与企业数字技术应用[J].经济研究,2024,59(12):130-148.</w:t>
      </w:r>
    </w:p>
    <w:p w14:paraId="7D048EC0">
      <w:pPr>
        <w:widowControl w:val="0"/>
        <w:spacing w:before="120" w:beforeLines="50" w:after="120" w:afterLines="50" w:line="240" w:lineRule="auto"/>
        <w:rPr>
          <w:rFonts w:ascii="宋体" w:hAnsi="宋体" w:eastAsia="宋体"/>
          <w:sz w:val="24"/>
        </w:rPr>
      </w:pPr>
      <w:r>
        <w:rPr>
          <w:rFonts w:ascii="宋体" w:hAnsi="宋体" w:eastAsia="宋体"/>
          <w:sz w:val="24"/>
        </w:rPr>
        <w:t>[</w:t>
      </w:r>
      <w:r>
        <w:rPr>
          <w:rFonts w:hint="eastAsia" w:ascii="宋体" w:hAnsi="宋体" w:eastAsia="宋体"/>
          <w:sz w:val="24"/>
        </w:rPr>
        <w:t>5</w:t>
      </w:r>
      <w:r>
        <w:rPr>
          <w:rFonts w:ascii="宋体" w:hAnsi="宋体" w:eastAsia="宋体"/>
          <w:sz w:val="24"/>
        </w:rPr>
        <w:t>]樊海潮,丁关祖,张丽娜.外部经贸冲击、国内要素流动与中国经济增长[J].经济研究,2024,59(07):151-169.</w:t>
      </w:r>
    </w:p>
    <w:p w14:paraId="3383DF56">
      <w:pPr>
        <w:widowControl w:val="0"/>
        <w:spacing w:before="120" w:beforeLines="50" w:after="120" w:afterLines="50" w:line="240" w:lineRule="auto"/>
        <w:rPr>
          <w:rFonts w:hint="eastAsia" w:ascii="宋体" w:hAnsi="宋体" w:eastAsia="宋体"/>
          <w:sz w:val="24"/>
        </w:rPr>
      </w:pPr>
      <w:r>
        <w:rPr>
          <w:rFonts w:ascii="宋体" w:hAnsi="宋体" w:eastAsia="宋体"/>
          <w:sz w:val="24"/>
        </w:rPr>
        <w:t>[</w:t>
      </w:r>
      <w:r>
        <w:rPr>
          <w:rFonts w:hint="eastAsia" w:ascii="宋体" w:hAnsi="宋体" w:eastAsia="宋体"/>
          <w:sz w:val="24"/>
        </w:rPr>
        <w:t>6</w:t>
      </w:r>
      <w:r>
        <w:rPr>
          <w:rFonts w:ascii="宋体" w:hAnsi="宋体" w:eastAsia="宋体"/>
          <w:sz w:val="24"/>
        </w:rPr>
        <w:t>]丁浩员,董文娟,余心玎.贸易政策冲击下的跨国供应链断裂与重构研究[J].经济研究,2024,59(08):95-113.</w:t>
      </w:r>
    </w:p>
    <w:p w14:paraId="50BF3AE2">
      <w:pPr>
        <w:widowControl w:val="0"/>
        <w:spacing w:before="120" w:beforeLines="50" w:after="120" w:afterLines="50" w:line="240" w:lineRule="auto"/>
        <w:rPr>
          <w:rFonts w:ascii="宋体" w:hAnsi="宋体" w:eastAsia="宋体"/>
          <w:sz w:val="24"/>
        </w:rPr>
      </w:pPr>
    </w:p>
    <w:p w14:paraId="43611EB3">
      <w:pPr>
        <w:widowControl w:val="0"/>
        <w:spacing w:before="120" w:beforeLines="50" w:after="120" w:afterLines="50" w:line="240" w:lineRule="auto"/>
        <w:rPr>
          <w:rFonts w:hint="eastAsia" w:ascii="宋体" w:hAnsi="宋体" w:eastAsia="宋体"/>
          <w:sz w:val="24"/>
        </w:rPr>
      </w:pPr>
    </w:p>
    <w:p w14:paraId="03B58D08">
      <w:pPr>
        <w:widowControl w:val="0"/>
        <w:spacing w:before="120" w:beforeLines="50" w:after="120" w:afterLines="50" w:line="240" w:lineRule="auto"/>
        <w:jc w:val="center"/>
        <w:rPr>
          <w:rFonts w:ascii="宋体" w:hAnsi="宋体" w:eastAsia="宋体"/>
          <w:b/>
          <w:bCs/>
          <w:sz w:val="24"/>
        </w:rPr>
      </w:pPr>
      <w:r>
        <w:rPr>
          <w:rFonts w:hint="eastAsia" w:ascii="宋体" w:hAnsi="宋体" w:eastAsia="宋体"/>
          <w:b/>
          <w:bCs/>
          <w:sz w:val="24"/>
        </w:rPr>
        <w:t>数据引用格式</w:t>
      </w:r>
    </w:p>
    <w:p w14:paraId="77E4FB6C">
      <w:pPr>
        <w:spacing w:line="360" w:lineRule="auto"/>
        <w:ind w:left="0" w:firstLine="0"/>
        <w:rPr>
          <w:rFonts w:ascii="宋体" w:hAnsi="宋体" w:eastAsia="宋体" w:cs="宋体"/>
        </w:rPr>
      </w:pPr>
      <w:r>
        <w:rPr>
          <w:rFonts w:hint="eastAsia" w:ascii="宋体" w:hAnsi="宋体" w:eastAsia="宋体" w:cs="宋体"/>
        </w:rPr>
        <w:t>数据引用格式</w:t>
      </w:r>
    </w:p>
    <w:p w14:paraId="268E560C">
      <w:pPr>
        <w:spacing w:line="360" w:lineRule="auto"/>
        <w:ind w:left="0" w:firstLine="0"/>
        <w:rPr>
          <w:rFonts w:ascii="宋体" w:hAnsi="宋体" w:eastAsia="宋体" w:cs="宋体"/>
        </w:rPr>
      </w:pPr>
      <w:r>
        <w:rPr>
          <w:rFonts w:hint="eastAsia" w:ascii="宋体" w:hAnsi="宋体" w:eastAsia="宋体" w:cs="宋体"/>
        </w:rPr>
        <w:t>请您在任何基于“数据皮皮侠”数据库所产生的中文研究成果（含学术论文、公开发表的研究报告等）均包括以下表述或类似表述声明：</w:t>
      </w:r>
      <w:bookmarkStart w:id="0" w:name="_GoBack"/>
      <w:bookmarkEnd w:id="0"/>
    </w:p>
    <w:p w14:paraId="3D87CEEB">
      <w:pPr>
        <w:spacing w:line="360" w:lineRule="auto"/>
        <w:ind w:left="0" w:firstLine="0"/>
        <w:rPr>
          <w:rFonts w:ascii="宋体" w:hAnsi="宋体" w:eastAsia="宋体" w:cs="宋体"/>
        </w:rPr>
      </w:pPr>
      <w:r>
        <w:rPr>
          <w:rFonts w:hint="eastAsia" w:ascii="宋体" w:hAnsi="宋体" w:eastAsia="宋体" w:cs="宋体"/>
        </w:rPr>
        <w:t>本研究使用的数据来自</w:t>
      </w:r>
      <w:r>
        <w:rPr>
          <w:rFonts w:ascii="宋体" w:hAnsi="宋体" w:eastAsia="宋体" w:cs="宋体"/>
        </w:rPr>
        <w:t>PPData数据库。</w:t>
      </w:r>
    </w:p>
    <w:p w14:paraId="1E19EEEE">
      <w:pPr>
        <w:spacing w:line="360" w:lineRule="auto"/>
        <w:ind w:left="0" w:firstLine="0"/>
        <w:rPr>
          <w:rFonts w:ascii="宋体" w:hAnsi="宋体" w:eastAsia="宋体" w:cs="宋体"/>
        </w:rPr>
      </w:pPr>
      <w:r>
        <w:rPr>
          <w:rFonts w:hint="eastAsia" w:ascii="宋体" w:hAnsi="宋体" w:eastAsia="宋体" w:cs="宋体"/>
        </w:rPr>
        <w:t>例如：文中使用的农业研究相关数据来自</w:t>
      </w:r>
      <w:r>
        <w:rPr>
          <w:rFonts w:ascii="宋体" w:hAnsi="宋体" w:eastAsia="宋体" w:cs="宋体"/>
        </w:rPr>
        <w:t>PPData农业研究数据库。</w:t>
      </w:r>
    </w:p>
    <w:p w14:paraId="63EFE6F7">
      <w:pPr>
        <w:spacing w:line="360" w:lineRule="auto"/>
        <w:ind w:left="0" w:firstLine="0"/>
        <w:rPr>
          <w:rFonts w:ascii="宋体" w:hAnsi="宋体" w:eastAsia="宋体" w:cs="宋体"/>
        </w:rPr>
      </w:pPr>
      <w:r>
        <w:rPr>
          <w:rFonts w:hint="eastAsia" w:ascii="宋体" w:hAnsi="宋体" w:eastAsia="宋体" w:cs="宋体"/>
        </w:rPr>
        <w:t>其中，“农业研究相关数据”替换成实际使用的数据名称。</w:t>
      </w:r>
    </w:p>
    <w:p w14:paraId="057C8F04">
      <w:pPr>
        <w:spacing w:line="360" w:lineRule="auto"/>
        <w:ind w:left="0" w:firstLine="0"/>
        <w:rPr>
          <w:rFonts w:ascii="宋体" w:hAnsi="宋体" w:eastAsia="宋体" w:cs="宋体"/>
        </w:rPr>
      </w:pPr>
      <w:r>
        <w:rPr>
          <w:rFonts w:hint="eastAsia" w:ascii="宋体" w:hAnsi="宋体" w:eastAsia="宋体" w:cs="宋体"/>
        </w:rPr>
        <w:t>请您在任何基于“数据皮皮侠”数据库所产生的英文研究成果（含学术论文、公开发表的研究报告等）均包括以下表述或类似表述声明：</w:t>
      </w:r>
    </w:p>
    <w:p w14:paraId="1687348B">
      <w:pPr>
        <w:spacing w:line="360" w:lineRule="auto"/>
        <w:ind w:left="0" w:firstLine="0"/>
        <w:rPr>
          <w:rFonts w:ascii="宋体" w:hAnsi="宋体" w:eastAsia="宋体" w:cs="宋体"/>
        </w:rPr>
      </w:pPr>
      <w:r>
        <w:rPr>
          <w:rFonts w:ascii="宋体" w:hAnsi="宋体" w:eastAsia="宋体" w:cs="宋体"/>
        </w:rPr>
        <w:t>The data used in this study came from PPData database.</w:t>
      </w:r>
    </w:p>
    <w:p w14:paraId="5BF772CA">
      <w:pPr>
        <w:spacing w:line="360" w:lineRule="auto"/>
        <w:ind w:left="0" w:firstLine="0"/>
        <w:rPr>
          <w:rFonts w:ascii="宋体" w:hAnsi="宋体" w:eastAsia="宋体" w:cs="宋体"/>
        </w:rPr>
      </w:pPr>
      <w:r>
        <w:rPr>
          <w:rFonts w:ascii="宋体" w:hAnsi="宋体" w:eastAsia="宋体" w:cs="宋体"/>
        </w:rPr>
        <w:t>The agricultural research data used in this paper are from PPData agricultural research database.</w:t>
      </w:r>
    </w:p>
    <w:p w14:paraId="3EFB955C">
      <w:pPr>
        <w:spacing w:line="360" w:lineRule="auto"/>
        <w:ind w:left="0" w:firstLine="0"/>
        <w:rPr>
          <w:rFonts w:ascii="宋体" w:hAnsi="宋体" w:eastAsia="宋体" w:cs="宋体"/>
        </w:rPr>
      </w:pPr>
      <w:r>
        <w:rPr>
          <w:rFonts w:ascii="宋体" w:hAnsi="宋体" w:eastAsia="宋体" w:cs="宋体"/>
        </w:rPr>
        <w:t>Where "agricultural research related data" is replaced with the actual data name used.</w:t>
      </w:r>
    </w:p>
    <w:p w14:paraId="549DCC6D">
      <w:pPr>
        <w:spacing w:line="360" w:lineRule="auto"/>
        <w:ind w:left="0" w:firstLine="0"/>
        <w:rPr>
          <w:rFonts w:ascii="宋体" w:hAnsi="宋体" w:eastAsia="宋体" w:cs="宋体"/>
        </w:rPr>
      </w:pPr>
    </w:p>
    <w:p w14:paraId="6E694894">
      <w:pPr>
        <w:spacing w:line="360" w:lineRule="auto"/>
        <w:ind w:left="0" w:firstLine="0"/>
        <w:rPr>
          <w:rFonts w:ascii="宋体" w:hAnsi="宋体" w:eastAsia="宋体"/>
          <w:bCs/>
          <w:sz w:val="22"/>
        </w:rPr>
      </w:pPr>
      <w:r>
        <w:rPr>
          <w:rFonts w:hint="eastAsia" w:ascii="宋体" w:hAnsi="宋体" w:eastAsia="宋体" w:cs="宋体"/>
        </w:rPr>
        <w:t>声明：本数据由数据皮皮侠团队整理，仅用于学术研究</w:t>
      </w:r>
    </w:p>
    <w:sectPr>
      <w:headerReference r:id="rId7" w:type="first"/>
      <w:headerReference r:id="rId5" w:type="default"/>
      <w:headerReference r:id="rId6" w:type="even"/>
      <w:pgSz w:w="11906" w:h="16838"/>
      <w:pgMar w:top="1585" w:right="2286" w:bottom="2455" w:left="178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E85B1">
    <w:pPr>
      <w:pStyle w:val="7"/>
      <w:rPr>
        <w:rFonts w:ascii="楷体" w:hAnsi="楷体" w:eastAsia="楷体" w:cs="楷体"/>
      </w:rPr>
    </w:pPr>
    <w:r>
      <w:rPr>
        <w:rFonts w:ascii="楷体" w:hAnsi="楷体" w:eastAsia="楷体" w:cs="楷体"/>
      </w:rPr>
      <w:pict>
        <v:shape id="PowerPlusWaterMarkObject432616642" o:spid="_x0000_s1026" o:spt="136" type="#_x0000_t136" style="position:absolute;left:0pt;height:92pt;width:460.2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数据皮皮侠" style="font-family:等线;font-size:1pt;v-text-align:center;"/>
        </v:shape>
      </w:pict>
    </w:r>
    <w:r>
      <w:rPr>
        <w:rFonts w:hint="eastAsia" w:ascii="楷体" w:hAnsi="楷体" w:eastAsia="楷体" w:cs="楷体"/>
      </w:rPr>
      <w:t>公众号【数据皮皮侠】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1988F">
    <w:pPr>
      <w:pStyle w:val="7"/>
    </w:pPr>
    <w:r>
      <w:pict>
        <v:shape id="PowerPlusWaterMarkObject432616641" o:spid="_x0000_s1027" o:spt="136" type="#_x0000_t136" style="position:absolute;left:0pt;height:92pt;width:460.2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数据皮皮侠" style="font-family:等线;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D5860">
    <w:pPr>
      <w:pStyle w:val="7"/>
    </w:pPr>
    <w:r>
      <w:pict>
        <v:shape id="PowerPlusWaterMarkObject432616640" o:spid="_x0000_s1025" o:spt="136" type="#_x0000_t136" style="position:absolute;left:0pt;height:92pt;width:460.2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数据皮皮侠" style="font-family:等线;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8F131D"/>
    <w:multiLevelType w:val="multilevel"/>
    <w:tmpl w:val="1E8F131D"/>
    <w:lvl w:ilvl="0" w:tentative="0">
      <w:start w:val="1"/>
      <w:numFmt w:val="decimal"/>
      <w:pStyle w:val="27"/>
      <w:lvlText w:val="%1."/>
      <w:lvlJc w:val="left"/>
      <w:pPr>
        <w:ind w:left="454" w:hanging="440"/>
      </w:pPr>
    </w:lvl>
    <w:lvl w:ilvl="1" w:tentative="0">
      <w:start w:val="1"/>
      <w:numFmt w:val="lowerLetter"/>
      <w:lvlText w:val="%2)"/>
      <w:lvlJc w:val="left"/>
      <w:pPr>
        <w:ind w:left="894" w:hanging="440"/>
      </w:pPr>
    </w:lvl>
    <w:lvl w:ilvl="2" w:tentative="0">
      <w:start w:val="1"/>
      <w:numFmt w:val="lowerRoman"/>
      <w:lvlText w:val="%3."/>
      <w:lvlJc w:val="right"/>
      <w:pPr>
        <w:ind w:left="1334" w:hanging="440"/>
      </w:pPr>
    </w:lvl>
    <w:lvl w:ilvl="3" w:tentative="0">
      <w:start w:val="1"/>
      <w:numFmt w:val="decimal"/>
      <w:lvlText w:val="%4."/>
      <w:lvlJc w:val="left"/>
      <w:pPr>
        <w:ind w:left="1774" w:hanging="440"/>
      </w:pPr>
    </w:lvl>
    <w:lvl w:ilvl="4" w:tentative="0">
      <w:start w:val="1"/>
      <w:numFmt w:val="lowerLetter"/>
      <w:lvlText w:val="%5)"/>
      <w:lvlJc w:val="left"/>
      <w:pPr>
        <w:ind w:left="2214" w:hanging="440"/>
      </w:pPr>
    </w:lvl>
    <w:lvl w:ilvl="5" w:tentative="0">
      <w:start w:val="1"/>
      <w:numFmt w:val="lowerRoman"/>
      <w:lvlText w:val="%6."/>
      <w:lvlJc w:val="right"/>
      <w:pPr>
        <w:ind w:left="2654" w:hanging="440"/>
      </w:pPr>
    </w:lvl>
    <w:lvl w:ilvl="6" w:tentative="0">
      <w:start w:val="1"/>
      <w:numFmt w:val="decimal"/>
      <w:lvlText w:val="%7."/>
      <w:lvlJc w:val="left"/>
      <w:pPr>
        <w:ind w:left="3094" w:hanging="440"/>
      </w:pPr>
    </w:lvl>
    <w:lvl w:ilvl="7" w:tentative="0">
      <w:start w:val="1"/>
      <w:numFmt w:val="lowerLetter"/>
      <w:lvlText w:val="%8)"/>
      <w:lvlJc w:val="left"/>
      <w:pPr>
        <w:ind w:left="3534" w:hanging="440"/>
      </w:pPr>
    </w:lvl>
    <w:lvl w:ilvl="8" w:tentative="0">
      <w:start w:val="1"/>
      <w:numFmt w:val="lowerRoman"/>
      <w:lvlText w:val="%9."/>
      <w:lvlJc w:val="right"/>
      <w:pPr>
        <w:ind w:left="3974" w:hanging="440"/>
      </w:pPr>
    </w:lvl>
  </w:abstractNum>
  <w:abstractNum w:abstractNumId="1">
    <w:nsid w:val="4045668B"/>
    <w:multiLevelType w:val="multilevel"/>
    <w:tmpl w:val="4045668B"/>
    <w:lvl w:ilvl="0" w:tentative="0">
      <w:start w:val="1"/>
      <w:numFmt w:val="decimal"/>
      <w:lvlText w:val="%1."/>
      <w:lvlJc w:val="left"/>
      <w:pPr>
        <w:ind w:left="374" w:hanging="360"/>
      </w:pPr>
      <w:rPr>
        <w:rFonts w:hint="default"/>
      </w:rPr>
    </w:lvl>
    <w:lvl w:ilvl="1" w:tentative="0">
      <w:start w:val="1"/>
      <w:numFmt w:val="lowerLetter"/>
      <w:lvlText w:val="%2)"/>
      <w:lvlJc w:val="left"/>
      <w:pPr>
        <w:ind w:left="894" w:hanging="440"/>
      </w:pPr>
    </w:lvl>
    <w:lvl w:ilvl="2" w:tentative="0">
      <w:start w:val="1"/>
      <w:numFmt w:val="lowerRoman"/>
      <w:lvlText w:val="%3."/>
      <w:lvlJc w:val="right"/>
      <w:pPr>
        <w:ind w:left="1334" w:hanging="440"/>
      </w:pPr>
    </w:lvl>
    <w:lvl w:ilvl="3" w:tentative="0">
      <w:start w:val="1"/>
      <w:numFmt w:val="decimal"/>
      <w:lvlText w:val="%4."/>
      <w:lvlJc w:val="left"/>
      <w:pPr>
        <w:ind w:left="1774" w:hanging="440"/>
      </w:pPr>
    </w:lvl>
    <w:lvl w:ilvl="4" w:tentative="0">
      <w:start w:val="1"/>
      <w:numFmt w:val="lowerLetter"/>
      <w:lvlText w:val="%5)"/>
      <w:lvlJc w:val="left"/>
      <w:pPr>
        <w:ind w:left="2214" w:hanging="440"/>
      </w:pPr>
    </w:lvl>
    <w:lvl w:ilvl="5" w:tentative="0">
      <w:start w:val="1"/>
      <w:numFmt w:val="lowerRoman"/>
      <w:lvlText w:val="%6."/>
      <w:lvlJc w:val="right"/>
      <w:pPr>
        <w:ind w:left="2654" w:hanging="440"/>
      </w:pPr>
    </w:lvl>
    <w:lvl w:ilvl="6" w:tentative="0">
      <w:start w:val="1"/>
      <w:numFmt w:val="decimal"/>
      <w:lvlText w:val="%7."/>
      <w:lvlJc w:val="left"/>
      <w:pPr>
        <w:ind w:left="3094" w:hanging="440"/>
      </w:pPr>
    </w:lvl>
    <w:lvl w:ilvl="7" w:tentative="0">
      <w:start w:val="1"/>
      <w:numFmt w:val="lowerLetter"/>
      <w:lvlText w:val="%8)"/>
      <w:lvlJc w:val="left"/>
      <w:pPr>
        <w:ind w:left="3534" w:hanging="440"/>
      </w:pPr>
    </w:lvl>
    <w:lvl w:ilvl="8" w:tentative="0">
      <w:start w:val="1"/>
      <w:numFmt w:val="lowerRoman"/>
      <w:lvlText w:val="%9."/>
      <w:lvlJc w:val="right"/>
      <w:pPr>
        <w:ind w:left="3974" w:hanging="440"/>
      </w:pPr>
    </w:lvl>
  </w:abstractNum>
  <w:abstractNum w:abstractNumId="2">
    <w:nsid w:val="487D3549"/>
    <w:multiLevelType w:val="multilevel"/>
    <w:tmpl w:val="487D3549"/>
    <w:lvl w:ilvl="0" w:tentative="0">
      <w:start w:val="1"/>
      <w:numFmt w:val="decimal"/>
      <w:pStyle w:val="22"/>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4NWJkMWI4OThlMGJjZjk4NzM2ZjNlYzNhZTg5NjcifQ=="/>
  </w:docVars>
  <w:rsids>
    <w:rsidRoot w:val="008C4938"/>
    <w:rsid w:val="0000625F"/>
    <w:rsid w:val="000066DA"/>
    <w:rsid w:val="000070F5"/>
    <w:rsid w:val="00010296"/>
    <w:rsid w:val="00010837"/>
    <w:rsid w:val="00010A5E"/>
    <w:rsid w:val="00011245"/>
    <w:rsid w:val="000117E3"/>
    <w:rsid w:val="00011BC2"/>
    <w:rsid w:val="00013E71"/>
    <w:rsid w:val="0001748C"/>
    <w:rsid w:val="00021811"/>
    <w:rsid w:val="0002184A"/>
    <w:rsid w:val="00024697"/>
    <w:rsid w:val="0002529B"/>
    <w:rsid w:val="000256AC"/>
    <w:rsid w:val="00026BE6"/>
    <w:rsid w:val="000278D5"/>
    <w:rsid w:val="00027A1E"/>
    <w:rsid w:val="00032A7F"/>
    <w:rsid w:val="00032C1F"/>
    <w:rsid w:val="00033037"/>
    <w:rsid w:val="00034097"/>
    <w:rsid w:val="00034DC5"/>
    <w:rsid w:val="00034E93"/>
    <w:rsid w:val="00034ED9"/>
    <w:rsid w:val="00035238"/>
    <w:rsid w:val="00035584"/>
    <w:rsid w:val="00042C15"/>
    <w:rsid w:val="00042E12"/>
    <w:rsid w:val="00042E80"/>
    <w:rsid w:val="00043FE6"/>
    <w:rsid w:val="000448C1"/>
    <w:rsid w:val="00044A62"/>
    <w:rsid w:val="00044BAF"/>
    <w:rsid w:val="00044C78"/>
    <w:rsid w:val="00044CD4"/>
    <w:rsid w:val="000451C2"/>
    <w:rsid w:val="00045FAB"/>
    <w:rsid w:val="000461A4"/>
    <w:rsid w:val="000462CB"/>
    <w:rsid w:val="00047705"/>
    <w:rsid w:val="00047B92"/>
    <w:rsid w:val="00047BB2"/>
    <w:rsid w:val="000501E9"/>
    <w:rsid w:val="00052D4A"/>
    <w:rsid w:val="0005415C"/>
    <w:rsid w:val="00054C51"/>
    <w:rsid w:val="00056F60"/>
    <w:rsid w:val="000570BC"/>
    <w:rsid w:val="00060904"/>
    <w:rsid w:val="0006099F"/>
    <w:rsid w:val="00060BAC"/>
    <w:rsid w:val="00060FB0"/>
    <w:rsid w:val="00061410"/>
    <w:rsid w:val="00063361"/>
    <w:rsid w:val="0006542E"/>
    <w:rsid w:val="000659C4"/>
    <w:rsid w:val="00065F0F"/>
    <w:rsid w:val="000664D6"/>
    <w:rsid w:val="00066994"/>
    <w:rsid w:val="000717C8"/>
    <w:rsid w:val="00072780"/>
    <w:rsid w:val="00072CAB"/>
    <w:rsid w:val="00075947"/>
    <w:rsid w:val="0007672C"/>
    <w:rsid w:val="00076AA4"/>
    <w:rsid w:val="00076C88"/>
    <w:rsid w:val="00077158"/>
    <w:rsid w:val="0008004D"/>
    <w:rsid w:val="00080847"/>
    <w:rsid w:val="00080F2A"/>
    <w:rsid w:val="000825BA"/>
    <w:rsid w:val="0008284C"/>
    <w:rsid w:val="000843B2"/>
    <w:rsid w:val="00084A17"/>
    <w:rsid w:val="0008533F"/>
    <w:rsid w:val="00085E8D"/>
    <w:rsid w:val="0008637A"/>
    <w:rsid w:val="0008647E"/>
    <w:rsid w:val="00086607"/>
    <w:rsid w:val="00086742"/>
    <w:rsid w:val="0008790C"/>
    <w:rsid w:val="00087D26"/>
    <w:rsid w:val="00092152"/>
    <w:rsid w:val="0009343E"/>
    <w:rsid w:val="00095302"/>
    <w:rsid w:val="000959D2"/>
    <w:rsid w:val="000960B1"/>
    <w:rsid w:val="00096FB8"/>
    <w:rsid w:val="00097838"/>
    <w:rsid w:val="000A0447"/>
    <w:rsid w:val="000A2424"/>
    <w:rsid w:val="000A4407"/>
    <w:rsid w:val="000A4B94"/>
    <w:rsid w:val="000A5514"/>
    <w:rsid w:val="000A5545"/>
    <w:rsid w:val="000A5919"/>
    <w:rsid w:val="000A6E65"/>
    <w:rsid w:val="000A7331"/>
    <w:rsid w:val="000B0A9E"/>
    <w:rsid w:val="000B12B2"/>
    <w:rsid w:val="000B1DFA"/>
    <w:rsid w:val="000B3691"/>
    <w:rsid w:val="000B4751"/>
    <w:rsid w:val="000B776B"/>
    <w:rsid w:val="000C0BF3"/>
    <w:rsid w:val="000C0E7D"/>
    <w:rsid w:val="000C1857"/>
    <w:rsid w:val="000C216E"/>
    <w:rsid w:val="000C21B5"/>
    <w:rsid w:val="000C2ADD"/>
    <w:rsid w:val="000C3803"/>
    <w:rsid w:val="000C43E1"/>
    <w:rsid w:val="000C5203"/>
    <w:rsid w:val="000C6B40"/>
    <w:rsid w:val="000D06B9"/>
    <w:rsid w:val="000D16F2"/>
    <w:rsid w:val="000D19E7"/>
    <w:rsid w:val="000D1EA4"/>
    <w:rsid w:val="000D27E5"/>
    <w:rsid w:val="000D3704"/>
    <w:rsid w:val="000D3868"/>
    <w:rsid w:val="000D39EE"/>
    <w:rsid w:val="000D3AFC"/>
    <w:rsid w:val="000D40AD"/>
    <w:rsid w:val="000D634F"/>
    <w:rsid w:val="000D6A5C"/>
    <w:rsid w:val="000D6F87"/>
    <w:rsid w:val="000D7801"/>
    <w:rsid w:val="000D7F60"/>
    <w:rsid w:val="000E036B"/>
    <w:rsid w:val="000E0701"/>
    <w:rsid w:val="000E1C51"/>
    <w:rsid w:val="000E1D16"/>
    <w:rsid w:val="000E1D9D"/>
    <w:rsid w:val="000E2099"/>
    <w:rsid w:val="000E35F5"/>
    <w:rsid w:val="000E38BF"/>
    <w:rsid w:val="000E3E9C"/>
    <w:rsid w:val="000E411F"/>
    <w:rsid w:val="000E4469"/>
    <w:rsid w:val="000E673B"/>
    <w:rsid w:val="000E6D02"/>
    <w:rsid w:val="000E7B10"/>
    <w:rsid w:val="000F062F"/>
    <w:rsid w:val="000F067B"/>
    <w:rsid w:val="000F0A7F"/>
    <w:rsid w:val="000F0CEC"/>
    <w:rsid w:val="000F15CF"/>
    <w:rsid w:val="000F2BA7"/>
    <w:rsid w:val="000F30D8"/>
    <w:rsid w:val="000F4A41"/>
    <w:rsid w:val="000F79AF"/>
    <w:rsid w:val="000F7CC7"/>
    <w:rsid w:val="000F7FB5"/>
    <w:rsid w:val="001018CC"/>
    <w:rsid w:val="001031E0"/>
    <w:rsid w:val="001035A4"/>
    <w:rsid w:val="00103E03"/>
    <w:rsid w:val="00104070"/>
    <w:rsid w:val="00105CA1"/>
    <w:rsid w:val="001111BF"/>
    <w:rsid w:val="00112C02"/>
    <w:rsid w:val="00113983"/>
    <w:rsid w:val="00113CA5"/>
    <w:rsid w:val="001148D1"/>
    <w:rsid w:val="00115C03"/>
    <w:rsid w:val="0011653A"/>
    <w:rsid w:val="0012010A"/>
    <w:rsid w:val="0012061A"/>
    <w:rsid w:val="001214CE"/>
    <w:rsid w:val="00121A18"/>
    <w:rsid w:val="00122DEE"/>
    <w:rsid w:val="00123EB2"/>
    <w:rsid w:val="0012465B"/>
    <w:rsid w:val="0012475D"/>
    <w:rsid w:val="001276F6"/>
    <w:rsid w:val="00127AE3"/>
    <w:rsid w:val="00131290"/>
    <w:rsid w:val="00132127"/>
    <w:rsid w:val="00132782"/>
    <w:rsid w:val="00133015"/>
    <w:rsid w:val="001330D5"/>
    <w:rsid w:val="0013506A"/>
    <w:rsid w:val="001367FC"/>
    <w:rsid w:val="001371C5"/>
    <w:rsid w:val="0014044F"/>
    <w:rsid w:val="00140EE1"/>
    <w:rsid w:val="001410CE"/>
    <w:rsid w:val="00142281"/>
    <w:rsid w:val="00142A2F"/>
    <w:rsid w:val="00142C1C"/>
    <w:rsid w:val="00142E8C"/>
    <w:rsid w:val="0014412E"/>
    <w:rsid w:val="0014488B"/>
    <w:rsid w:val="00146263"/>
    <w:rsid w:val="001511AF"/>
    <w:rsid w:val="001514C3"/>
    <w:rsid w:val="00151A92"/>
    <w:rsid w:val="00152681"/>
    <w:rsid w:val="00154DBF"/>
    <w:rsid w:val="00155705"/>
    <w:rsid w:val="00156697"/>
    <w:rsid w:val="001574F5"/>
    <w:rsid w:val="00157E0C"/>
    <w:rsid w:val="00160BAC"/>
    <w:rsid w:val="00160D12"/>
    <w:rsid w:val="00161428"/>
    <w:rsid w:val="00161807"/>
    <w:rsid w:val="001650CE"/>
    <w:rsid w:val="001653C7"/>
    <w:rsid w:val="00165788"/>
    <w:rsid w:val="00165E95"/>
    <w:rsid w:val="001665A9"/>
    <w:rsid w:val="00167507"/>
    <w:rsid w:val="00171570"/>
    <w:rsid w:val="00173A4A"/>
    <w:rsid w:val="00174FEA"/>
    <w:rsid w:val="00175742"/>
    <w:rsid w:val="0017609D"/>
    <w:rsid w:val="00176108"/>
    <w:rsid w:val="00180A7F"/>
    <w:rsid w:val="00180BFD"/>
    <w:rsid w:val="00183241"/>
    <w:rsid w:val="0018359C"/>
    <w:rsid w:val="00184E01"/>
    <w:rsid w:val="00185A80"/>
    <w:rsid w:val="00185E6C"/>
    <w:rsid w:val="0018713C"/>
    <w:rsid w:val="0018799A"/>
    <w:rsid w:val="00187F73"/>
    <w:rsid w:val="00190126"/>
    <w:rsid w:val="0019030E"/>
    <w:rsid w:val="00190EEC"/>
    <w:rsid w:val="001921A1"/>
    <w:rsid w:val="00192A0D"/>
    <w:rsid w:val="00192B04"/>
    <w:rsid w:val="001934E2"/>
    <w:rsid w:val="00193843"/>
    <w:rsid w:val="00193A85"/>
    <w:rsid w:val="00197B3B"/>
    <w:rsid w:val="00197ECA"/>
    <w:rsid w:val="00197F00"/>
    <w:rsid w:val="001A17F2"/>
    <w:rsid w:val="001A1E2C"/>
    <w:rsid w:val="001A2176"/>
    <w:rsid w:val="001A2C34"/>
    <w:rsid w:val="001A2D13"/>
    <w:rsid w:val="001A3240"/>
    <w:rsid w:val="001A3805"/>
    <w:rsid w:val="001A3A1D"/>
    <w:rsid w:val="001A59E5"/>
    <w:rsid w:val="001A6616"/>
    <w:rsid w:val="001A66ED"/>
    <w:rsid w:val="001A7920"/>
    <w:rsid w:val="001B0D25"/>
    <w:rsid w:val="001B140C"/>
    <w:rsid w:val="001B1479"/>
    <w:rsid w:val="001B157B"/>
    <w:rsid w:val="001B21D7"/>
    <w:rsid w:val="001B2A90"/>
    <w:rsid w:val="001B33F3"/>
    <w:rsid w:val="001B43DF"/>
    <w:rsid w:val="001B4ECA"/>
    <w:rsid w:val="001B61E0"/>
    <w:rsid w:val="001B62A9"/>
    <w:rsid w:val="001B6441"/>
    <w:rsid w:val="001B672D"/>
    <w:rsid w:val="001B7602"/>
    <w:rsid w:val="001B7AE8"/>
    <w:rsid w:val="001B7C04"/>
    <w:rsid w:val="001C063A"/>
    <w:rsid w:val="001C0E84"/>
    <w:rsid w:val="001C2161"/>
    <w:rsid w:val="001C2D34"/>
    <w:rsid w:val="001C3C97"/>
    <w:rsid w:val="001C4BD7"/>
    <w:rsid w:val="001C4FF3"/>
    <w:rsid w:val="001C52B7"/>
    <w:rsid w:val="001C5C63"/>
    <w:rsid w:val="001C6F4A"/>
    <w:rsid w:val="001C778A"/>
    <w:rsid w:val="001D015B"/>
    <w:rsid w:val="001D0567"/>
    <w:rsid w:val="001D18F6"/>
    <w:rsid w:val="001D1FB2"/>
    <w:rsid w:val="001D295B"/>
    <w:rsid w:val="001D39A7"/>
    <w:rsid w:val="001D3CF4"/>
    <w:rsid w:val="001D797C"/>
    <w:rsid w:val="001D7E52"/>
    <w:rsid w:val="001E0434"/>
    <w:rsid w:val="001E0488"/>
    <w:rsid w:val="001E09B1"/>
    <w:rsid w:val="001E35A5"/>
    <w:rsid w:val="001E370D"/>
    <w:rsid w:val="001E3D74"/>
    <w:rsid w:val="001E50B9"/>
    <w:rsid w:val="001E5F70"/>
    <w:rsid w:val="001E660D"/>
    <w:rsid w:val="001E7098"/>
    <w:rsid w:val="001F34F4"/>
    <w:rsid w:val="001F463F"/>
    <w:rsid w:val="001F4910"/>
    <w:rsid w:val="001F52FF"/>
    <w:rsid w:val="001F5F68"/>
    <w:rsid w:val="001F6AAB"/>
    <w:rsid w:val="001F6B77"/>
    <w:rsid w:val="00201B2E"/>
    <w:rsid w:val="00201BC9"/>
    <w:rsid w:val="002020B5"/>
    <w:rsid w:val="0020228F"/>
    <w:rsid w:val="00202847"/>
    <w:rsid w:val="0020294C"/>
    <w:rsid w:val="002029F3"/>
    <w:rsid w:val="00202D0C"/>
    <w:rsid w:val="00204D84"/>
    <w:rsid w:val="00206F99"/>
    <w:rsid w:val="0020765E"/>
    <w:rsid w:val="00207F2D"/>
    <w:rsid w:val="002117F4"/>
    <w:rsid w:val="00214ABF"/>
    <w:rsid w:val="0021517F"/>
    <w:rsid w:val="002152DD"/>
    <w:rsid w:val="00215A19"/>
    <w:rsid w:val="00216167"/>
    <w:rsid w:val="002168DF"/>
    <w:rsid w:val="002218F1"/>
    <w:rsid w:val="00221B4A"/>
    <w:rsid w:val="00221E01"/>
    <w:rsid w:val="0022575F"/>
    <w:rsid w:val="00226677"/>
    <w:rsid w:val="00226B9A"/>
    <w:rsid w:val="00226DF9"/>
    <w:rsid w:val="00227331"/>
    <w:rsid w:val="00227A0F"/>
    <w:rsid w:val="002300AB"/>
    <w:rsid w:val="00230C8E"/>
    <w:rsid w:val="00231091"/>
    <w:rsid w:val="00232FF6"/>
    <w:rsid w:val="0023323F"/>
    <w:rsid w:val="002332B6"/>
    <w:rsid w:val="002334F4"/>
    <w:rsid w:val="002339DB"/>
    <w:rsid w:val="0023473A"/>
    <w:rsid w:val="00234D04"/>
    <w:rsid w:val="0023518D"/>
    <w:rsid w:val="00236C88"/>
    <w:rsid w:val="00237AF7"/>
    <w:rsid w:val="00241660"/>
    <w:rsid w:val="002421E1"/>
    <w:rsid w:val="00242758"/>
    <w:rsid w:val="0024352B"/>
    <w:rsid w:val="00243DA4"/>
    <w:rsid w:val="00245788"/>
    <w:rsid w:val="00246365"/>
    <w:rsid w:val="00246DDB"/>
    <w:rsid w:val="00250614"/>
    <w:rsid w:val="002513CC"/>
    <w:rsid w:val="00253291"/>
    <w:rsid w:val="002552C6"/>
    <w:rsid w:val="00255909"/>
    <w:rsid w:val="002572F2"/>
    <w:rsid w:val="002601F0"/>
    <w:rsid w:val="00260744"/>
    <w:rsid w:val="00261130"/>
    <w:rsid w:val="002617AA"/>
    <w:rsid w:val="002618F4"/>
    <w:rsid w:val="00261CE4"/>
    <w:rsid w:val="002626D2"/>
    <w:rsid w:val="0026274F"/>
    <w:rsid w:val="00263761"/>
    <w:rsid w:val="00264554"/>
    <w:rsid w:val="0026605C"/>
    <w:rsid w:val="0027015F"/>
    <w:rsid w:val="00270AC7"/>
    <w:rsid w:val="00271B31"/>
    <w:rsid w:val="00271C45"/>
    <w:rsid w:val="00272193"/>
    <w:rsid w:val="00272CFE"/>
    <w:rsid w:val="00272D37"/>
    <w:rsid w:val="00273CBE"/>
    <w:rsid w:val="0027547B"/>
    <w:rsid w:val="0027613E"/>
    <w:rsid w:val="00280301"/>
    <w:rsid w:val="0028105A"/>
    <w:rsid w:val="00281E9F"/>
    <w:rsid w:val="002822EA"/>
    <w:rsid w:val="002835D0"/>
    <w:rsid w:val="00283FFC"/>
    <w:rsid w:val="002840EE"/>
    <w:rsid w:val="00287509"/>
    <w:rsid w:val="002875E0"/>
    <w:rsid w:val="00287ADB"/>
    <w:rsid w:val="00287B8E"/>
    <w:rsid w:val="00287D1D"/>
    <w:rsid w:val="0029048B"/>
    <w:rsid w:val="00293695"/>
    <w:rsid w:val="00294831"/>
    <w:rsid w:val="00294C24"/>
    <w:rsid w:val="002951DA"/>
    <w:rsid w:val="002A0700"/>
    <w:rsid w:val="002A1A44"/>
    <w:rsid w:val="002A2BE7"/>
    <w:rsid w:val="002A3125"/>
    <w:rsid w:val="002A4431"/>
    <w:rsid w:val="002A4C06"/>
    <w:rsid w:val="002A6009"/>
    <w:rsid w:val="002A62E1"/>
    <w:rsid w:val="002A75C0"/>
    <w:rsid w:val="002B03CE"/>
    <w:rsid w:val="002B0664"/>
    <w:rsid w:val="002B0B1C"/>
    <w:rsid w:val="002B0B5A"/>
    <w:rsid w:val="002B12A0"/>
    <w:rsid w:val="002B26D9"/>
    <w:rsid w:val="002B27F6"/>
    <w:rsid w:val="002B42F5"/>
    <w:rsid w:val="002B57DB"/>
    <w:rsid w:val="002B6102"/>
    <w:rsid w:val="002C0355"/>
    <w:rsid w:val="002C1089"/>
    <w:rsid w:val="002C17E8"/>
    <w:rsid w:val="002C2615"/>
    <w:rsid w:val="002C36D7"/>
    <w:rsid w:val="002C3F10"/>
    <w:rsid w:val="002C4670"/>
    <w:rsid w:val="002C50BB"/>
    <w:rsid w:val="002C50C4"/>
    <w:rsid w:val="002C659B"/>
    <w:rsid w:val="002C6CD6"/>
    <w:rsid w:val="002C742C"/>
    <w:rsid w:val="002C7492"/>
    <w:rsid w:val="002C7AE9"/>
    <w:rsid w:val="002D0DFE"/>
    <w:rsid w:val="002D0F83"/>
    <w:rsid w:val="002D1CCD"/>
    <w:rsid w:val="002D24A5"/>
    <w:rsid w:val="002D2863"/>
    <w:rsid w:val="002D2C5C"/>
    <w:rsid w:val="002D5B45"/>
    <w:rsid w:val="002D65DF"/>
    <w:rsid w:val="002D6EC8"/>
    <w:rsid w:val="002D6FC0"/>
    <w:rsid w:val="002D70F2"/>
    <w:rsid w:val="002D7B6C"/>
    <w:rsid w:val="002E0977"/>
    <w:rsid w:val="002E1F72"/>
    <w:rsid w:val="002E2013"/>
    <w:rsid w:val="002E2500"/>
    <w:rsid w:val="002E28AF"/>
    <w:rsid w:val="002E3A8E"/>
    <w:rsid w:val="002E4275"/>
    <w:rsid w:val="002E430A"/>
    <w:rsid w:val="002E5D57"/>
    <w:rsid w:val="002E66EC"/>
    <w:rsid w:val="002E7334"/>
    <w:rsid w:val="002F1B30"/>
    <w:rsid w:val="002F1FE5"/>
    <w:rsid w:val="002F266C"/>
    <w:rsid w:val="002F26A9"/>
    <w:rsid w:val="002F2756"/>
    <w:rsid w:val="002F3F23"/>
    <w:rsid w:val="002F40E2"/>
    <w:rsid w:val="002F4418"/>
    <w:rsid w:val="002F49BC"/>
    <w:rsid w:val="002F5A63"/>
    <w:rsid w:val="002F5B21"/>
    <w:rsid w:val="002F6B3D"/>
    <w:rsid w:val="002F7E16"/>
    <w:rsid w:val="00301701"/>
    <w:rsid w:val="00302549"/>
    <w:rsid w:val="0030386E"/>
    <w:rsid w:val="00304D18"/>
    <w:rsid w:val="00305AA7"/>
    <w:rsid w:val="0030602A"/>
    <w:rsid w:val="00306939"/>
    <w:rsid w:val="003073B5"/>
    <w:rsid w:val="00307FF6"/>
    <w:rsid w:val="003101CD"/>
    <w:rsid w:val="00312B74"/>
    <w:rsid w:val="00312C8A"/>
    <w:rsid w:val="00312D77"/>
    <w:rsid w:val="0031303B"/>
    <w:rsid w:val="00313F62"/>
    <w:rsid w:val="003158E1"/>
    <w:rsid w:val="00315A19"/>
    <w:rsid w:val="00315D12"/>
    <w:rsid w:val="003169C5"/>
    <w:rsid w:val="003207A0"/>
    <w:rsid w:val="0032108E"/>
    <w:rsid w:val="0032138D"/>
    <w:rsid w:val="003218EF"/>
    <w:rsid w:val="00321970"/>
    <w:rsid w:val="00321B76"/>
    <w:rsid w:val="00321E08"/>
    <w:rsid w:val="003224E1"/>
    <w:rsid w:val="0032283F"/>
    <w:rsid w:val="00323FD6"/>
    <w:rsid w:val="003241ED"/>
    <w:rsid w:val="00325993"/>
    <w:rsid w:val="00325B43"/>
    <w:rsid w:val="003269D4"/>
    <w:rsid w:val="003278BE"/>
    <w:rsid w:val="00327AF7"/>
    <w:rsid w:val="00330625"/>
    <w:rsid w:val="00330BAE"/>
    <w:rsid w:val="00331AAB"/>
    <w:rsid w:val="00332185"/>
    <w:rsid w:val="003323F4"/>
    <w:rsid w:val="0033296F"/>
    <w:rsid w:val="003329F3"/>
    <w:rsid w:val="00332BC4"/>
    <w:rsid w:val="00333D16"/>
    <w:rsid w:val="00333D32"/>
    <w:rsid w:val="003354C7"/>
    <w:rsid w:val="0033587E"/>
    <w:rsid w:val="00335C8F"/>
    <w:rsid w:val="003371B1"/>
    <w:rsid w:val="00337381"/>
    <w:rsid w:val="00337390"/>
    <w:rsid w:val="003400C8"/>
    <w:rsid w:val="00341F90"/>
    <w:rsid w:val="00343611"/>
    <w:rsid w:val="00343B85"/>
    <w:rsid w:val="00343D97"/>
    <w:rsid w:val="0034446A"/>
    <w:rsid w:val="0034574C"/>
    <w:rsid w:val="003463AD"/>
    <w:rsid w:val="003464F2"/>
    <w:rsid w:val="00346E7C"/>
    <w:rsid w:val="003471FB"/>
    <w:rsid w:val="00347A09"/>
    <w:rsid w:val="00347A94"/>
    <w:rsid w:val="00347C37"/>
    <w:rsid w:val="00350467"/>
    <w:rsid w:val="00351554"/>
    <w:rsid w:val="00351761"/>
    <w:rsid w:val="003523A5"/>
    <w:rsid w:val="0035247D"/>
    <w:rsid w:val="00352D6F"/>
    <w:rsid w:val="0035329B"/>
    <w:rsid w:val="003535A5"/>
    <w:rsid w:val="00354220"/>
    <w:rsid w:val="003545C7"/>
    <w:rsid w:val="003552B7"/>
    <w:rsid w:val="00356383"/>
    <w:rsid w:val="0035798C"/>
    <w:rsid w:val="00357B52"/>
    <w:rsid w:val="00361FDB"/>
    <w:rsid w:val="00362B31"/>
    <w:rsid w:val="00363EAA"/>
    <w:rsid w:val="00363ED0"/>
    <w:rsid w:val="0036412B"/>
    <w:rsid w:val="003649AF"/>
    <w:rsid w:val="003655AE"/>
    <w:rsid w:val="003658D2"/>
    <w:rsid w:val="00365C49"/>
    <w:rsid w:val="00365D24"/>
    <w:rsid w:val="00367705"/>
    <w:rsid w:val="0036796C"/>
    <w:rsid w:val="003679F2"/>
    <w:rsid w:val="003712FC"/>
    <w:rsid w:val="00374502"/>
    <w:rsid w:val="00374D5B"/>
    <w:rsid w:val="0037537A"/>
    <w:rsid w:val="00375597"/>
    <w:rsid w:val="003760EB"/>
    <w:rsid w:val="00376535"/>
    <w:rsid w:val="003776F4"/>
    <w:rsid w:val="00377A6D"/>
    <w:rsid w:val="0038144E"/>
    <w:rsid w:val="00382180"/>
    <w:rsid w:val="0038219D"/>
    <w:rsid w:val="00382282"/>
    <w:rsid w:val="00382C02"/>
    <w:rsid w:val="00383B52"/>
    <w:rsid w:val="00383F62"/>
    <w:rsid w:val="00383FB7"/>
    <w:rsid w:val="00385001"/>
    <w:rsid w:val="003853A5"/>
    <w:rsid w:val="003863FC"/>
    <w:rsid w:val="003908A9"/>
    <w:rsid w:val="003914EE"/>
    <w:rsid w:val="00391813"/>
    <w:rsid w:val="0039482A"/>
    <w:rsid w:val="00394A25"/>
    <w:rsid w:val="00394DD5"/>
    <w:rsid w:val="00394F98"/>
    <w:rsid w:val="00395DEE"/>
    <w:rsid w:val="00396998"/>
    <w:rsid w:val="003A0DF2"/>
    <w:rsid w:val="003A0F09"/>
    <w:rsid w:val="003A25D9"/>
    <w:rsid w:val="003A271E"/>
    <w:rsid w:val="003A3B0C"/>
    <w:rsid w:val="003A4354"/>
    <w:rsid w:val="003A5504"/>
    <w:rsid w:val="003B05E3"/>
    <w:rsid w:val="003B1601"/>
    <w:rsid w:val="003B1971"/>
    <w:rsid w:val="003B1BB2"/>
    <w:rsid w:val="003B39D3"/>
    <w:rsid w:val="003B4E06"/>
    <w:rsid w:val="003B5133"/>
    <w:rsid w:val="003B5A0B"/>
    <w:rsid w:val="003B74B5"/>
    <w:rsid w:val="003C0D10"/>
    <w:rsid w:val="003C12A4"/>
    <w:rsid w:val="003C2ADE"/>
    <w:rsid w:val="003C348E"/>
    <w:rsid w:val="003C35A2"/>
    <w:rsid w:val="003C4A8F"/>
    <w:rsid w:val="003C4F67"/>
    <w:rsid w:val="003C516A"/>
    <w:rsid w:val="003C5E51"/>
    <w:rsid w:val="003C6CE7"/>
    <w:rsid w:val="003C78CC"/>
    <w:rsid w:val="003D0BBD"/>
    <w:rsid w:val="003D25EF"/>
    <w:rsid w:val="003D2F09"/>
    <w:rsid w:val="003D3193"/>
    <w:rsid w:val="003D31DA"/>
    <w:rsid w:val="003D3AE3"/>
    <w:rsid w:val="003D3E10"/>
    <w:rsid w:val="003D3F44"/>
    <w:rsid w:val="003D4333"/>
    <w:rsid w:val="003D553A"/>
    <w:rsid w:val="003D67D7"/>
    <w:rsid w:val="003D7DF5"/>
    <w:rsid w:val="003E087F"/>
    <w:rsid w:val="003E0DD6"/>
    <w:rsid w:val="003E0E7C"/>
    <w:rsid w:val="003E26E1"/>
    <w:rsid w:val="003E27D5"/>
    <w:rsid w:val="003E2F40"/>
    <w:rsid w:val="003E33D8"/>
    <w:rsid w:val="003E35FB"/>
    <w:rsid w:val="003E53B6"/>
    <w:rsid w:val="003E6614"/>
    <w:rsid w:val="003F1F7F"/>
    <w:rsid w:val="003F22C5"/>
    <w:rsid w:val="003F2B93"/>
    <w:rsid w:val="003F5C8C"/>
    <w:rsid w:val="003F5F18"/>
    <w:rsid w:val="003F6484"/>
    <w:rsid w:val="003F6B01"/>
    <w:rsid w:val="003F76DB"/>
    <w:rsid w:val="004011B2"/>
    <w:rsid w:val="004013C5"/>
    <w:rsid w:val="0040215E"/>
    <w:rsid w:val="0040376B"/>
    <w:rsid w:val="00403B35"/>
    <w:rsid w:val="00403E0F"/>
    <w:rsid w:val="00404739"/>
    <w:rsid w:val="00404D3A"/>
    <w:rsid w:val="0040626F"/>
    <w:rsid w:val="00407B73"/>
    <w:rsid w:val="004101F8"/>
    <w:rsid w:val="00410595"/>
    <w:rsid w:val="00410669"/>
    <w:rsid w:val="004106BD"/>
    <w:rsid w:val="00411F95"/>
    <w:rsid w:val="00412111"/>
    <w:rsid w:val="00412191"/>
    <w:rsid w:val="00412CF4"/>
    <w:rsid w:val="004133A9"/>
    <w:rsid w:val="00413BED"/>
    <w:rsid w:val="00413D51"/>
    <w:rsid w:val="004150B0"/>
    <w:rsid w:val="00416615"/>
    <w:rsid w:val="00416709"/>
    <w:rsid w:val="00417935"/>
    <w:rsid w:val="004203FA"/>
    <w:rsid w:val="00420788"/>
    <w:rsid w:val="004208C4"/>
    <w:rsid w:val="004265DA"/>
    <w:rsid w:val="00426F36"/>
    <w:rsid w:val="004277FA"/>
    <w:rsid w:val="00430549"/>
    <w:rsid w:val="00432258"/>
    <w:rsid w:val="00432658"/>
    <w:rsid w:val="0043279D"/>
    <w:rsid w:val="0043296D"/>
    <w:rsid w:val="00434579"/>
    <w:rsid w:val="00434B0A"/>
    <w:rsid w:val="00435647"/>
    <w:rsid w:val="00435BC0"/>
    <w:rsid w:val="00436A49"/>
    <w:rsid w:val="00437F05"/>
    <w:rsid w:val="00441A96"/>
    <w:rsid w:val="00441E6B"/>
    <w:rsid w:val="00441FC6"/>
    <w:rsid w:val="00442AEE"/>
    <w:rsid w:val="00443401"/>
    <w:rsid w:val="004441A9"/>
    <w:rsid w:val="00444872"/>
    <w:rsid w:val="004449B1"/>
    <w:rsid w:val="00444DA2"/>
    <w:rsid w:val="0044751D"/>
    <w:rsid w:val="00447BA5"/>
    <w:rsid w:val="00450537"/>
    <w:rsid w:val="004508CD"/>
    <w:rsid w:val="00451994"/>
    <w:rsid w:val="004519A8"/>
    <w:rsid w:val="00452750"/>
    <w:rsid w:val="00454EC4"/>
    <w:rsid w:val="0045586D"/>
    <w:rsid w:val="00455DDE"/>
    <w:rsid w:val="0045604E"/>
    <w:rsid w:val="00456E6C"/>
    <w:rsid w:val="00460951"/>
    <w:rsid w:val="0046098C"/>
    <w:rsid w:val="00463D4C"/>
    <w:rsid w:val="00464027"/>
    <w:rsid w:val="00466657"/>
    <w:rsid w:val="0046685B"/>
    <w:rsid w:val="00467718"/>
    <w:rsid w:val="00470303"/>
    <w:rsid w:val="00474682"/>
    <w:rsid w:val="00475F03"/>
    <w:rsid w:val="004762FC"/>
    <w:rsid w:val="0047741E"/>
    <w:rsid w:val="00480426"/>
    <w:rsid w:val="004808ED"/>
    <w:rsid w:val="0048197B"/>
    <w:rsid w:val="004820C3"/>
    <w:rsid w:val="00482886"/>
    <w:rsid w:val="004871E8"/>
    <w:rsid w:val="004904B2"/>
    <w:rsid w:val="004912E2"/>
    <w:rsid w:val="00491764"/>
    <w:rsid w:val="00493780"/>
    <w:rsid w:val="004965E0"/>
    <w:rsid w:val="00497160"/>
    <w:rsid w:val="004A04C4"/>
    <w:rsid w:val="004A14F3"/>
    <w:rsid w:val="004A1EE5"/>
    <w:rsid w:val="004A21C1"/>
    <w:rsid w:val="004A23A3"/>
    <w:rsid w:val="004A23B1"/>
    <w:rsid w:val="004A2F19"/>
    <w:rsid w:val="004A43FB"/>
    <w:rsid w:val="004A49C6"/>
    <w:rsid w:val="004A4D71"/>
    <w:rsid w:val="004A6DCE"/>
    <w:rsid w:val="004A7950"/>
    <w:rsid w:val="004B0483"/>
    <w:rsid w:val="004B1350"/>
    <w:rsid w:val="004B2A9F"/>
    <w:rsid w:val="004B2C59"/>
    <w:rsid w:val="004B36F0"/>
    <w:rsid w:val="004B3A8E"/>
    <w:rsid w:val="004B419F"/>
    <w:rsid w:val="004B5984"/>
    <w:rsid w:val="004B678C"/>
    <w:rsid w:val="004B69E6"/>
    <w:rsid w:val="004B6DA8"/>
    <w:rsid w:val="004B744E"/>
    <w:rsid w:val="004B77D6"/>
    <w:rsid w:val="004C02C9"/>
    <w:rsid w:val="004C183A"/>
    <w:rsid w:val="004C27A2"/>
    <w:rsid w:val="004C28A9"/>
    <w:rsid w:val="004C353B"/>
    <w:rsid w:val="004C4832"/>
    <w:rsid w:val="004C6887"/>
    <w:rsid w:val="004C6889"/>
    <w:rsid w:val="004C719F"/>
    <w:rsid w:val="004C7FD4"/>
    <w:rsid w:val="004D0912"/>
    <w:rsid w:val="004D1C30"/>
    <w:rsid w:val="004D2E98"/>
    <w:rsid w:val="004D3D1E"/>
    <w:rsid w:val="004D4211"/>
    <w:rsid w:val="004D5BCC"/>
    <w:rsid w:val="004D6121"/>
    <w:rsid w:val="004E024C"/>
    <w:rsid w:val="004E17F5"/>
    <w:rsid w:val="004E3EC4"/>
    <w:rsid w:val="004E5740"/>
    <w:rsid w:val="004E5C30"/>
    <w:rsid w:val="004E77EB"/>
    <w:rsid w:val="004E797D"/>
    <w:rsid w:val="004E7B0C"/>
    <w:rsid w:val="004E7F55"/>
    <w:rsid w:val="004F0061"/>
    <w:rsid w:val="004F032C"/>
    <w:rsid w:val="004F0E38"/>
    <w:rsid w:val="004F1DFF"/>
    <w:rsid w:val="004F225B"/>
    <w:rsid w:val="004F5B3D"/>
    <w:rsid w:val="004F7807"/>
    <w:rsid w:val="004F7827"/>
    <w:rsid w:val="0050009D"/>
    <w:rsid w:val="00502CF7"/>
    <w:rsid w:val="00502FDA"/>
    <w:rsid w:val="005045B4"/>
    <w:rsid w:val="005046F8"/>
    <w:rsid w:val="005047C0"/>
    <w:rsid w:val="00506838"/>
    <w:rsid w:val="0050798F"/>
    <w:rsid w:val="005116FE"/>
    <w:rsid w:val="0051219D"/>
    <w:rsid w:val="005131F4"/>
    <w:rsid w:val="00513B1E"/>
    <w:rsid w:val="00514A2E"/>
    <w:rsid w:val="00514E3E"/>
    <w:rsid w:val="005166DA"/>
    <w:rsid w:val="00521D83"/>
    <w:rsid w:val="00521FD0"/>
    <w:rsid w:val="00523782"/>
    <w:rsid w:val="00523AED"/>
    <w:rsid w:val="00523CF6"/>
    <w:rsid w:val="005245E9"/>
    <w:rsid w:val="00524D0C"/>
    <w:rsid w:val="00525DEE"/>
    <w:rsid w:val="00525E06"/>
    <w:rsid w:val="005265D3"/>
    <w:rsid w:val="00526AD9"/>
    <w:rsid w:val="00531349"/>
    <w:rsid w:val="00532EB7"/>
    <w:rsid w:val="0053437A"/>
    <w:rsid w:val="00535BD1"/>
    <w:rsid w:val="0053607F"/>
    <w:rsid w:val="0053705F"/>
    <w:rsid w:val="0054023C"/>
    <w:rsid w:val="005407B4"/>
    <w:rsid w:val="0054088F"/>
    <w:rsid w:val="00540A65"/>
    <w:rsid w:val="00541A51"/>
    <w:rsid w:val="00541A99"/>
    <w:rsid w:val="00541CDC"/>
    <w:rsid w:val="0054776B"/>
    <w:rsid w:val="00547C14"/>
    <w:rsid w:val="0055030A"/>
    <w:rsid w:val="005516AC"/>
    <w:rsid w:val="0055283C"/>
    <w:rsid w:val="0055287D"/>
    <w:rsid w:val="005548C1"/>
    <w:rsid w:val="00557309"/>
    <w:rsid w:val="0056075B"/>
    <w:rsid w:val="00564299"/>
    <w:rsid w:val="00566A72"/>
    <w:rsid w:val="00567596"/>
    <w:rsid w:val="00567C1D"/>
    <w:rsid w:val="00570BB7"/>
    <w:rsid w:val="00570FC7"/>
    <w:rsid w:val="0057254E"/>
    <w:rsid w:val="0057421E"/>
    <w:rsid w:val="00574BC4"/>
    <w:rsid w:val="00575FAF"/>
    <w:rsid w:val="005761F9"/>
    <w:rsid w:val="00576666"/>
    <w:rsid w:val="00580352"/>
    <w:rsid w:val="00580BE6"/>
    <w:rsid w:val="00581F42"/>
    <w:rsid w:val="005821AE"/>
    <w:rsid w:val="0058496E"/>
    <w:rsid w:val="005853D3"/>
    <w:rsid w:val="0058554F"/>
    <w:rsid w:val="00585CA6"/>
    <w:rsid w:val="00587FAC"/>
    <w:rsid w:val="00590F95"/>
    <w:rsid w:val="0059143D"/>
    <w:rsid w:val="00592A9D"/>
    <w:rsid w:val="00592B37"/>
    <w:rsid w:val="0059686D"/>
    <w:rsid w:val="00596E8B"/>
    <w:rsid w:val="005971A8"/>
    <w:rsid w:val="00597EA2"/>
    <w:rsid w:val="005A1F0B"/>
    <w:rsid w:val="005A2095"/>
    <w:rsid w:val="005A2921"/>
    <w:rsid w:val="005A46FC"/>
    <w:rsid w:val="005A4AB8"/>
    <w:rsid w:val="005A4EB1"/>
    <w:rsid w:val="005A55B3"/>
    <w:rsid w:val="005A684F"/>
    <w:rsid w:val="005A7F39"/>
    <w:rsid w:val="005B1201"/>
    <w:rsid w:val="005B3A0B"/>
    <w:rsid w:val="005B4D9F"/>
    <w:rsid w:val="005B690A"/>
    <w:rsid w:val="005B7622"/>
    <w:rsid w:val="005C0061"/>
    <w:rsid w:val="005C026E"/>
    <w:rsid w:val="005C119F"/>
    <w:rsid w:val="005C18CA"/>
    <w:rsid w:val="005C1FEC"/>
    <w:rsid w:val="005C400C"/>
    <w:rsid w:val="005C4081"/>
    <w:rsid w:val="005C4FF7"/>
    <w:rsid w:val="005C7754"/>
    <w:rsid w:val="005C7ED4"/>
    <w:rsid w:val="005D06D6"/>
    <w:rsid w:val="005D097D"/>
    <w:rsid w:val="005D0CD7"/>
    <w:rsid w:val="005D0E8A"/>
    <w:rsid w:val="005D2658"/>
    <w:rsid w:val="005D303C"/>
    <w:rsid w:val="005D3391"/>
    <w:rsid w:val="005D46C5"/>
    <w:rsid w:val="005D5B90"/>
    <w:rsid w:val="005D6B8F"/>
    <w:rsid w:val="005D7A2E"/>
    <w:rsid w:val="005E0941"/>
    <w:rsid w:val="005E13E4"/>
    <w:rsid w:val="005E1674"/>
    <w:rsid w:val="005E181F"/>
    <w:rsid w:val="005E1A84"/>
    <w:rsid w:val="005E32B3"/>
    <w:rsid w:val="005E355E"/>
    <w:rsid w:val="005E4464"/>
    <w:rsid w:val="005E44CD"/>
    <w:rsid w:val="005E5185"/>
    <w:rsid w:val="005E5451"/>
    <w:rsid w:val="005F10D9"/>
    <w:rsid w:val="005F1C56"/>
    <w:rsid w:val="005F27CA"/>
    <w:rsid w:val="005F3D03"/>
    <w:rsid w:val="005F51D0"/>
    <w:rsid w:val="005F540F"/>
    <w:rsid w:val="005F59E7"/>
    <w:rsid w:val="005F7D7F"/>
    <w:rsid w:val="00600690"/>
    <w:rsid w:val="006019E7"/>
    <w:rsid w:val="00602603"/>
    <w:rsid w:val="00602B33"/>
    <w:rsid w:val="00605117"/>
    <w:rsid w:val="006057EE"/>
    <w:rsid w:val="00606995"/>
    <w:rsid w:val="00606AB5"/>
    <w:rsid w:val="00606B91"/>
    <w:rsid w:val="00610479"/>
    <w:rsid w:val="00610F23"/>
    <w:rsid w:val="00610F58"/>
    <w:rsid w:val="00611C05"/>
    <w:rsid w:val="00612358"/>
    <w:rsid w:val="0061284B"/>
    <w:rsid w:val="00612DCF"/>
    <w:rsid w:val="006135CE"/>
    <w:rsid w:val="006147AD"/>
    <w:rsid w:val="00615ECE"/>
    <w:rsid w:val="006160DA"/>
    <w:rsid w:val="00616968"/>
    <w:rsid w:val="0061721A"/>
    <w:rsid w:val="00617319"/>
    <w:rsid w:val="006208DF"/>
    <w:rsid w:val="006209E9"/>
    <w:rsid w:val="00621AF4"/>
    <w:rsid w:val="00621D60"/>
    <w:rsid w:val="00622230"/>
    <w:rsid w:val="00622686"/>
    <w:rsid w:val="00622E39"/>
    <w:rsid w:val="00622EDE"/>
    <w:rsid w:val="006232F8"/>
    <w:rsid w:val="00624C1E"/>
    <w:rsid w:val="00624EBE"/>
    <w:rsid w:val="0062552B"/>
    <w:rsid w:val="00625626"/>
    <w:rsid w:val="00626AB1"/>
    <w:rsid w:val="0062709B"/>
    <w:rsid w:val="00631209"/>
    <w:rsid w:val="006321B3"/>
    <w:rsid w:val="00632566"/>
    <w:rsid w:val="006338EE"/>
    <w:rsid w:val="0063431F"/>
    <w:rsid w:val="0063437C"/>
    <w:rsid w:val="00634EB2"/>
    <w:rsid w:val="006353BF"/>
    <w:rsid w:val="006358AE"/>
    <w:rsid w:val="00635CD4"/>
    <w:rsid w:val="006413D8"/>
    <w:rsid w:val="0064156E"/>
    <w:rsid w:val="0064165B"/>
    <w:rsid w:val="00642284"/>
    <w:rsid w:val="00642379"/>
    <w:rsid w:val="00643399"/>
    <w:rsid w:val="0064365B"/>
    <w:rsid w:val="00644F28"/>
    <w:rsid w:val="00645A7C"/>
    <w:rsid w:val="0064648D"/>
    <w:rsid w:val="00650121"/>
    <w:rsid w:val="00650AF9"/>
    <w:rsid w:val="00651370"/>
    <w:rsid w:val="00653D05"/>
    <w:rsid w:val="00655284"/>
    <w:rsid w:val="006553C8"/>
    <w:rsid w:val="00655715"/>
    <w:rsid w:val="00657B44"/>
    <w:rsid w:val="00660BED"/>
    <w:rsid w:val="00661DA7"/>
    <w:rsid w:val="0066210F"/>
    <w:rsid w:val="00662F30"/>
    <w:rsid w:val="0066457A"/>
    <w:rsid w:val="00665D56"/>
    <w:rsid w:val="00666104"/>
    <w:rsid w:val="00666D04"/>
    <w:rsid w:val="00666E26"/>
    <w:rsid w:val="0066774B"/>
    <w:rsid w:val="00667BD2"/>
    <w:rsid w:val="00670B09"/>
    <w:rsid w:val="006719D0"/>
    <w:rsid w:val="00674065"/>
    <w:rsid w:val="00674D75"/>
    <w:rsid w:val="00677172"/>
    <w:rsid w:val="0067731D"/>
    <w:rsid w:val="006779EF"/>
    <w:rsid w:val="00677B48"/>
    <w:rsid w:val="00680426"/>
    <w:rsid w:val="00681EF4"/>
    <w:rsid w:val="006832CA"/>
    <w:rsid w:val="00684361"/>
    <w:rsid w:val="0068557D"/>
    <w:rsid w:val="00686740"/>
    <w:rsid w:val="00690377"/>
    <w:rsid w:val="00690A5E"/>
    <w:rsid w:val="006911B2"/>
    <w:rsid w:val="006932AB"/>
    <w:rsid w:val="00696C3C"/>
    <w:rsid w:val="00697B23"/>
    <w:rsid w:val="00697BBF"/>
    <w:rsid w:val="00697D3F"/>
    <w:rsid w:val="006A07A5"/>
    <w:rsid w:val="006A1143"/>
    <w:rsid w:val="006A21C0"/>
    <w:rsid w:val="006A42DB"/>
    <w:rsid w:val="006A5145"/>
    <w:rsid w:val="006A5EBC"/>
    <w:rsid w:val="006A7563"/>
    <w:rsid w:val="006A7818"/>
    <w:rsid w:val="006A7B21"/>
    <w:rsid w:val="006B04BB"/>
    <w:rsid w:val="006B289B"/>
    <w:rsid w:val="006B2CFF"/>
    <w:rsid w:val="006B3E63"/>
    <w:rsid w:val="006B40A3"/>
    <w:rsid w:val="006B4730"/>
    <w:rsid w:val="006B55CB"/>
    <w:rsid w:val="006B56C7"/>
    <w:rsid w:val="006B61E9"/>
    <w:rsid w:val="006B6253"/>
    <w:rsid w:val="006B6339"/>
    <w:rsid w:val="006B71FA"/>
    <w:rsid w:val="006C08C1"/>
    <w:rsid w:val="006C1959"/>
    <w:rsid w:val="006C2F12"/>
    <w:rsid w:val="006C48A5"/>
    <w:rsid w:val="006C48A7"/>
    <w:rsid w:val="006C4D5E"/>
    <w:rsid w:val="006C596F"/>
    <w:rsid w:val="006C5CFE"/>
    <w:rsid w:val="006C611C"/>
    <w:rsid w:val="006C61F3"/>
    <w:rsid w:val="006C7348"/>
    <w:rsid w:val="006D0086"/>
    <w:rsid w:val="006D0789"/>
    <w:rsid w:val="006D0C43"/>
    <w:rsid w:val="006D0DF6"/>
    <w:rsid w:val="006D35B4"/>
    <w:rsid w:val="006D4301"/>
    <w:rsid w:val="006D4485"/>
    <w:rsid w:val="006D4E5C"/>
    <w:rsid w:val="006D7255"/>
    <w:rsid w:val="006D7601"/>
    <w:rsid w:val="006E0EB8"/>
    <w:rsid w:val="006E1057"/>
    <w:rsid w:val="006E2B45"/>
    <w:rsid w:val="006E5081"/>
    <w:rsid w:val="006F07FC"/>
    <w:rsid w:val="006F0B2D"/>
    <w:rsid w:val="006F0F25"/>
    <w:rsid w:val="006F22AD"/>
    <w:rsid w:val="006F2CC4"/>
    <w:rsid w:val="006F3F81"/>
    <w:rsid w:val="006F4E1D"/>
    <w:rsid w:val="006F4EE8"/>
    <w:rsid w:val="006F5417"/>
    <w:rsid w:val="006F6016"/>
    <w:rsid w:val="006F60E7"/>
    <w:rsid w:val="006F6668"/>
    <w:rsid w:val="006F6878"/>
    <w:rsid w:val="006F7DB9"/>
    <w:rsid w:val="006F7F20"/>
    <w:rsid w:val="007016FE"/>
    <w:rsid w:val="00701AAE"/>
    <w:rsid w:val="00701AF6"/>
    <w:rsid w:val="00701B9A"/>
    <w:rsid w:val="00701C3E"/>
    <w:rsid w:val="00703DAF"/>
    <w:rsid w:val="00704C18"/>
    <w:rsid w:val="00705169"/>
    <w:rsid w:val="00705DCB"/>
    <w:rsid w:val="0070608C"/>
    <w:rsid w:val="0070738F"/>
    <w:rsid w:val="0070739F"/>
    <w:rsid w:val="007112B0"/>
    <w:rsid w:val="00714CE3"/>
    <w:rsid w:val="00715269"/>
    <w:rsid w:val="00716234"/>
    <w:rsid w:val="007165CE"/>
    <w:rsid w:val="00716E80"/>
    <w:rsid w:val="00717311"/>
    <w:rsid w:val="00717C97"/>
    <w:rsid w:val="00720B46"/>
    <w:rsid w:val="00722CF0"/>
    <w:rsid w:val="00723324"/>
    <w:rsid w:val="00723612"/>
    <w:rsid w:val="00723B54"/>
    <w:rsid w:val="00724148"/>
    <w:rsid w:val="00726C41"/>
    <w:rsid w:val="007304F5"/>
    <w:rsid w:val="00730E29"/>
    <w:rsid w:val="007314B5"/>
    <w:rsid w:val="007316D4"/>
    <w:rsid w:val="007325C1"/>
    <w:rsid w:val="00732AF8"/>
    <w:rsid w:val="007339D4"/>
    <w:rsid w:val="007357F9"/>
    <w:rsid w:val="00740DF5"/>
    <w:rsid w:val="00740EBB"/>
    <w:rsid w:val="00740FE0"/>
    <w:rsid w:val="0074219B"/>
    <w:rsid w:val="00742555"/>
    <w:rsid w:val="007433C5"/>
    <w:rsid w:val="00743B57"/>
    <w:rsid w:val="00745528"/>
    <w:rsid w:val="00745536"/>
    <w:rsid w:val="00746ECB"/>
    <w:rsid w:val="00750097"/>
    <w:rsid w:val="007503AB"/>
    <w:rsid w:val="00752B62"/>
    <w:rsid w:val="0075343E"/>
    <w:rsid w:val="00754C79"/>
    <w:rsid w:val="00755358"/>
    <w:rsid w:val="00755385"/>
    <w:rsid w:val="00756EAB"/>
    <w:rsid w:val="00760020"/>
    <w:rsid w:val="00760DDA"/>
    <w:rsid w:val="007622D3"/>
    <w:rsid w:val="00762E48"/>
    <w:rsid w:val="00763747"/>
    <w:rsid w:val="00763BE7"/>
    <w:rsid w:val="00763CB8"/>
    <w:rsid w:val="00763F88"/>
    <w:rsid w:val="0076467A"/>
    <w:rsid w:val="00764FA2"/>
    <w:rsid w:val="0076630B"/>
    <w:rsid w:val="00767302"/>
    <w:rsid w:val="00767891"/>
    <w:rsid w:val="0077050E"/>
    <w:rsid w:val="00770B41"/>
    <w:rsid w:val="007713E1"/>
    <w:rsid w:val="0077454D"/>
    <w:rsid w:val="00775448"/>
    <w:rsid w:val="00776878"/>
    <w:rsid w:val="00776CD3"/>
    <w:rsid w:val="007777CB"/>
    <w:rsid w:val="00781195"/>
    <w:rsid w:val="007831E1"/>
    <w:rsid w:val="007834A9"/>
    <w:rsid w:val="00783595"/>
    <w:rsid w:val="00783BC6"/>
    <w:rsid w:val="00787576"/>
    <w:rsid w:val="007930F3"/>
    <w:rsid w:val="00794AF0"/>
    <w:rsid w:val="00794CAD"/>
    <w:rsid w:val="0079507C"/>
    <w:rsid w:val="00795480"/>
    <w:rsid w:val="0079574A"/>
    <w:rsid w:val="00796F82"/>
    <w:rsid w:val="0079751F"/>
    <w:rsid w:val="007978D3"/>
    <w:rsid w:val="007A0CF2"/>
    <w:rsid w:val="007A1DA6"/>
    <w:rsid w:val="007A2673"/>
    <w:rsid w:val="007A2D8C"/>
    <w:rsid w:val="007A3013"/>
    <w:rsid w:val="007A364C"/>
    <w:rsid w:val="007A4038"/>
    <w:rsid w:val="007A54E2"/>
    <w:rsid w:val="007A6522"/>
    <w:rsid w:val="007A6FC7"/>
    <w:rsid w:val="007A7498"/>
    <w:rsid w:val="007A7602"/>
    <w:rsid w:val="007B0333"/>
    <w:rsid w:val="007B0DE6"/>
    <w:rsid w:val="007B2B2F"/>
    <w:rsid w:val="007B5827"/>
    <w:rsid w:val="007B69A2"/>
    <w:rsid w:val="007B6C5E"/>
    <w:rsid w:val="007B6CEC"/>
    <w:rsid w:val="007B7784"/>
    <w:rsid w:val="007B7810"/>
    <w:rsid w:val="007B78F5"/>
    <w:rsid w:val="007B7A87"/>
    <w:rsid w:val="007B7CBE"/>
    <w:rsid w:val="007C01E3"/>
    <w:rsid w:val="007C0612"/>
    <w:rsid w:val="007C1700"/>
    <w:rsid w:val="007C1ABC"/>
    <w:rsid w:val="007C2473"/>
    <w:rsid w:val="007C24B1"/>
    <w:rsid w:val="007C2A42"/>
    <w:rsid w:val="007C2CBE"/>
    <w:rsid w:val="007C3472"/>
    <w:rsid w:val="007C3C1C"/>
    <w:rsid w:val="007C3C21"/>
    <w:rsid w:val="007C4C1D"/>
    <w:rsid w:val="007C4FBA"/>
    <w:rsid w:val="007C52A2"/>
    <w:rsid w:val="007C5662"/>
    <w:rsid w:val="007C5698"/>
    <w:rsid w:val="007C5DDD"/>
    <w:rsid w:val="007C7815"/>
    <w:rsid w:val="007D3CA9"/>
    <w:rsid w:val="007D4C02"/>
    <w:rsid w:val="007D5968"/>
    <w:rsid w:val="007D641D"/>
    <w:rsid w:val="007D7E28"/>
    <w:rsid w:val="007E0404"/>
    <w:rsid w:val="007E22A8"/>
    <w:rsid w:val="007E2931"/>
    <w:rsid w:val="007E3444"/>
    <w:rsid w:val="007E34E2"/>
    <w:rsid w:val="007E50D7"/>
    <w:rsid w:val="007E631E"/>
    <w:rsid w:val="007E7F4B"/>
    <w:rsid w:val="007F0C00"/>
    <w:rsid w:val="007F1337"/>
    <w:rsid w:val="007F13C8"/>
    <w:rsid w:val="007F21B0"/>
    <w:rsid w:val="007F23F5"/>
    <w:rsid w:val="007F4043"/>
    <w:rsid w:val="007F6850"/>
    <w:rsid w:val="007F7DAB"/>
    <w:rsid w:val="00800FBA"/>
    <w:rsid w:val="008014F7"/>
    <w:rsid w:val="008038ED"/>
    <w:rsid w:val="00803CEF"/>
    <w:rsid w:val="00806AB1"/>
    <w:rsid w:val="00806FDF"/>
    <w:rsid w:val="0080789A"/>
    <w:rsid w:val="00811B69"/>
    <w:rsid w:val="0081245E"/>
    <w:rsid w:val="00812957"/>
    <w:rsid w:val="00813E87"/>
    <w:rsid w:val="00813EF1"/>
    <w:rsid w:val="00814118"/>
    <w:rsid w:val="008143C8"/>
    <w:rsid w:val="008149E1"/>
    <w:rsid w:val="008153AF"/>
    <w:rsid w:val="00816E36"/>
    <w:rsid w:val="00817248"/>
    <w:rsid w:val="008204C2"/>
    <w:rsid w:val="0082088A"/>
    <w:rsid w:val="00821212"/>
    <w:rsid w:val="00821863"/>
    <w:rsid w:val="0082192C"/>
    <w:rsid w:val="00822147"/>
    <w:rsid w:val="008223A4"/>
    <w:rsid w:val="00822553"/>
    <w:rsid w:val="00824497"/>
    <w:rsid w:val="00824A10"/>
    <w:rsid w:val="00825495"/>
    <w:rsid w:val="00825BBC"/>
    <w:rsid w:val="00826574"/>
    <w:rsid w:val="00826C4B"/>
    <w:rsid w:val="00830147"/>
    <w:rsid w:val="008304A2"/>
    <w:rsid w:val="00830659"/>
    <w:rsid w:val="00831B09"/>
    <w:rsid w:val="00832588"/>
    <w:rsid w:val="00832F9A"/>
    <w:rsid w:val="00833134"/>
    <w:rsid w:val="00833E5C"/>
    <w:rsid w:val="008344C8"/>
    <w:rsid w:val="00834D23"/>
    <w:rsid w:val="00835587"/>
    <w:rsid w:val="00835B22"/>
    <w:rsid w:val="00835DE1"/>
    <w:rsid w:val="0083630B"/>
    <w:rsid w:val="00836BAF"/>
    <w:rsid w:val="00836F6E"/>
    <w:rsid w:val="008405A0"/>
    <w:rsid w:val="00840E9F"/>
    <w:rsid w:val="00841CC1"/>
    <w:rsid w:val="00842697"/>
    <w:rsid w:val="00845123"/>
    <w:rsid w:val="008458C4"/>
    <w:rsid w:val="00845C09"/>
    <w:rsid w:val="008465B8"/>
    <w:rsid w:val="00846F3B"/>
    <w:rsid w:val="008500A8"/>
    <w:rsid w:val="008509C0"/>
    <w:rsid w:val="0085174D"/>
    <w:rsid w:val="00851B87"/>
    <w:rsid w:val="00852ADD"/>
    <w:rsid w:val="00852FB9"/>
    <w:rsid w:val="0085585D"/>
    <w:rsid w:val="00857D73"/>
    <w:rsid w:val="008610CD"/>
    <w:rsid w:val="00861CFB"/>
    <w:rsid w:val="0086309B"/>
    <w:rsid w:val="0086350F"/>
    <w:rsid w:val="008643A3"/>
    <w:rsid w:val="008700AD"/>
    <w:rsid w:val="0087029F"/>
    <w:rsid w:val="00870F0F"/>
    <w:rsid w:val="00871C0B"/>
    <w:rsid w:val="0087357A"/>
    <w:rsid w:val="008746CE"/>
    <w:rsid w:val="00874D01"/>
    <w:rsid w:val="00876026"/>
    <w:rsid w:val="00876672"/>
    <w:rsid w:val="00876955"/>
    <w:rsid w:val="008779D7"/>
    <w:rsid w:val="008803A0"/>
    <w:rsid w:val="008803A9"/>
    <w:rsid w:val="008813FD"/>
    <w:rsid w:val="008849A9"/>
    <w:rsid w:val="008863FE"/>
    <w:rsid w:val="008865D8"/>
    <w:rsid w:val="008906AD"/>
    <w:rsid w:val="008916E8"/>
    <w:rsid w:val="0089216B"/>
    <w:rsid w:val="00892805"/>
    <w:rsid w:val="00892C29"/>
    <w:rsid w:val="00893F52"/>
    <w:rsid w:val="0089666E"/>
    <w:rsid w:val="00897079"/>
    <w:rsid w:val="008A07CD"/>
    <w:rsid w:val="008A0907"/>
    <w:rsid w:val="008A0AE8"/>
    <w:rsid w:val="008A2022"/>
    <w:rsid w:val="008A2032"/>
    <w:rsid w:val="008A404C"/>
    <w:rsid w:val="008A4429"/>
    <w:rsid w:val="008A4CB2"/>
    <w:rsid w:val="008A583D"/>
    <w:rsid w:val="008A5889"/>
    <w:rsid w:val="008A731A"/>
    <w:rsid w:val="008A75E8"/>
    <w:rsid w:val="008A7A0D"/>
    <w:rsid w:val="008B0259"/>
    <w:rsid w:val="008B0412"/>
    <w:rsid w:val="008B0BF2"/>
    <w:rsid w:val="008B230E"/>
    <w:rsid w:val="008B29A8"/>
    <w:rsid w:val="008B2BBE"/>
    <w:rsid w:val="008B3B0F"/>
    <w:rsid w:val="008B3D31"/>
    <w:rsid w:val="008B5D56"/>
    <w:rsid w:val="008B633E"/>
    <w:rsid w:val="008B7C90"/>
    <w:rsid w:val="008C0638"/>
    <w:rsid w:val="008C1718"/>
    <w:rsid w:val="008C1AC4"/>
    <w:rsid w:val="008C1D51"/>
    <w:rsid w:val="008C28C8"/>
    <w:rsid w:val="008C2FDA"/>
    <w:rsid w:val="008C3150"/>
    <w:rsid w:val="008C3A2E"/>
    <w:rsid w:val="008C41F9"/>
    <w:rsid w:val="008C4938"/>
    <w:rsid w:val="008C592D"/>
    <w:rsid w:val="008C5F18"/>
    <w:rsid w:val="008D0864"/>
    <w:rsid w:val="008D15C1"/>
    <w:rsid w:val="008D1FCD"/>
    <w:rsid w:val="008D342C"/>
    <w:rsid w:val="008D3C1A"/>
    <w:rsid w:val="008D49EE"/>
    <w:rsid w:val="008D4B6F"/>
    <w:rsid w:val="008D4C64"/>
    <w:rsid w:val="008D547B"/>
    <w:rsid w:val="008D5FA2"/>
    <w:rsid w:val="008D6AAE"/>
    <w:rsid w:val="008D6C77"/>
    <w:rsid w:val="008E002D"/>
    <w:rsid w:val="008E0111"/>
    <w:rsid w:val="008E07EA"/>
    <w:rsid w:val="008E22A0"/>
    <w:rsid w:val="008E412B"/>
    <w:rsid w:val="008E43AE"/>
    <w:rsid w:val="008E4729"/>
    <w:rsid w:val="008E490B"/>
    <w:rsid w:val="008E6889"/>
    <w:rsid w:val="008E6960"/>
    <w:rsid w:val="008E748F"/>
    <w:rsid w:val="008F00E0"/>
    <w:rsid w:val="008F01D7"/>
    <w:rsid w:val="008F11E5"/>
    <w:rsid w:val="008F1611"/>
    <w:rsid w:val="008F420A"/>
    <w:rsid w:val="008F49D8"/>
    <w:rsid w:val="008F5DFF"/>
    <w:rsid w:val="008F5ECB"/>
    <w:rsid w:val="008F6EE2"/>
    <w:rsid w:val="008F7CAC"/>
    <w:rsid w:val="008F7EE6"/>
    <w:rsid w:val="0090013A"/>
    <w:rsid w:val="0090060B"/>
    <w:rsid w:val="009064ED"/>
    <w:rsid w:val="00907AE0"/>
    <w:rsid w:val="0091037F"/>
    <w:rsid w:val="009128A0"/>
    <w:rsid w:val="009142A6"/>
    <w:rsid w:val="00914B04"/>
    <w:rsid w:val="00914DA2"/>
    <w:rsid w:val="009168A0"/>
    <w:rsid w:val="00916C6D"/>
    <w:rsid w:val="00920BA1"/>
    <w:rsid w:val="00920C5F"/>
    <w:rsid w:val="00921036"/>
    <w:rsid w:val="00921F98"/>
    <w:rsid w:val="00922C86"/>
    <w:rsid w:val="00924ECF"/>
    <w:rsid w:val="00925A8A"/>
    <w:rsid w:val="00925D78"/>
    <w:rsid w:val="00925E13"/>
    <w:rsid w:val="00926326"/>
    <w:rsid w:val="00926C58"/>
    <w:rsid w:val="00926E24"/>
    <w:rsid w:val="009270A7"/>
    <w:rsid w:val="00930977"/>
    <w:rsid w:val="00930B86"/>
    <w:rsid w:val="009335E5"/>
    <w:rsid w:val="0093398D"/>
    <w:rsid w:val="00933FC1"/>
    <w:rsid w:val="00934B8E"/>
    <w:rsid w:val="00934FC0"/>
    <w:rsid w:val="00935D8E"/>
    <w:rsid w:val="00936421"/>
    <w:rsid w:val="00936A20"/>
    <w:rsid w:val="00936CA4"/>
    <w:rsid w:val="009374E4"/>
    <w:rsid w:val="00937805"/>
    <w:rsid w:val="00937861"/>
    <w:rsid w:val="00937BBB"/>
    <w:rsid w:val="00940F00"/>
    <w:rsid w:val="009418E0"/>
    <w:rsid w:val="00944DA7"/>
    <w:rsid w:val="00946D76"/>
    <w:rsid w:val="00947128"/>
    <w:rsid w:val="009506BF"/>
    <w:rsid w:val="0095156D"/>
    <w:rsid w:val="009536DF"/>
    <w:rsid w:val="009545D5"/>
    <w:rsid w:val="00954CFB"/>
    <w:rsid w:val="00955A6E"/>
    <w:rsid w:val="00961642"/>
    <w:rsid w:val="0096319E"/>
    <w:rsid w:val="009632CC"/>
    <w:rsid w:val="00964458"/>
    <w:rsid w:val="00964EEA"/>
    <w:rsid w:val="00966109"/>
    <w:rsid w:val="009663CC"/>
    <w:rsid w:val="00966C65"/>
    <w:rsid w:val="00967D0D"/>
    <w:rsid w:val="009705F0"/>
    <w:rsid w:val="00972A4C"/>
    <w:rsid w:val="00973DE8"/>
    <w:rsid w:val="0097795D"/>
    <w:rsid w:val="0098042C"/>
    <w:rsid w:val="00981317"/>
    <w:rsid w:val="0098369D"/>
    <w:rsid w:val="00983AC6"/>
    <w:rsid w:val="00984529"/>
    <w:rsid w:val="009847A6"/>
    <w:rsid w:val="0098513E"/>
    <w:rsid w:val="0098553A"/>
    <w:rsid w:val="00985B64"/>
    <w:rsid w:val="00985C59"/>
    <w:rsid w:val="009903B9"/>
    <w:rsid w:val="00990657"/>
    <w:rsid w:val="00990899"/>
    <w:rsid w:val="00990AC7"/>
    <w:rsid w:val="009913D9"/>
    <w:rsid w:val="00991653"/>
    <w:rsid w:val="00992C06"/>
    <w:rsid w:val="00992EDD"/>
    <w:rsid w:val="009930AF"/>
    <w:rsid w:val="00994026"/>
    <w:rsid w:val="00996416"/>
    <w:rsid w:val="00997583"/>
    <w:rsid w:val="009A109E"/>
    <w:rsid w:val="009A1D03"/>
    <w:rsid w:val="009A345C"/>
    <w:rsid w:val="009A3526"/>
    <w:rsid w:val="009A37D9"/>
    <w:rsid w:val="009A3D35"/>
    <w:rsid w:val="009A52E1"/>
    <w:rsid w:val="009A532C"/>
    <w:rsid w:val="009B2792"/>
    <w:rsid w:val="009B3EFE"/>
    <w:rsid w:val="009B4122"/>
    <w:rsid w:val="009B51FB"/>
    <w:rsid w:val="009C0D0A"/>
    <w:rsid w:val="009C1302"/>
    <w:rsid w:val="009C2369"/>
    <w:rsid w:val="009C2DC0"/>
    <w:rsid w:val="009C30B9"/>
    <w:rsid w:val="009C3666"/>
    <w:rsid w:val="009C39E2"/>
    <w:rsid w:val="009C4F10"/>
    <w:rsid w:val="009C510C"/>
    <w:rsid w:val="009C5AA5"/>
    <w:rsid w:val="009C5EA4"/>
    <w:rsid w:val="009C6375"/>
    <w:rsid w:val="009C689E"/>
    <w:rsid w:val="009C7370"/>
    <w:rsid w:val="009C7449"/>
    <w:rsid w:val="009C78D4"/>
    <w:rsid w:val="009C7B69"/>
    <w:rsid w:val="009D01F1"/>
    <w:rsid w:val="009D18DF"/>
    <w:rsid w:val="009D1FDA"/>
    <w:rsid w:val="009D264B"/>
    <w:rsid w:val="009D2BEF"/>
    <w:rsid w:val="009D3FC0"/>
    <w:rsid w:val="009D5898"/>
    <w:rsid w:val="009D59A8"/>
    <w:rsid w:val="009D75A0"/>
    <w:rsid w:val="009D7603"/>
    <w:rsid w:val="009D7655"/>
    <w:rsid w:val="009E04CF"/>
    <w:rsid w:val="009E0718"/>
    <w:rsid w:val="009E2998"/>
    <w:rsid w:val="009E42D8"/>
    <w:rsid w:val="009E5B68"/>
    <w:rsid w:val="009E7200"/>
    <w:rsid w:val="009E7E1D"/>
    <w:rsid w:val="009E7E7F"/>
    <w:rsid w:val="009E7F1A"/>
    <w:rsid w:val="009F0030"/>
    <w:rsid w:val="009F0601"/>
    <w:rsid w:val="009F0D02"/>
    <w:rsid w:val="009F12DC"/>
    <w:rsid w:val="009F1E9C"/>
    <w:rsid w:val="009F230D"/>
    <w:rsid w:val="009F2CE0"/>
    <w:rsid w:val="009F2E4A"/>
    <w:rsid w:val="009F3337"/>
    <w:rsid w:val="009F3C17"/>
    <w:rsid w:val="009F458D"/>
    <w:rsid w:val="009F4A99"/>
    <w:rsid w:val="009F50B9"/>
    <w:rsid w:val="009F541B"/>
    <w:rsid w:val="009F5D83"/>
    <w:rsid w:val="009F62F1"/>
    <w:rsid w:val="009F6AA9"/>
    <w:rsid w:val="009F6EA1"/>
    <w:rsid w:val="00A009B3"/>
    <w:rsid w:val="00A015E1"/>
    <w:rsid w:val="00A021FF"/>
    <w:rsid w:val="00A024C4"/>
    <w:rsid w:val="00A03224"/>
    <w:rsid w:val="00A03C2E"/>
    <w:rsid w:val="00A051A2"/>
    <w:rsid w:val="00A05A71"/>
    <w:rsid w:val="00A062C8"/>
    <w:rsid w:val="00A06C90"/>
    <w:rsid w:val="00A06EBE"/>
    <w:rsid w:val="00A078A5"/>
    <w:rsid w:val="00A10C9A"/>
    <w:rsid w:val="00A1124A"/>
    <w:rsid w:val="00A112F6"/>
    <w:rsid w:val="00A11910"/>
    <w:rsid w:val="00A12CC4"/>
    <w:rsid w:val="00A136A3"/>
    <w:rsid w:val="00A143ED"/>
    <w:rsid w:val="00A163EA"/>
    <w:rsid w:val="00A202B2"/>
    <w:rsid w:val="00A21398"/>
    <w:rsid w:val="00A21E1D"/>
    <w:rsid w:val="00A22796"/>
    <w:rsid w:val="00A23ABF"/>
    <w:rsid w:val="00A24491"/>
    <w:rsid w:val="00A26B40"/>
    <w:rsid w:val="00A307C9"/>
    <w:rsid w:val="00A30B99"/>
    <w:rsid w:val="00A30C95"/>
    <w:rsid w:val="00A30DA8"/>
    <w:rsid w:val="00A3359E"/>
    <w:rsid w:val="00A33990"/>
    <w:rsid w:val="00A34370"/>
    <w:rsid w:val="00A3550B"/>
    <w:rsid w:val="00A35E09"/>
    <w:rsid w:val="00A367FE"/>
    <w:rsid w:val="00A4191C"/>
    <w:rsid w:val="00A41ACF"/>
    <w:rsid w:val="00A42A17"/>
    <w:rsid w:val="00A4527E"/>
    <w:rsid w:val="00A4595D"/>
    <w:rsid w:val="00A46DDD"/>
    <w:rsid w:val="00A471CB"/>
    <w:rsid w:val="00A47252"/>
    <w:rsid w:val="00A503C7"/>
    <w:rsid w:val="00A5165B"/>
    <w:rsid w:val="00A5219C"/>
    <w:rsid w:val="00A532BF"/>
    <w:rsid w:val="00A539D2"/>
    <w:rsid w:val="00A567C6"/>
    <w:rsid w:val="00A6095C"/>
    <w:rsid w:val="00A61C8A"/>
    <w:rsid w:val="00A6450C"/>
    <w:rsid w:val="00A65D32"/>
    <w:rsid w:val="00A6612C"/>
    <w:rsid w:val="00A67556"/>
    <w:rsid w:val="00A67689"/>
    <w:rsid w:val="00A70443"/>
    <w:rsid w:val="00A718B8"/>
    <w:rsid w:val="00A71D7B"/>
    <w:rsid w:val="00A72E06"/>
    <w:rsid w:val="00A72FD6"/>
    <w:rsid w:val="00A73E89"/>
    <w:rsid w:val="00A74988"/>
    <w:rsid w:val="00A74F0F"/>
    <w:rsid w:val="00A7752B"/>
    <w:rsid w:val="00A776A7"/>
    <w:rsid w:val="00A804C0"/>
    <w:rsid w:val="00A81E5E"/>
    <w:rsid w:val="00A82028"/>
    <w:rsid w:val="00A822C3"/>
    <w:rsid w:val="00A8243B"/>
    <w:rsid w:val="00A8243C"/>
    <w:rsid w:val="00A828F5"/>
    <w:rsid w:val="00A82FCA"/>
    <w:rsid w:val="00A83186"/>
    <w:rsid w:val="00A83E65"/>
    <w:rsid w:val="00A85605"/>
    <w:rsid w:val="00A86965"/>
    <w:rsid w:val="00A86CAA"/>
    <w:rsid w:val="00A90495"/>
    <w:rsid w:val="00A9151E"/>
    <w:rsid w:val="00A93E06"/>
    <w:rsid w:val="00A94D10"/>
    <w:rsid w:val="00A9540F"/>
    <w:rsid w:val="00A961B2"/>
    <w:rsid w:val="00A969F2"/>
    <w:rsid w:val="00A97F24"/>
    <w:rsid w:val="00AA466C"/>
    <w:rsid w:val="00AA4D52"/>
    <w:rsid w:val="00AA74C2"/>
    <w:rsid w:val="00AA78F8"/>
    <w:rsid w:val="00AB0DFE"/>
    <w:rsid w:val="00AB13F9"/>
    <w:rsid w:val="00AB3E35"/>
    <w:rsid w:val="00AB4765"/>
    <w:rsid w:val="00AB55C0"/>
    <w:rsid w:val="00AB5FA2"/>
    <w:rsid w:val="00AB600A"/>
    <w:rsid w:val="00AB75FB"/>
    <w:rsid w:val="00AB7A80"/>
    <w:rsid w:val="00AC0849"/>
    <w:rsid w:val="00AC20EC"/>
    <w:rsid w:val="00AC3BF5"/>
    <w:rsid w:val="00AC4067"/>
    <w:rsid w:val="00AC4306"/>
    <w:rsid w:val="00AC48D6"/>
    <w:rsid w:val="00AC50FE"/>
    <w:rsid w:val="00AC580D"/>
    <w:rsid w:val="00AC5884"/>
    <w:rsid w:val="00AC6BAE"/>
    <w:rsid w:val="00AD177F"/>
    <w:rsid w:val="00AD2615"/>
    <w:rsid w:val="00AD26D2"/>
    <w:rsid w:val="00AD2AAD"/>
    <w:rsid w:val="00AD676B"/>
    <w:rsid w:val="00AD7779"/>
    <w:rsid w:val="00AD7C83"/>
    <w:rsid w:val="00AE00F5"/>
    <w:rsid w:val="00AE0D91"/>
    <w:rsid w:val="00AE1AF0"/>
    <w:rsid w:val="00AE215A"/>
    <w:rsid w:val="00AE3C78"/>
    <w:rsid w:val="00AE669E"/>
    <w:rsid w:val="00AE6A4E"/>
    <w:rsid w:val="00AF08AE"/>
    <w:rsid w:val="00AF172D"/>
    <w:rsid w:val="00AF227C"/>
    <w:rsid w:val="00AF27B0"/>
    <w:rsid w:val="00AF29CD"/>
    <w:rsid w:val="00AF4D8E"/>
    <w:rsid w:val="00AF5EDF"/>
    <w:rsid w:val="00AF702B"/>
    <w:rsid w:val="00B003D8"/>
    <w:rsid w:val="00B0299F"/>
    <w:rsid w:val="00B02E9A"/>
    <w:rsid w:val="00B03A9C"/>
    <w:rsid w:val="00B05BC7"/>
    <w:rsid w:val="00B05C59"/>
    <w:rsid w:val="00B07756"/>
    <w:rsid w:val="00B107ED"/>
    <w:rsid w:val="00B11AF6"/>
    <w:rsid w:val="00B11CAD"/>
    <w:rsid w:val="00B11EA5"/>
    <w:rsid w:val="00B138A9"/>
    <w:rsid w:val="00B14BDE"/>
    <w:rsid w:val="00B15FAF"/>
    <w:rsid w:val="00B1756A"/>
    <w:rsid w:val="00B178A0"/>
    <w:rsid w:val="00B17EFB"/>
    <w:rsid w:val="00B201BE"/>
    <w:rsid w:val="00B217E7"/>
    <w:rsid w:val="00B222DC"/>
    <w:rsid w:val="00B23164"/>
    <w:rsid w:val="00B234EE"/>
    <w:rsid w:val="00B252E8"/>
    <w:rsid w:val="00B25C6D"/>
    <w:rsid w:val="00B30355"/>
    <w:rsid w:val="00B31EEC"/>
    <w:rsid w:val="00B3318D"/>
    <w:rsid w:val="00B335AE"/>
    <w:rsid w:val="00B34B74"/>
    <w:rsid w:val="00B34BF8"/>
    <w:rsid w:val="00B34C2B"/>
    <w:rsid w:val="00B34EB1"/>
    <w:rsid w:val="00B36A31"/>
    <w:rsid w:val="00B36D67"/>
    <w:rsid w:val="00B371C5"/>
    <w:rsid w:val="00B37312"/>
    <w:rsid w:val="00B40F3B"/>
    <w:rsid w:val="00B42028"/>
    <w:rsid w:val="00B42285"/>
    <w:rsid w:val="00B4315F"/>
    <w:rsid w:val="00B43603"/>
    <w:rsid w:val="00B43799"/>
    <w:rsid w:val="00B448C2"/>
    <w:rsid w:val="00B44C7D"/>
    <w:rsid w:val="00B4533D"/>
    <w:rsid w:val="00B45758"/>
    <w:rsid w:val="00B460C8"/>
    <w:rsid w:val="00B46E27"/>
    <w:rsid w:val="00B473D3"/>
    <w:rsid w:val="00B50162"/>
    <w:rsid w:val="00B5036C"/>
    <w:rsid w:val="00B50390"/>
    <w:rsid w:val="00B512CA"/>
    <w:rsid w:val="00B53322"/>
    <w:rsid w:val="00B5366D"/>
    <w:rsid w:val="00B545F8"/>
    <w:rsid w:val="00B55087"/>
    <w:rsid w:val="00B55182"/>
    <w:rsid w:val="00B56C90"/>
    <w:rsid w:val="00B573DD"/>
    <w:rsid w:val="00B573F8"/>
    <w:rsid w:val="00B578FE"/>
    <w:rsid w:val="00B57F7A"/>
    <w:rsid w:val="00B606A8"/>
    <w:rsid w:val="00B61BBA"/>
    <w:rsid w:val="00B63905"/>
    <w:rsid w:val="00B63CFA"/>
    <w:rsid w:val="00B6433B"/>
    <w:rsid w:val="00B6457A"/>
    <w:rsid w:val="00B6486D"/>
    <w:rsid w:val="00B6496F"/>
    <w:rsid w:val="00B64EF2"/>
    <w:rsid w:val="00B653F0"/>
    <w:rsid w:val="00B724E7"/>
    <w:rsid w:val="00B735CC"/>
    <w:rsid w:val="00B73A78"/>
    <w:rsid w:val="00B74180"/>
    <w:rsid w:val="00B741B5"/>
    <w:rsid w:val="00B74CEB"/>
    <w:rsid w:val="00B75870"/>
    <w:rsid w:val="00B76197"/>
    <w:rsid w:val="00B761E0"/>
    <w:rsid w:val="00B800CA"/>
    <w:rsid w:val="00B80A51"/>
    <w:rsid w:val="00B817C3"/>
    <w:rsid w:val="00B83D6D"/>
    <w:rsid w:val="00B841DD"/>
    <w:rsid w:val="00B84460"/>
    <w:rsid w:val="00B85214"/>
    <w:rsid w:val="00B85F13"/>
    <w:rsid w:val="00B862CE"/>
    <w:rsid w:val="00B87B5A"/>
    <w:rsid w:val="00B87D0F"/>
    <w:rsid w:val="00B9050C"/>
    <w:rsid w:val="00B92625"/>
    <w:rsid w:val="00B933ED"/>
    <w:rsid w:val="00B94898"/>
    <w:rsid w:val="00B94C48"/>
    <w:rsid w:val="00B94EAE"/>
    <w:rsid w:val="00B95689"/>
    <w:rsid w:val="00B95690"/>
    <w:rsid w:val="00B96119"/>
    <w:rsid w:val="00B97351"/>
    <w:rsid w:val="00B97769"/>
    <w:rsid w:val="00B9784F"/>
    <w:rsid w:val="00B97975"/>
    <w:rsid w:val="00B97976"/>
    <w:rsid w:val="00BA016C"/>
    <w:rsid w:val="00BA0A6F"/>
    <w:rsid w:val="00BA11BD"/>
    <w:rsid w:val="00BA17FF"/>
    <w:rsid w:val="00BA3BC4"/>
    <w:rsid w:val="00BA3D23"/>
    <w:rsid w:val="00BA3DF6"/>
    <w:rsid w:val="00BA43BB"/>
    <w:rsid w:val="00BA5671"/>
    <w:rsid w:val="00BA5992"/>
    <w:rsid w:val="00BA5D08"/>
    <w:rsid w:val="00BB007F"/>
    <w:rsid w:val="00BB0131"/>
    <w:rsid w:val="00BB0841"/>
    <w:rsid w:val="00BB0B94"/>
    <w:rsid w:val="00BB14DA"/>
    <w:rsid w:val="00BB18CA"/>
    <w:rsid w:val="00BB1D91"/>
    <w:rsid w:val="00BB2F95"/>
    <w:rsid w:val="00BB340A"/>
    <w:rsid w:val="00BB4283"/>
    <w:rsid w:val="00BB4B06"/>
    <w:rsid w:val="00BB57AE"/>
    <w:rsid w:val="00BB5FAD"/>
    <w:rsid w:val="00BB6BE8"/>
    <w:rsid w:val="00BB7B53"/>
    <w:rsid w:val="00BB7FAD"/>
    <w:rsid w:val="00BC0402"/>
    <w:rsid w:val="00BC2285"/>
    <w:rsid w:val="00BC274F"/>
    <w:rsid w:val="00BC3015"/>
    <w:rsid w:val="00BC4B5B"/>
    <w:rsid w:val="00BC4C91"/>
    <w:rsid w:val="00BC5FC8"/>
    <w:rsid w:val="00BC682C"/>
    <w:rsid w:val="00BC7369"/>
    <w:rsid w:val="00BD0BF0"/>
    <w:rsid w:val="00BD1440"/>
    <w:rsid w:val="00BD15A2"/>
    <w:rsid w:val="00BD3540"/>
    <w:rsid w:val="00BD60A9"/>
    <w:rsid w:val="00BE139E"/>
    <w:rsid w:val="00BE1E71"/>
    <w:rsid w:val="00BE2042"/>
    <w:rsid w:val="00BE2421"/>
    <w:rsid w:val="00BE328D"/>
    <w:rsid w:val="00BE331F"/>
    <w:rsid w:val="00BE3489"/>
    <w:rsid w:val="00BE359C"/>
    <w:rsid w:val="00BE4D4A"/>
    <w:rsid w:val="00BE4EE8"/>
    <w:rsid w:val="00BE5BE4"/>
    <w:rsid w:val="00BE7A40"/>
    <w:rsid w:val="00BE7EEA"/>
    <w:rsid w:val="00BF10E9"/>
    <w:rsid w:val="00BF147E"/>
    <w:rsid w:val="00BF159B"/>
    <w:rsid w:val="00BF3220"/>
    <w:rsid w:val="00BF3A21"/>
    <w:rsid w:val="00BF5EEF"/>
    <w:rsid w:val="00BF6424"/>
    <w:rsid w:val="00BF7846"/>
    <w:rsid w:val="00C000D0"/>
    <w:rsid w:val="00C00463"/>
    <w:rsid w:val="00C00E38"/>
    <w:rsid w:val="00C01C2D"/>
    <w:rsid w:val="00C01CBB"/>
    <w:rsid w:val="00C03C39"/>
    <w:rsid w:val="00C04556"/>
    <w:rsid w:val="00C04AE9"/>
    <w:rsid w:val="00C05621"/>
    <w:rsid w:val="00C06479"/>
    <w:rsid w:val="00C075E5"/>
    <w:rsid w:val="00C1014E"/>
    <w:rsid w:val="00C113CE"/>
    <w:rsid w:val="00C1165C"/>
    <w:rsid w:val="00C13975"/>
    <w:rsid w:val="00C13DF6"/>
    <w:rsid w:val="00C14F94"/>
    <w:rsid w:val="00C15015"/>
    <w:rsid w:val="00C150B1"/>
    <w:rsid w:val="00C15606"/>
    <w:rsid w:val="00C1585F"/>
    <w:rsid w:val="00C17965"/>
    <w:rsid w:val="00C26BFD"/>
    <w:rsid w:val="00C27106"/>
    <w:rsid w:val="00C27EDD"/>
    <w:rsid w:val="00C3189F"/>
    <w:rsid w:val="00C31A1A"/>
    <w:rsid w:val="00C31C26"/>
    <w:rsid w:val="00C32C94"/>
    <w:rsid w:val="00C33431"/>
    <w:rsid w:val="00C33A3A"/>
    <w:rsid w:val="00C342C9"/>
    <w:rsid w:val="00C34466"/>
    <w:rsid w:val="00C3645D"/>
    <w:rsid w:val="00C37557"/>
    <w:rsid w:val="00C37A4F"/>
    <w:rsid w:val="00C37DB2"/>
    <w:rsid w:val="00C40812"/>
    <w:rsid w:val="00C411FA"/>
    <w:rsid w:val="00C41401"/>
    <w:rsid w:val="00C416C7"/>
    <w:rsid w:val="00C4525C"/>
    <w:rsid w:val="00C46257"/>
    <w:rsid w:val="00C4713C"/>
    <w:rsid w:val="00C47499"/>
    <w:rsid w:val="00C47A07"/>
    <w:rsid w:val="00C51038"/>
    <w:rsid w:val="00C5199F"/>
    <w:rsid w:val="00C51A23"/>
    <w:rsid w:val="00C525D3"/>
    <w:rsid w:val="00C525DD"/>
    <w:rsid w:val="00C530B9"/>
    <w:rsid w:val="00C53183"/>
    <w:rsid w:val="00C537D6"/>
    <w:rsid w:val="00C53874"/>
    <w:rsid w:val="00C53DAA"/>
    <w:rsid w:val="00C54C2D"/>
    <w:rsid w:val="00C5675C"/>
    <w:rsid w:val="00C569C5"/>
    <w:rsid w:val="00C57ACD"/>
    <w:rsid w:val="00C6326E"/>
    <w:rsid w:val="00C6387D"/>
    <w:rsid w:val="00C64ED9"/>
    <w:rsid w:val="00C653EE"/>
    <w:rsid w:val="00C667BE"/>
    <w:rsid w:val="00C66B0D"/>
    <w:rsid w:val="00C66CA6"/>
    <w:rsid w:val="00C70619"/>
    <w:rsid w:val="00C72256"/>
    <w:rsid w:val="00C72BC2"/>
    <w:rsid w:val="00C73378"/>
    <w:rsid w:val="00C735BF"/>
    <w:rsid w:val="00C73F32"/>
    <w:rsid w:val="00C74597"/>
    <w:rsid w:val="00C763A1"/>
    <w:rsid w:val="00C76976"/>
    <w:rsid w:val="00C76DC4"/>
    <w:rsid w:val="00C76F31"/>
    <w:rsid w:val="00C76F60"/>
    <w:rsid w:val="00C81504"/>
    <w:rsid w:val="00C8184C"/>
    <w:rsid w:val="00C81D0D"/>
    <w:rsid w:val="00C84C01"/>
    <w:rsid w:val="00C85B2E"/>
    <w:rsid w:val="00C85B7E"/>
    <w:rsid w:val="00C85BA4"/>
    <w:rsid w:val="00C85BF0"/>
    <w:rsid w:val="00C87CC7"/>
    <w:rsid w:val="00C901DE"/>
    <w:rsid w:val="00C9045D"/>
    <w:rsid w:val="00C9132F"/>
    <w:rsid w:val="00C91C45"/>
    <w:rsid w:val="00C9416A"/>
    <w:rsid w:val="00C942F5"/>
    <w:rsid w:val="00C94E64"/>
    <w:rsid w:val="00C9579A"/>
    <w:rsid w:val="00C95E74"/>
    <w:rsid w:val="00C96405"/>
    <w:rsid w:val="00C9647D"/>
    <w:rsid w:val="00CA00C8"/>
    <w:rsid w:val="00CA1FB9"/>
    <w:rsid w:val="00CA26E8"/>
    <w:rsid w:val="00CA2A1F"/>
    <w:rsid w:val="00CA31B2"/>
    <w:rsid w:val="00CA357F"/>
    <w:rsid w:val="00CA3669"/>
    <w:rsid w:val="00CA477B"/>
    <w:rsid w:val="00CA4B1E"/>
    <w:rsid w:val="00CA5A58"/>
    <w:rsid w:val="00CA6869"/>
    <w:rsid w:val="00CB10C6"/>
    <w:rsid w:val="00CB1540"/>
    <w:rsid w:val="00CB203A"/>
    <w:rsid w:val="00CB23BE"/>
    <w:rsid w:val="00CB2954"/>
    <w:rsid w:val="00CB3680"/>
    <w:rsid w:val="00CB3FE9"/>
    <w:rsid w:val="00CB5666"/>
    <w:rsid w:val="00CB5C6F"/>
    <w:rsid w:val="00CB6A38"/>
    <w:rsid w:val="00CB7720"/>
    <w:rsid w:val="00CB7E82"/>
    <w:rsid w:val="00CC0F0A"/>
    <w:rsid w:val="00CC20BE"/>
    <w:rsid w:val="00CC2A2E"/>
    <w:rsid w:val="00CC337E"/>
    <w:rsid w:val="00CC38A2"/>
    <w:rsid w:val="00CC3C4C"/>
    <w:rsid w:val="00CC41DE"/>
    <w:rsid w:val="00CC61CF"/>
    <w:rsid w:val="00CC6A78"/>
    <w:rsid w:val="00CC7993"/>
    <w:rsid w:val="00CC7EC3"/>
    <w:rsid w:val="00CC7FB1"/>
    <w:rsid w:val="00CD06D0"/>
    <w:rsid w:val="00CD0C6F"/>
    <w:rsid w:val="00CD1A09"/>
    <w:rsid w:val="00CD2F1A"/>
    <w:rsid w:val="00CD3195"/>
    <w:rsid w:val="00CD3240"/>
    <w:rsid w:val="00CD4912"/>
    <w:rsid w:val="00CD49B5"/>
    <w:rsid w:val="00CD6798"/>
    <w:rsid w:val="00CD72C5"/>
    <w:rsid w:val="00CD735C"/>
    <w:rsid w:val="00CE0EA3"/>
    <w:rsid w:val="00CE1728"/>
    <w:rsid w:val="00CE27AB"/>
    <w:rsid w:val="00CE2E8A"/>
    <w:rsid w:val="00CE3142"/>
    <w:rsid w:val="00CE4CB6"/>
    <w:rsid w:val="00CE53BB"/>
    <w:rsid w:val="00CE5DFC"/>
    <w:rsid w:val="00CE61AB"/>
    <w:rsid w:val="00CF1146"/>
    <w:rsid w:val="00CF1328"/>
    <w:rsid w:val="00CF1EA3"/>
    <w:rsid w:val="00CF20E2"/>
    <w:rsid w:val="00CF3F86"/>
    <w:rsid w:val="00CF5339"/>
    <w:rsid w:val="00CF6A4F"/>
    <w:rsid w:val="00CF6E62"/>
    <w:rsid w:val="00D01D0F"/>
    <w:rsid w:val="00D0345A"/>
    <w:rsid w:val="00D03E98"/>
    <w:rsid w:val="00D04480"/>
    <w:rsid w:val="00D06A7C"/>
    <w:rsid w:val="00D07124"/>
    <w:rsid w:val="00D07B41"/>
    <w:rsid w:val="00D07FE9"/>
    <w:rsid w:val="00D101EF"/>
    <w:rsid w:val="00D1045C"/>
    <w:rsid w:val="00D1169E"/>
    <w:rsid w:val="00D12523"/>
    <w:rsid w:val="00D13EA5"/>
    <w:rsid w:val="00D14B74"/>
    <w:rsid w:val="00D14C5F"/>
    <w:rsid w:val="00D1553E"/>
    <w:rsid w:val="00D160C6"/>
    <w:rsid w:val="00D16F62"/>
    <w:rsid w:val="00D17499"/>
    <w:rsid w:val="00D209E6"/>
    <w:rsid w:val="00D21366"/>
    <w:rsid w:val="00D21FC3"/>
    <w:rsid w:val="00D22057"/>
    <w:rsid w:val="00D224F0"/>
    <w:rsid w:val="00D22840"/>
    <w:rsid w:val="00D229D8"/>
    <w:rsid w:val="00D234EC"/>
    <w:rsid w:val="00D25E51"/>
    <w:rsid w:val="00D27143"/>
    <w:rsid w:val="00D27438"/>
    <w:rsid w:val="00D276F6"/>
    <w:rsid w:val="00D27930"/>
    <w:rsid w:val="00D279FE"/>
    <w:rsid w:val="00D30A8A"/>
    <w:rsid w:val="00D31D8D"/>
    <w:rsid w:val="00D32119"/>
    <w:rsid w:val="00D358A3"/>
    <w:rsid w:val="00D35A7A"/>
    <w:rsid w:val="00D36C5D"/>
    <w:rsid w:val="00D37AC8"/>
    <w:rsid w:val="00D41740"/>
    <w:rsid w:val="00D432FE"/>
    <w:rsid w:val="00D43901"/>
    <w:rsid w:val="00D4401B"/>
    <w:rsid w:val="00D46571"/>
    <w:rsid w:val="00D46FD0"/>
    <w:rsid w:val="00D518CA"/>
    <w:rsid w:val="00D52183"/>
    <w:rsid w:val="00D530DB"/>
    <w:rsid w:val="00D54406"/>
    <w:rsid w:val="00D5476A"/>
    <w:rsid w:val="00D57315"/>
    <w:rsid w:val="00D57D2B"/>
    <w:rsid w:val="00D60B66"/>
    <w:rsid w:val="00D61909"/>
    <w:rsid w:val="00D629B1"/>
    <w:rsid w:val="00D636BC"/>
    <w:rsid w:val="00D65CE5"/>
    <w:rsid w:val="00D66771"/>
    <w:rsid w:val="00D677AF"/>
    <w:rsid w:val="00D707B5"/>
    <w:rsid w:val="00D71119"/>
    <w:rsid w:val="00D7137A"/>
    <w:rsid w:val="00D71955"/>
    <w:rsid w:val="00D72E2A"/>
    <w:rsid w:val="00D7327E"/>
    <w:rsid w:val="00D7332F"/>
    <w:rsid w:val="00D73A66"/>
    <w:rsid w:val="00D74152"/>
    <w:rsid w:val="00D7468E"/>
    <w:rsid w:val="00D74932"/>
    <w:rsid w:val="00D754DB"/>
    <w:rsid w:val="00D767E5"/>
    <w:rsid w:val="00D76852"/>
    <w:rsid w:val="00D76B22"/>
    <w:rsid w:val="00D81821"/>
    <w:rsid w:val="00D83E42"/>
    <w:rsid w:val="00D83EAE"/>
    <w:rsid w:val="00D84335"/>
    <w:rsid w:val="00D84758"/>
    <w:rsid w:val="00D84A43"/>
    <w:rsid w:val="00D86248"/>
    <w:rsid w:val="00D867B9"/>
    <w:rsid w:val="00D86853"/>
    <w:rsid w:val="00D86C9C"/>
    <w:rsid w:val="00D86D92"/>
    <w:rsid w:val="00D86E96"/>
    <w:rsid w:val="00D876CC"/>
    <w:rsid w:val="00D92D2E"/>
    <w:rsid w:val="00D93651"/>
    <w:rsid w:val="00D94240"/>
    <w:rsid w:val="00D94529"/>
    <w:rsid w:val="00D958F9"/>
    <w:rsid w:val="00D959EB"/>
    <w:rsid w:val="00D961A3"/>
    <w:rsid w:val="00D97D36"/>
    <w:rsid w:val="00DA1BBA"/>
    <w:rsid w:val="00DA2F93"/>
    <w:rsid w:val="00DA39F2"/>
    <w:rsid w:val="00DA3A13"/>
    <w:rsid w:val="00DA4C3A"/>
    <w:rsid w:val="00DA5378"/>
    <w:rsid w:val="00DA54D0"/>
    <w:rsid w:val="00DA6169"/>
    <w:rsid w:val="00DA61C7"/>
    <w:rsid w:val="00DA72C6"/>
    <w:rsid w:val="00DA7561"/>
    <w:rsid w:val="00DA7E4F"/>
    <w:rsid w:val="00DA7E78"/>
    <w:rsid w:val="00DB09BA"/>
    <w:rsid w:val="00DB144E"/>
    <w:rsid w:val="00DB30A5"/>
    <w:rsid w:val="00DB3576"/>
    <w:rsid w:val="00DB3886"/>
    <w:rsid w:val="00DB4085"/>
    <w:rsid w:val="00DB44B0"/>
    <w:rsid w:val="00DB4627"/>
    <w:rsid w:val="00DB4D12"/>
    <w:rsid w:val="00DB635D"/>
    <w:rsid w:val="00DB70BE"/>
    <w:rsid w:val="00DB746F"/>
    <w:rsid w:val="00DC2411"/>
    <w:rsid w:val="00DC32BC"/>
    <w:rsid w:val="00DC3A95"/>
    <w:rsid w:val="00DC73BB"/>
    <w:rsid w:val="00DC784F"/>
    <w:rsid w:val="00DC78F1"/>
    <w:rsid w:val="00DD091B"/>
    <w:rsid w:val="00DD0AC9"/>
    <w:rsid w:val="00DD0BB1"/>
    <w:rsid w:val="00DD107B"/>
    <w:rsid w:val="00DD16D8"/>
    <w:rsid w:val="00DD2246"/>
    <w:rsid w:val="00DD2503"/>
    <w:rsid w:val="00DD3CE6"/>
    <w:rsid w:val="00DD583B"/>
    <w:rsid w:val="00DD5922"/>
    <w:rsid w:val="00DD6A40"/>
    <w:rsid w:val="00DD7C4D"/>
    <w:rsid w:val="00DD7D11"/>
    <w:rsid w:val="00DE3220"/>
    <w:rsid w:val="00DE3C82"/>
    <w:rsid w:val="00DE3F92"/>
    <w:rsid w:val="00DE4CF3"/>
    <w:rsid w:val="00DE502B"/>
    <w:rsid w:val="00DE51EA"/>
    <w:rsid w:val="00DE5890"/>
    <w:rsid w:val="00DE6D5E"/>
    <w:rsid w:val="00DF166F"/>
    <w:rsid w:val="00DF2E3B"/>
    <w:rsid w:val="00DF362E"/>
    <w:rsid w:val="00DF3810"/>
    <w:rsid w:val="00DF3ABC"/>
    <w:rsid w:val="00DF4221"/>
    <w:rsid w:val="00DF462A"/>
    <w:rsid w:val="00DF537F"/>
    <w:rsid w:val="00DF6644"/>
    <w:rsid w:val="00DF6AAC"/>
    <w:rsid w:val="00E016F5"/>
    <w:rsid w:val="00E026EA"/>
    <w:rsid w:val="00E0375F"/>
    <w:rsid w:val="00E065B8"/>
    <w:rsid w:val="00E07398"/>
    <w:rsid w:val="00E07F9B"/>
    <w:rsid w:val="00E10662"/>
    <w:rsid w:val="00E10CA3"/>
    <w:rsid w:val="00E10DF5"/>
    <w:rsid w:val="00E119AB"/>
    <w:rsid w:val="00E12A31"/>
    <w:rsid w:val="00E1356F"/>
    <w:rsid w:val="00E13F44"/>
    <w:rsid w:val="00E13F4A"/>
    <w:rsid w:val="00E1491C"/>
    <w:rsid w:val="00E16E79"/>
    <w:rsid w:val="00E179CB"/>
    <w:rsid w:val="00E179CC"/>
    <w:rsid w:val="00E20595"/>
    <w:rsid w:val="00E20FF1"/>
    <w:rsid w:val="00E21C61"/>
    <w:rsid w:val="00E22B8F"/>
    <w:rsid w:val="00E22E1D"/>
    <w:rsid w:val="00E24A58"/>
    <w:rsid w:val="00E2554E"/>
    <w:rsid w:val="00E26512"/>
    <w:rsid w:val="00E27502"/>
    <w:rsid w:val="00E30B11"/>
    <w:rsid w:val="00E30E25"/>
    <w:rsid w:val="00E313E3"/>
    <w:rsid w:val="00E31553"/>
    <w:rsid w:val="00E325F4"/>
    <w:rsid w:val="00E3398E"/>
    <w:rsid w:val="00E34C88"/>
    <w:rsid w:val="00E35F4C"/>
    <w:rsid w:val="00E3625D"/>
    <w:rsid w:val="00E36E06"/>
    <w:rsid w:val="00E373E4"/>
    <w:rsid w:val="00E37C19"/>
    <w:rsid w:val="00E4205B"/>
    <w:rsid w:val="00E4266B"/>
    <w:rsid w:val="00E42D84"/>
    <w:rsid w:val="00E4301D"/>
    <w:rsid w:val="00E4356D"/>
    <w:rsid w:val="00E444BE"/>
    <w:rsid w:val="00E448EA"/>
    <w:rsid w:val="00E44D1A"/>
    <w:rsid w:val="00E46379"/>
    <w:rsid w:val="00E46F3B"/>
    <w:rsid w:val="00E46F63"/>
    <w:rsid w:val="00E4700C"/>
    <w:rsid w:val="00E470F0"/>
    <w:rsid w:val="00E4799C"/>
    <w:rsid w:val="00E51332"/>
    <w:rsid w:val="00E52E30"/>
    <w:rsid w:val="00E54904"/>
    <w:rsid w:val="00E54EF2"/>
    <w:rsid w:val="00E552F8"/>
    <w:rsid w:val="00E55F61"/>
    <w:rsid w:val="00E56085"/>
    <w:rsid w:val="00E5608E"/>
    <w:rsid w:val="00E606C7"/>
    <w:rsid w:val="00E62540"/>
    <w:rsid w:val="00E631B5"/>
    <w:rsid w:val="00E63A47"/>
    <w:rsid w:val="00E659B9"/>
    <w:rsid w:val="00E67251"/>
    <w:rsid w:val="00E672A2"/>
    <w:rsid w:val="00E67C4E"/>
    <w:rsid w:val="00E67C70"/>
    <w:rsid w:val="00E701D6"/>
    <w:rsid w:val="00E70A9C"/>
    <w:rsid w:val="00E70B83"/>
    <w:rsid w:val="00E70FA6"/>
    <w:rsid w:val="00E719F2"/>
    <w:rsid w:val="00E720FD"/>
    <w:rsid w:val="00E72982"/>
    <w:rsid w:val="00E74C42"/>
    <w:rsid w:val="00E755BE"/>
    <w:rsid w:val="00E75F7F"/>
    <w:rsid w:val="00E776F0"/>
    <w:rsid w:val="00E77A5B"/>
    <w:rsid w:val="00E80BC9"/>
    <w:rsid w:val="00E8307B"/>
    <w:rsid w:val="00E83470"/>
    <w:rsid w:val="00E84541"/>
    <w:rsid w:val="00E84AB6"/>
    <w:rsid w:val="00E85312"/>
    <w:rsid w:val="00E85F6E"/>
    <w:rsid w:val="00E87180"/>
    <w:rsid w:val="00E903DC"/>
    <w:rsid w:val="00E9123F"/>
    <w:rsid w:val="00E91444"/>
    <w:rsid w:val="00E91AE5"/>
    <w:rsid w:val="00E91B01"/>
    <w:rsid w:val="00E94ED7"/>
    <w:rsid w:val="00E952BF"/>
    <w:rsid w:val="00E95420"/>
    <w:rsid w:val="00E95888"/>
    <w:rsid w:val="00EA11BC"/>
    <w:rsid w:val="00EA138C"/>
    <w:rsid w:val="00EA2C5D"/>
    <w:rsid w:val="00EA5B6E"/>
    <w:rsid w:val="00EA7347"/>
    <w:rsid w:val="00EA769F"/>
    <w:rsid w:val="00EA7A55"/>
    <w:rsid w:val="00EB0B25"/>
    <w:rsid w:val="00EB0F1C"/>
    <w:rsid w:val="00EB313B"/>
    <w:rsid w:val="00EB614F"/>
    <w:rsid w:val="00EB6625"/>
    <w:rsid w:val="00EC0172"/>
    <w:rsid w:val="00EC051E"/>
    <w:rsid w:val="00EC0BA2"/>
    <w:rsid w:val="00EC2C47"/>
    <w:rsid w:val="00EC38E5"/>
    <w:rsid w:val="00EC4901"/>
    <w:rsid w:val="00EC5326"/>
    <w:rsid w:val="00EC63C9"/>
    <w:rsid w:val="00EC6A33"/>
    <w:rsid w:val="00EC6D86"/>
    <w:rsid w:val="00EC7AED"/>
    <w:rsid w:val="00EC7D0F"/>
    <w:rsid w:val="00EC7FB5"/>
    <w:rsid w:val="00ED039F"/>
    <w:rsid w:val="00ED2A64"/>
    <w:rsid w:val="00ED31CF"/>
    <w:rsid w:val="00ED461A"/>
    <w:rsid w:val="00ED4D87"/>
    <w:rsid w:val="00ED52B8"/>
    <w:rsid w:val="00ED5B55"/>
    <w:rsid w:val="00ED6229"/>
    <w:rsid w:val="00ED6823"/>
    <w:rsid w:val="00ED702D"/>
    <w:rsid w:val="00ED77B7"/>
    <w:rsid w:val="00ED7D6C"/>
    <w:rsid w:val="00EE122D"/>
    <w:rsid w:val="00EE1FA1"/>
    <w:rsid w:val="00EE35ED"/>
    <w:rsid w:val="00EE3947"/>
    <w:rsid w:val="00EE3D6A"/>
    <w:rsid w:val="00EE42B4"/>
    <w:rsid w:val="00EE64EA"/>
    <w:rsid w:val="00EE7526"/>
    <w:rsid w:val="00EF1EA2"/>
    <w:rsid w:val="00EF2268"/>
    <w:rsid w:val="00EF259F"/>
    <w:rsid w:val="00EF2E68"/>
    <w:rsid w:val="00EF4882"/>
    <w:rsid w:val="00EF4BD3"/>
    <w:rsid w:val="00EF5348"/>
    <w:rsid w:val="00EF6E4B"/>
    <w:rsid w:val="00EF7D3C"/>
    <w:rsid w:val="00EF7EEA"/>
    <w:rsid w:val="00F0036A"/>
    <w:rsid w:val="00F00A3F"/>
    <w:rsid w:val="00F01F2E"/>
    <w:rsid w:val="00F03D91"/>
    <w:rsid w:val="00F043CC"/>
    <w:rsid w:val="00F043DF"/>
    <w:rsid w:val="00F046B9"/>
    <w:rsid w:val="00F04EFF"/>
    <w:rsid w:val="00F04F5F"/>
    <w:rsid w:val="00F060FC"/>
    <w:rsid w:val="00F069F7"/>
    <w:rsid w:val="00F1083B"/>
    <w:rsid w:val="00F109A3"/>
    <w:rsid w:val="00F11A3E"/>
    <w:rsid w:val="00F128DC"/>
    <w:rsid w:val="00F1387C"/>
    <w:rsid w:val="00F14C50"/>
    <w:rsid w:val="00F15197"/>
    <w:rsid w:val="00F153C2"/>
    <w:rsid w:val="00F15493"/>
    <w:rsid w:val="00F15651"/>
    <w:rsid w:val="00F17E80"/>
    <w:rsid w:val="00F22D7C"/>
    <w:rsid w:val="00F23F52"/>
    <w:rsid w:val="00F24E7A"/>
    <w:rsid w:val="00F26EAE"/>
    <w:rsid w:val="00F27B27"/>
    <w:rsid w:val="00F31C41"/>
    <w:rsid w:val="00F33665"/>
    <w:rsid w:val="00F3460D"/>
    <w:rsid w:val="00F356FB"/>
    <w:rsid w:val="00F35911"/>
    <w:rsid w:val="00F36EAE"/>
    <w:rsid w:val="00F4305F"/>
    <w:rsid w:val="00F43D88"/>
    <w:rsid w:val="00F44876"/>
    <w:rsid w:val="00F4567A"/>
    <w:rsid w:val="00F45787"/>
    <w:rsid w:val="00F4615A"/>
    <w:rsid w:val="00F4674F"/>
    <w:rsid w:val="00F47AD7"/>
    <w:rsid w:val="00F52045"/>
    <w:rsid w:val="00F5488F"/>
    <w:rsid w:val="00F54BDB"/>
    <w:rsid w:val="00F5642D"/>
    <w:rsid w:val="00F5667B"/>
    <w:rsid w:val="00F56A4F"/>
    <w:rsid w:val="00F56DAE"/>
    <w:rsid w:val="00F600FA"/>
    <w:rsid w:val="00F61063"/>
    <w:rsid w:val="00F6148A"/>
    <w:rsid w:val="00F61F6A"/>
    <w:rsid w:val="00F6270B"/>
    <w:rsid w:val="00F62C65"/>
    <w:rsid w:val="00F63AFE"/>
    <w:rsid w:val="00F6599C"/>
    <w:rsid w:val="00F65DC2"/>
    <w:rsid w:val="00F67BD5"/>
    <w:rsid w:val="00F67E3D"/>
    <w:rsid w:val="00F70788"/>
    <w:rsid w:val="00F71848"/>
    <w:rsid w:val="00F71FA2"/>
    <w:rsid w:val="00F7299F"/>
    <w:rsid w:val="00F72C80"/>
    <w:rsid w:val="00F7329D"/>
    <w:rsid w:val="00F76C82"/>
    <w:rsid w:val="00F8027B"/>
    <w:rsid w:val="00F80CD8"/>
    <w:rsid w:val="00F82062"/>
    <w:rsid w:val="00F823EA"/>
    <w:rsid w:val="00F82E5C"/>
    <w:rsid w:val="00F844E8"/>
    <w:rsid w:val="00F84AA7"/>
    <w:rsid w:val="00F857E6"/>
    <w:rsid w:val="00F8604F"/>
    <w:rsid w:val="00F86AA4"/>
    <w:rsid w:val="00F86C13"/>
    <w:rsid w:val="00F86C53"/>
    <w:rsid w:val="00F87560"/>
    <w:rsid w:val="00F878C4"/>
    <w:rsid w:val="00F9170C"/>
    <w:rsid w:val="00F92766"/>
    <w:rsid w:val="00F93718"/>
    <w:rsid w:val="00F94985"/>
    <w:rsid w:val="00F94F59"/>
    <w:rsid w:val="00F953BC"/>
    <w:rsid w:val="00F95AD8"/>
    <w:rsid w:val="00F95F30"/>
    <w:rsid w:val="00F97E71"/>
    <w:rsid w:val="00FA0C47"/>
    <w:rsid w:val="00FA151E"/>
    <w:rsid w:val="00FA16DF"/>
    <w:rsid w:val="00FA17E7"/>
    <w:rsid w:val="00FA5F2C"/>
    <w:rsid w:val="00FA671D"/>
    <w:rsid w:val="00FB158E"/>
    <w:rsid w:val="00FB24A6"/>
    <w:rsid w:val="00FB2A3F"/>
    <w:rsid w:val="00FB3EA6"/>
    <w:rsid w:val="00FB45EB"/>
    <w:rsid w:val="00FB7FB8"/>
    <w:rsid w:val="00FC0448"/>
    <w:rsid w:val="00FC0C14"/>
    <w:rsid w:val="00FC0E76"/>
    <w:rsid w:val="00FC1E55"/>
    <w:rsid w:val="00FC4F57"/>
    <w:rsid w:val="00FC5BED"/>
    <w:rsid w:val="00FC6193"/>
    <w:rsid w:val="00FC7355"/>
    <w:rsid w:val="00FC7FBF"/>
    <w:rsid w:val="00FD000C"/>
    <w:rsid w:val="00FD1336"/>
    <w:rsid w:val="00FD140B"/>
    <w:rsid w:val="00FD24AC"/>
    <w:rsid w:val="00FD2589"/>
    <w:rsid w:val="00FD54B6"/>
    <w:rsid w:val="00FD5C48"/>
    <w:rsid w:val="00FD6324"/>
    <w:rsid w:val="00FD71CF"/>
    <w:rsid w:val="00FD753C"/>
    <w:rsid w:val="00FD76A5"/>
    <w:rsid w:val="00FE137F"/>
    <w:rsid w:val="00FE13DC"/>
    <w:rsid w:val="00FE18E1"/>
    <w:rsid w:val="00FE3180"/>
    <w:rsid w:val="00FE3503"/>
    <w:rsid w:val="00FE3543"/>
    <w:rsid w:val="00FE4800"/>
    <w:rsid w:val="00FE57AF"/>
    <w:rsid w:val="00FE5B2F"/>
    <w:rsid w:val="00FE77F6"/>
    <w:rsid w:val="00FF0C8C"/>
    <w:rsid w:val="00FF15E9"/>
    <w:rsid w:val="00FF1A24"/>
    <w:rsid w:val="00FF4097"/>
    <w:rsid w:val="00FF43A3"/>
    <w:rsid w:val="00FF450C"/>
    <w:rsid w:val="00FF4ECA"/>
    <w:rsid w:val="00FF5B6A"/>
    <w:rsid w:val="01630769"/>
    <w:rsid w:val="023E1CC5"/>
    <w:rsid w:val="02495C90"/>
    <w:rsid w:val="034E0EFB"/>
    <w:rsid w:val="037C05DA"/>
    <w:rsid w:val="04E672BC"/>
    <w:rsid w:val="079C22DE"/>
    <w:rsid w:val="07B611C8"/>
    <w:rsid w:val="07FE533C"/>
    <w:rsid w:val="08CA0DD3"/>
    <w:rsid w:val="09BB0D18"/>
    <w:rsid w:val="0A304861"/>
    <w:rsid w:val="0BCF6B5B"/>
    <w:rsid w:val="0C3454A4"/>
    <w:rsid w:val="0CBC1DC9"/>
    <w:rsid w:val="0D085836"/>
    <w:rsid w:val="0DC919B5"/>
    <w:rsid w:val="0E792F4F"/>
    <w:rsid w:val="0F9C56B0"/>
    <w:rsid w:val="110E5BD1"/>
    <w:rsid w:val="13CC1731"/>
    <w:rsid w:val="15A85806"/>
    <w:rsid w:val="15E4148D"/>
    <w:rsid w:val="18F965DF"/>
    <w:rsid w:val="19102702"/>
    <w:rsid w:val="19510D51"/>
    <w:rsid w:val="19716313"/>
    <w:rsid w:val="1C674FCB"/>
    <w:rsid w:val="1EFD2A9A"/>
    <w:rsid w:val="205D3609"/>
    <w:rsid w:val="207523A1"/>
    <w:rsid w:val="22462CF1"/>
    <w:rsid w:val="24DF74CC"/>
    <w:rsid w:val="261F5D33"/>
    <w:rsid w:val="27794333"/>
    <w:rsid w:val="281C4C20"/>
    <w:rsid w:val="2847438A"/>
    <w:rsid w:val="29B110C2"/>
    <w:rsid w:val="2CCE46F4"/>
    <w:rsid w:val="2D0D4B37"/>
    <w:rsid w:val="31BB0DCB"/>
    <w:rsid w:val="33952B09"/>
    <w:rsid w:val="33CA4493"/>
    <w:rsid w:val="355D2D68"/>
    <w:rsid w:val="362E7BC3"/>
    <w:rsid w:val="383A5E33"/>
    <w:rsid w:val="3ADE4965"/>
    <w:rsid w:val="3B401CC1"/>
    <w:rsid w:val="3BA22A6A"/>
    <w:rsid w:val="3BE21884"/>
    <w:rsid w:val="3C1D466B"/>
    <w:rsid w:val="3DB17760"/>
    <w:rsid w:val="3F724CCD"/>
    <w:rsid w:val="41434B73"/>
    <w:rsid w:val="41EC0D67"/>
    <w:rsid w:val="43140575"/>
    <w:rsid w:val="43F33E8F"/>
    <w:rsid w:val="443A5D1C"/>
    <w:rsid w:val="45187F74"/>
    <w:rsid w:val="470140DC"/>
    <w:rsid w:val="471A6376"/>
    <w:rsid w:val="488F069E"/>
    <w:rsid w:val="4891192A"/>
    <w:rsid w:val="48F13B7D"/>
    <w:rsid w:val="4A96502F"/>
    <w:rsid w:val="4ABB39CC"/>
    <w:rsid w:val="4B9F3AE3"/>
    <w:rsid w:val="4C8A0CE1"/>
    <w:rsid w:val="4CEF6540"/>
    <w:rsid w:val="4D761E2D"/>
    <w:rsid w:val="4E794218"/>
    <w:rsid w:val="52952D55"/>
    <w:rsid w:val="52B248B6"/>
    <w:rsid w:val="52BA08F2"/>
    <w:rsid w:val="532F4F57"/>
    <w:rsid w:val="541500DF"/>
    <w:rsid w:val="55A734CB"/>
    <w:rsid w:val="56E36785"/>
    <w:rsid w:val="58044C05"/>
    <w:rsid w:val="588330E3"/>
    <w:rsid w:val="59C87795"/>
    <w:rsid w:val="5BD450D2"/>
    <w:rsid w:val="5BE125A8"/>
    <w:rsid w:val="5BE420A5"/>
    <w:rsid w:val="5C611C91"/>
    <w:rsid w:val="5C880668"/>
    <w:rsid w:val="5C9D73D6"/>
    <w:rsid w:val="5E3A4A47"/>
    <w:rsid w:val="5FCA1C06"/>
    <w:rsid w:val="61EB473F"/>
    <w:rsid w:val="623B46DE"/>
    <w:rsid w:val="65B8702E"/>
    <w:rsid w:val="66A31A8D"/>
    <w:rsid w:val="68606CCC"/>
    <w:rsid w:val="68766201"/>
    <w:rsid w:val="688E6CCC"/>
    <w:rsid w:val="690D3749"/>
    <w:rsid w:val="69256789"/>
    <w:rsid w:val="69F14D69"/>
    <w:rsid w:val="6B010BA9"/>
    <w:rsid w:val="6EFF182A"/>
    <w:rsid w:val="6F651FD5"/>
    <w:rsid w:val="70325508"/>
    <w:rsid w:val="727442DD"/>
    <w:rsid w:val="735C6BC6"/>
    <w:rsid w:val="736749C3"/>
    <w:rsid w:val="767A4389"/>
    <w:rsid w:val="78246781"/>
    <w:rsid w:val="782A3DBC"/>
    <w:rsid w:val="79222CE5"/>
    <w:rsid w:val="79327E4F"/>
    <w:rsid w:val="7ADD3581"/>
    <w:rsid w:val="7AE364A4"/>
    <w:rsid w:val="7CFB3C1A"/>
    <w:rsid w:val="7D410597"/>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7" w:line="259" w:lineRule="auto"/>
      <w:ind w:left="24" w:hanging="10"/>
    </w:pPr>
    <w:rPr>
      <w:rFonts w:asciiTheme="minorHAnsi" w:hAnsiTheme="minorHAnsi" w:eastAsiaTheme="minorEastAsia" w:cstheme="minorBidi"/>
      <w:kern w:val="2"/>
      <w:sz w:val="21"/>
      <w:szCs w:val="21"/>
      <w:lang w:val="en-US" w:eastAsia="zh-CN" w:bidi="ar-SA"/>
    </w:rPr>
  </w:style>
  <w:style w:type="paragraph" w:styleId="2">
    <w:name w:val="heading 1"/>
    <w:next w:val="1"/>
    <w:link w:val="18"/>
    <w:autoRedefine/>
    <w:qFormat/>
    <w:uiPriority w:val="9"/>
    <w:pPr>
      <w:keepNext/>
      <w:keepLines/>
      <w:spacing w:after="252" w:line="259" w:lineRule="auto"/>
      <w:ind w:left="275"/>
      <w:jc w:val="right"/>
      <w:outlineLvl w:val="0"/>
    </w:pPr>
    <w:rPr>
      <w:rFonts w:ascii="Microsoft YaHei UI" w:hAnsi="Microsoft YaHei UI" w:eastAsia="Microsoft YaHei UI" w:cs="Microsoft YaHei UI"/>
      <w:b/>
      <w:color w:val="000000"/>
      <w:kern w:val="2"/>
      <w:sz w:val="32"/>
      <w:szCs w:val="21"/>
      <w:lang w:val="en-US" w:eastAsia="zh-CN" w:bidi="ar-SA"/>
    </w:rPr>
  </w:style>
  <w:style w:type="paragraph" w:styleId="3">
    <w:name w:val="heading 3"/>
    <w:basedOn w:val="1"/>
    <w:next w:val="1"/>
    <w:link w:val="38"/>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3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alloon Text"/>
    <w:basedOn w:val="1"/>
    <w:link w:val="31"/>
    <w:autoRedefine/>
    <w:semiHidden/>
    <w:unhideWhenUsed/>
    <w:qFormat/>
    <w:uiPriority w:val="99"/>
    <w:pPr>
      <w:spacing w:after="0" w:line="240" w:lineRule="auto"/>
    </w:pPr>
    <w:rPr>
      <w:sz w:val="18"/>
      <w:szCs w:val="18"/>
    </w:rPr>
  </w:style>
  <w:style w:type="paragraph" w:styleId="6">
    <w:name w:val="footer"/>
    <w:basedOn w:val="1"/>
    <w:link w:val="20"/>
    <w:autoRedefine/>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19"/>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footnote text"/>
    <w:basedOn w:val="1"/>
    <w:link w:val="36"/>
    <w:semiHidden/>
    <w:unhideWhenUsed/>
    <w:uiPriority w:val="99"/>
    <w:pPr>
      <w:snapToGrid w:val="0"/>
    </w:pPr>
    <w:rPr>
      <w:sz w:val="18"/>
      <w:szCs w:val="18"/>
    </w:rPr>
  </w:style>
  <w:style w:type="paragraph" w:styleId="9">
    <w:name w:val="HTML Preformatted"/>
    <w:basedOn w:val="1"/>
    <w:link w:val="33"/>
    <w:semiHidden/>
    <w:unhideWhenUsed/>
    <w:uiPriority w:val="99"/>
    <w:pPr>
      <w:spacing w:after="0" w:line="240" w:lineRule="auto"/>
    </w:pPr>
    <w:rPr>
      <w:rFonts w:ascii="Consolas" w:hAnsi="Consolas"/>
      <w:sz w:val="20"/>
      <w:szCs w:val="20"/>
    </w:rPr>
  </w:style>
  <w:style w:type="paragraph" w:styleId="10">
    <w:name w:val="Normal (Web)"/>
    <w:basedOn w:val="1"/>
    <w:autoRedefine/>
    <w:semiHidden/>
    <w:unhideWhenUsed/>
    <w:qFormat/>
    <w:uiPriority w:val="99"/>
    <w:pPr>
      <w:spacing w:beforeAutospacing="1" w:after="0" w:afterAutospacing="1"/>
      <w:ind w:left="0"/>
    </w:pPr>
    <w:rPr>
      <w:rFonts w:cs="Times New Roman"/>
      <w:kern w:val="0"/>
      <w:sz w:val="24"/>
    </w:rPr>
  </w:style>
  <w:style w:type="table" w:styleId="12">
    <w:name w:val="Table Grid"/>
    <w:basedOn w:val="11"/>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autoRedefine/>
    <w:qFormat/>
    <w:uiPriority w:val="22"/>
    <w:rPr>
      <w:b/>
      <w:bCs/>
    </w:rPr>
  </w:style>
  <w:style w:type="character" w:styleId="15">
    <w:name w:val="FollowedHyperlink"/>
    <w:basedOn w:val="13"/>
    <w:autoRedefine/>
    <w:semiHidden/>
    <w:unhideWhenUsed/>
    <w:qFormat/>
    <w:uiPriority w:val="99"/>
    <w:rPr>
      <w:color w:val="800080"/>
      <w:u w:val="single"/>
    </w:rPr>
  </w:style>
  <w:style w:type="character" w:styleId="16">
    <w:name w:val="Hyperlink"/>
    <w:basedOn w:val="13"/>
    <w:autoRedefine/>
    <w:unhideWhenUsed/>
    <w:qFormat/>
    <w:uiPriority w:val="99"/>
    <w:rPr>
      <w:color w:val="0000FF"/>
      <w:u w:val="single"/>
    </w:rPr>
  </w:style>
  <w:style w:type="character" w:styleId="17">
    <w:name w:val="footnote reference"/>
    <w:basedOn w:val="13"/>
    <w:semiHidden/>
    <w:unhideWhenUsed/>
    <w:uiPriority w:val="99"/>
    <w:rPr>
      <w:vertAlign w:val="superscript"/>
    </w:rPr>
  </w:style>
  <w:style w:type="character" w:customStyle="1" w:styleId="18">
    <w:name w:val="Heading 1 Char"/>
    <w:link w:val="2"/>
    <w:autoRedefine/>
    <w:qFormat/>
    <w:uiPriority w:val="0"/>
    <w:rPr>
      <w:rFonts w:ascii="Microsoft YaHei UI" w:hAnsi="Microsoft YaHei UI" w:eastAsia="Microsoft YaHei UI" w:cs="Microsoft YaHei UI"/>
      <w:b/>
      <w:color w:val="000000"/>
      <w:sz w:val="32"/>
    </w:rPr>
  </w:style>
  <w:style w:type="character" w:customStyle="1" w:styleId="19">
    <w:name w:val="Header Char"/>
    <w:basedOn w:val="13"/>
    <w:link w:val="7"/>
    <w:autoRedefine/>
    <w:qFormat/>
    <w:uiPriority w:val="99"/>
    <w:rPr>
      <w:rFonts w:ascii="Times New Roman" w:hAnsi="Times New Roman" w:eastAsia="Times New Roman" w:cs="Times New Roman"/>
      <w:color w:val="000000"/>
      <w:sz w:val="18"/>
      <w:szCs w:val="18"/>
    </w:rPr>
  </w:style>
  <w:style w:type="character" w:customStyle="1" w:styleId="20">
    <w:name w:val="Footer Char"/>
    <w:basedOn w:val="13"/>
    <w:link w:val="6"/>
    <w:autoRedefine/>
    <w:qFormat/>
    <w:uiPriority w:val="99"/>
    <w:rPr>
      <w:rFonts w:ascii="Times New Roman" w:hAnsi="Times New Roman" w:eastAsia="Times New Roman" w:cs="Times New Roman"/>
      <w:color w:val="000000"/>
      <w:sz w:val="18"/>
      <w:szCs w:val="18"/>
    </w:rPr>
  </w:style>
  <w:style w:type="paragraph" w:customStyle="1" w:styleId="21">
    <w:name w:val="1"/>
    <w:basedOn w:val="1"/>
    <w:link w:val="23"/>
    <w:autoRedefine/>
    <w:qFormat/>
    <w:uiPriority w:val="0"/>
    <w:pPr>
      <w:spacing w:after="252"/>
      <w:ind w:left="275" w:firstLine="0"/>
      <w:jc w:val="center"/>
    </w:pPr>
    <w:rPr>
      <w:rFonts w:ascii="Microsoft YaHei UI" w:hAnsi="Microsoft YaHei UI" w:eastAsia="Microsoft YaHei UI" w:cs="Microsoft YaHei UI"/>
      <w:b/>
      <w:sz w:val="32"/>
    </w:rPr>
  </w:style>
  <w:style w:type="paragraph" w:customStyle="1" w:styleId="22">
    <w:name w:val="2"/>
    <w:basedOn w:val="1"/>
    <w:link w:val="25"/>
    <w:autoRedefine/>
    <w:qFormat/>
    <w:uiPriority w:val="0"/>
    <w:pPr>
      <w:numPr>
        <w:ilvl w:val="0"/>
        <w:numId w:val="1"/>
      </w:numPr>
      <w:spacing w:after="150"/>
      <w:ind w:hanging="360"/>
    </w:pPr>
    <w:rPr>
      <w:rFonts w:eastAsia="宋体"/>
      <w:sz w:val="24"/>
    </w:rPr>
  </w:style>
  <w:style w:type="character" w:customStyle="1" w:styleId="23">
    <w:name w:val="1 字符"/>
    <w:basedOn w:val="13"/>
    <w:link w:val="21"/>
    <w:autoRedefine/>
    <w:qFormat/>
    <w:uiPriority w:val="0"/>
    <w:rPr>
      <w:rFonts w:ascii="Microsoft YaHei UI" w:hAnsi="Microsoft YaHei UI" w:eastAsia="Microsoft YaHei UI" w:cs="Microsoft YaHei UI"/>
      <w:b/>
      <w:color w:val="000000"/>
      <w:sz w:val="32"/>
    </w:rPr>
  </w:style>
  <w:style w:type="paragraph" w:customStyle="1" w:styleId="24">
    <w:name w:val="3"/>
    <w:basedOn w:val="1"/>
    <w:link w:val="26"/>
    <w:autoRedefine/>
    <w:qFormat/>
    <w:uiPriority w:val="0"/>
    <w:pPr>
      <w:ind w:left="0" w:firstLine="420" w:firstLineChars="200"/>
    </w:pPr>
  </w:style>
  <w:style w:type="character" w:customStyle="1" w:styleId="25">
    <w:name w:val="2 字符"/>
    <w:basedOn w:val="13"/>
    <w:link w:val="22"/>
    <w:autoRedefine/>
    <w:qFormat/>
    <w:uiPriority w:val="0"/>
    <w:rPr>
      <w:rFonts w:ascii="Times New Roman" w:hAnsi="Times New Roman" w:eastAsia="宋体" w:cs="Times New Roman"/>
      <w:color w:val="000000"/>
      <w:sz w:val="24"/>
    </w:rPr>
  </w:style>
  <w:style w:type="character" w:customStyle="1" w:styleId="26">
    <w:name w:val="3 字符"/>
    <w:basedOn w:val="13"/>
    <w:link w:val="24"/>
    <w:autoRedefine/>
    <w:qFormat/>
    <w:uiPriority w:val="0"/>
    <w:rPr>
      <w:rFonts w:ascii="Times New Roman" w:hAnsi="Times New Roman" w:eastAsia="Times New Roman" w:cs="Times New Roman"/>
      <w:color w:val="000000"/>
    </w:rPr>
  </w:style>
  <w:style w:type="paragraph" w:styleId="27">
    <w:name w:val="List Paragraph"/>
    <w:basedOn w:val="1"/>
    <w:autoRedefine/>
    <w:qFormat/>
    <w:uiPriority w:val="34"/>
    <w:pPr>
      <w:numPr>
        <w:ilvl w:val="0"/>
        <w:numId w:val="2"/>
      </w:numPr>
    </w:pPr>
  </w:style>
  <w:style w:type="paragraph" w:customStyle="1" w:styleId="28">
    <w:name w:val="列表段落1"/>
    <w:basedOn w:val="1"/>
    <w:autoRedefine/>
    <w:qFormat/>
    <w:uiPriority w:val="0"/>
    <w:pPr>
      <w:ind w:firstLine="420" w:firstLineChars="200"/>
    </w:pPr>
    <w:rPr>
      <w:rFonts w:ascii="等线" w:hAnsi="等线" w:eastAsia="等线" w:cs="Times New Roman"/>
    </w:rPr>
  </w:style>
  <w:style w:type="character" w:customStyle="1" w:styleId="29">
    <w:name w:val="未处理的提及1"/>
    <w:basedOn w:val="13"/>
    <w:autoRedefine/>
    <w:semiHidden/>
    <w:unhideWhenUsed/>
    <w:qFormat/>
    <w:uiPriority w:val="99"/>
    <w:rPr>
      <w:color w:val="605E5C"/>
      <w:shd w:val="clear" w:color="auto" w:fill="E1DFDD"/>
    </w:rPr>
  </w:style>
  <w:style w:type="character" w:customStyle="1" w:styleId="30">
    <w:name w:val="未处理的提及2"/>
    <w:basedOn w:val="13"/>
    <w:autoRedefine/>
    <w:semiHidden/>
    <w:unhideWhenUsed/>
    <w:qFormat/>
    <w:uiPriority w:val="99"/>
    <w:rPr>
      <w:color w:val="605E5C"/>
      <w:shd w:val="clear" w:color="auto" w:fill="E1DFDD"/>
    </w:rPr>
  </w:style>
  <w:style w:type="character" w:customStyle="1" w:styleId="31">
    <w:name w:val="Balloon Text Char"/>
    <w:basedOn w:val="13"/>
    <w:link w:val="5"/>
    <w:autoRedefine/>
    <w:semiHidden/>
    <w:qFormat/>
    <w:uiPriority w:val="99"/>
    <w:rPr>
      <w:rFonts w:asciiTheme="minorHAnsi" w:hAnsiTheme="minorHAnsi" w:eastAsiaTheme="minorEastAsia" w:cstheme="minorBidi"/>
      <w:kern w:val="2"/>
      <w:sz w:val="18"/>
      <w:szCs w:val="18"/>
    </w:rPr>
  </w:style>
  <w:style w:type="character" w:customStyle="1" w:styleId="32">
    <w:name w:val="font31"/>
    <w:basedOn w:val="13"/>
    <w:autoRedefine/>
    <w:qFormat/>
    <w:uiPriority w:val="0"/>
    <w:rPr>
      <w:rFonts w:hint="eastAsia" w:ascii="微软雅黑" w:hAnsi="微软雅黑" w:eastAsia="微软雅黑" w:cs="微软雅黑"/>
      <w:color w:val="000000"/>
      <w:sz w:val="20"/>
      <w:szCs w:val="20"/>
      <w:u w:val="none"/>
    </w:rPr>
  </w:style>
  <w:style w:type="character" w:customStyle="1" w:styleId="33">
    <w:name w:val="HTML Preformatted Char"/>
    <w:basedOn w:val="13"/>
    <w:link w:val="9"/>
    <w:semiHidden/>
    <w:uiPriority w:val="99"/>
    <w:rPr>
      <w:rFonts w:ascii="Consolas" w:hAnsi="Consolas" w:eastAsiaTheme="minorEastAsia" w:cstheme="minorBidi"/>
      <w:kern w:val="2"/>
      <w:lang w:val="en-US"/>
    </w:rPr>
  </w:style>
  <w:style w:type="character" w:customStyle="1" w:styleId="34">
    <w:name w:val="Unresolved Mention"/>
    <w:basedOn w:val="13"/>
    <w:semiHidden/>
    <w:unhideWhenUsed/>
    <w:uiPriority w:val="99"/>
    <w:rPr>
      <w:color w:val="605E5C"/>
      <w:shd w:val="clear" w:color="auto" w:fill="E1DFDD"/>
    </w:rPr>
  </w:style>
  <w:style w:type="table" w:customStyle="1" w:styleId="35">
    <w:name w:val="Grid Table 5 Dark Accent 1"/>
    <w:basedOn w:val="11"/>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character" w:customStyle="1" w:styleId="36">
    <w:name w:val="Footnote Text Char"/>
    <w:basedOn w:val="13"/>
    <w:link w:val="8"/>
    <w:semiHidden/>
    <w:uiPriority w:val="99"/>
    <w:rPr>
      <w:rFonts w:asciiTheme="minorHAnsi" w:hAnsiTheme="minorHAnsi" w:eastAsiaTheme="minorEastAsia" w:cstheme="minorBidi"/>
      <w:kern w:val="2"/>
      <w:sz w:val="18"/>
      <w:szCs w:val="18"/>
      <w:lang w:val="en-US"/>
    </w:rPr>
  </w:style>
  <w:style w:type="character" w:styleId="37">
    <w:name w:val="Placeholder Text"/>
    <w:basedOn w:val="13"/>
    <w:unhideWhenUsed/>
    <w:uiPriority w:val="99"/>
    <w:rPr>
      <w:color w:val="666666"/>
    </w:rPr>
  </w:style>
  <w:style w:type="character" w:customStyle="1" w:styleId="38">
    <w:name w:val="Heading 3 Char"/>
    <w:basedOn w:val="13"/>
    <w:link w:val="3"/>
    <w:semiHidden/>
    <w:uiPriority w:val="9"/>
    <w:rPr>
      <w:rFonts w:asciiTheme="minorHAnsi" w:hAnsiTheme="minorHAnsi" w:eastAsiaTheme="minorEastAsia" w:cstheme="minorBidi"/>
      <w:b/>
      <w:bCs/>
      <w:kern w:val="2"/>
      <w:sz w:val="32"/>
      <w:szCs w:val="32"/>
      <w:lang w:val="en-US"/>
    </w:rPr>
  </w:style>
  <w:style w:type="character" w:customStyle="1" w:styleId="39">
    <w:name w:val="Heading 4 Char"/>
    <w:basedOn w:val="13"/>
    <w:link w:val="4"/>
    <w:semiHidden/>
    <w:uiPriority w:val="9"/>
    <w:rPr>
      <w:rFonts w:asciiTheme="majorHAnsi" w:hAnsiTheme="majorHAnsi" w:eastAsiaTheme="majorEastAsia" w:cstheme="majorBidi"/>
      <w:b/>
      <w:bCs/>
      <w:kern w:val="2"/>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4CAC8D-F144-4A39-9E14-9173E7833113}">
  <ds:schemaRefs/>
</ds:datastoreItem>
</file>

<file path=docProps/app.xml><?xml version="1.0" encoding="utf-8"?>
<Properties xmlns="http://schemas.openxmlformats.org/officeDocument/2006/extended-properties" xmlns:vt="http://schemas.openxmlformats.org/officeDocument/2006/docPropsVTypes">
  <Template>Normal</Template>
  <Pages>6</Pages>
  <Words>3420</Words>
  <Characters>3898</Characters>
  <Lines>116</Lines>
  <Paragraphs>109</Paragraphs>
  <TotalTime>1418</TotalTime>
  <ScaleCrop>false</ScaleCrop>
  <LinksUpToDate>false</LinksUpToDate>
  <CharactersWithSpaces>3944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2024-01-03T08:13:00Z</dcterms:created>
  <dc:creator>Lenovo</dc:creator>
  <cp:lastModifiedBy>皮皮侠004  领数据联系011</cp:lastModifiedBy>
  <dcterms:modified xsi:type="dcterms:W3CDTF">2025-04-23T10:00:19Z</dcterms:modified>
  <cp:revision>2477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F5B8FC0EDCBA494AB7A52AE87D1262B5_13</vt:lpwstr>
  </property>
  <property fmtid="{D5CDD505-2E9C-101B-9397-08002B2CF9AE}" pid="4" name="KSOTemplateDocerSaveRecord">
    <vt:lpwstr>eyJoZGlkIjoiN2Q4NWJkMWI4OThlMGJjZjk4NzM2ZjNlYzNhZTg5NjciLCJ1c2VySWQiOiIxNDcwMTg4MzMwIn0=</vt:lpwstr>
  </property>
</Properties>
</file>