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Cross-Architecture Landmark Event Study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year</w:t>
            </w:r>
          </w:p>
        </w:tc>
        <w:tc>
          <w:tcPr>
            <w:tcW w:type="dxa" w:w="1234"/>
          </w:tcPr>
          <w:p>
            <w:r>
              <w:t>relative_to_2021</w:t>
            </w:r>
          </w:p>
        </w:tc>
        <w:tc>
          <w:tcPr>
            <w:tcW w:type="dxa" w:w="1234"/>
          </w:tcPr>
          <w:p>
            <w:r>
              <w:t>estimate_per_architecture</w:t>
            </w:r>
          </w:p>
        </w:tc>
        <w:tc>
          <w:tcPr>
            <w:tcW w:type="dxa" w:w="1234"/>
          </w:tcPr>
          <w:p>
            <w:r>
              <w:t>std_error</w:t>
            </w:r>
          </w:p>
        </w:tc>
        <w:tc>
          <w:tcPr>
            <w:tcW w:type="dxa" w:w="1234"/>
          </w:tcPr>
          <w:p>
            <w:r>
              <w:t>ci_low</w:t>
            </w:r>
          </w:p>
        </w:tc>
        <w:tc>
          <w:tcPr>
            <w:tcW w:type="dxa" w:w="1234"/>
          </w:tcPr>
          <w:p>
            <w:r>
              <w:t>ci_high</w:t>
            </w:r>
          </w:p>
        </w:tc>
        <w:tc>
          <w:tcPr>
            <w:tcW w:type="dxa" w:w="1234"/>
          </w:tcPr>
          <w:p>
            <w:r>
              <w:t>p_value</w:t>
            </w:r>
          </w:p>
        </w:tc>
      </w:tr>
      <w:tr>
        <w:tc>
          <w:tcPr>
            <w:tcW w:type="dxa" w:w="1234"/>
          </w:tcPr>
          <w:p>
            <w:r>
              <w:t>2020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0.026777</w:t>
            </w:r>
          </w:p>
        </w:tc>
        <w:tc>
          <w:tcPr>
            <w:tcW w:type="dxa" w:w="1234"/>
          </w:tcPr>
          <w:p>
            <w:r>
              <w:t>0.023747</w:t>
            </w:r>
          </w:p>
        </w:tc>
        <w:tc>
          <w:tcPr>
            <w:tcW w:type="dxa" w:w="1234"/>
          </w:tcPr>
          <w:p>
            <w:r>
              <w:t>-0.019788</w:t>
            </w:r>
          </w:p>
        </w:tc>
        <w:tc>
          <w:tcPr>
            <w:tcW w:type="dxa" w:w="1234"/>
          </w:tcPr>
          <w:p>
            <w:r>
              <w:t>0.073342</w:t>
            </w:r>
          </w:p>
        </w:tc>
        <w:tc>
          <w:tcPr>
            <w:tcW w:type="dxa" w:w="1234"/>
          </w:tcPr>
          <w:p>
            <w:r>
              <w:t>0.259599</w:t>
            </w:r>
          </w:p>
        </w:tc>
      </w:tr>
      <w:tr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-0.029095</w:t>
            </w:r>
          </w:p>
        </w:tc>
        <w:tc>
          <w:tcPr>
            <w:tcW w:type="dxa" w:w="1234"/>
          </w:tcPr>
          <w:p>
            <w:r>
              <w:t>0.023253</w:t>
            </w:r>
          </w:p>
        </w:tc>
        <w:tc>
          <w:tcPr>
            <w:tcW w:type="dxa" w:w="1234"/>
          </w:tcPr>
          <w:p>
            <w:r>
              <w:t>-0.074691</w:t>
            </w:r>
          </w:p>
        </w:tc>
        <w:tc>
          <w:tcPr>
            <w:tcW w:type="dxa" w:w="1234"/>
          </w:tcPr>
          <w:p>
            <w:r>
              <w:t>0.016500</w:t>
            </w:r>
          </w:p>
        </w:tc>
        <w:tc>
          <w:tcPr>
            <w:tcW w:type="dxa" w:w="1234"/>
          </w:tcPr>
          <w:p>
            <w:r>
              <w:t>0.210948</w:t>
            </w:r>
          </w:p>
        </w:tc>
      </w:tr>
      <w:tr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-0.044572</w:t>
            </w:r>
          </w:p>
        </w:tc>
        <w:tc>
          <w:tcPr>
            <w:tcW w:type="dxa" w:w="1234"/>
          </w:tcPr>
          <w:p>
            <w:r>
              <w:t>0.024465</w:t>
            </w:r>
          </w:p>
        </w:tc>
        <w:tc>
          <w:tcPr>
            <w:tcW w:type="dxa" w:w="1234"/>
          </w:tcPr>
          <w:p>
            <w:r>
              <w:t>-0.092544</w:t>
            </w:r>
          </w:p>
        </w:tc>
        <w:tc>
          <w:tcPr>
            <w:tcW w:type="dxa" w:w="1234"/>
          </w:tcPr>
          <w:p>
            <w:r>
              <w:t>0.003401</w:t>
            </w:r>
          </w:p>
        </w:tc>
        <w:tc>
          <w:tcPr>
            <w:tcW w:type="dxa" w:w="1234"/>
          </w:tcPr>
          <w:p>
            <w:r>
              <w:t>0.068590</w:t>
            </w:r>
          </w:p>
        </w:tc>
      </w:tr>
      <w:tr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-0.048690</w:t>
            </w:r>
          </w:p>
        </w:tc>
        <w:tc>
          <w:tcPr>
            <w:tcW w:type="dxa" w:w="1234"/>
          </w:tcPr>
          <w:p>
            <w:r>
              <w:t>0.027890</w:t>
            </w:r>
          </w:p>
        </w:tc>
        <w:tc>
          <w:tcPr>
            <w:tcW w:type="dxa" w:w="1234"/>
          </w:tcPr>
          <w:p>
            <w:r>
              <w:t>-0.103380</w:t>
            </w:r>
          </w:p>
        </w:tc>
        <w:tc>
          <w:tcPr>
            <w:tcW w:type="dxa" w:w="1234"/>
          </w:tcPr>
          <w:p>
            <w:r>
              <w:t>0.005999</w:t>
            </w:r>
          </w:p>
        </w:tc>
        <w:tc>
          <w:tcPr>
            <w:tcW w:type="dxa" w:w="1234"/>
          </w:tcPr>
          <w:p>
            <w:r>
              <w:t>0.080969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