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General information (relevant for all patients):</w:t>
      </w:r>
    </w:p>
    <w:p>
      <w:pPr>
        <w:pStyle w:val="Normal"/>
        <w:rPr/>
      </w:pPr>
      <w:r>
        <w:rPr/>
        <w:t xml:space="preserve">R version 4.1.0 (2021-05-18); Platform: x86_64-pc-linux-gnu (64-bit) ; cytoscapeVersion: "3.8.2" </w:t>
      </w:r>
    </w:p>
    <w:p>
      <w:pPr>
        <w:pStyle w:val="Normal"/>
        <w:rPr/>
      </w:pPr>
      <w:r>
        <w:rPr/>
        <w:t>[1] "These biomarkers do not have an identfier mapping: cyshcys"</w:t>
      </w:r>
    </w:p>
    <w:p>
      <w:pPr>
        <w:pStyle w:val="Normal"/>
        <w:rPr/>
      </w:pPr>
      <w:r>
        <w:rPr/>
        <w:t>[1] "These biomarkers are not annotated with a ChEBI ID: 2,8-dihydroxyadenine"</w:t>
      </w:r>
    </w:p>
    <w:p>
      <w:pPr>
        <w:pStyle w:val="Normal"/>
        <w:rPr/>
      </w:pPr>
      <w:r>
        <w:rPr/>
        <w:t>[1] "These biomarkers (ChEBI IDs) are not in a pathway: 35621, 17755, 70744, 43433, 89698, 27596, 50599, 86498, 17261, 49015, 61511"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_DdeLink__6_2807512400"/>
      <w:r>
        <w:rPr>
          <w:b/>
          <w:bCs/>
        </w:rPr>
        <w:t>P</w:t>
      </w:r>
      <w:bookmarkEnd w:id="0"/>
      <w:r>
        <w:rPr>
          <w:b/>
          <w:bCs/>
        </w:rPr>
        <w:t>atient A</w:t>
      </w:r>
    </w:p>
    <w:p>
      <w:pPr>
        <w:pStyle w:val="Normal"/>
        <w:rPr/>
      </w:pPr>
      <w:r>
        <w:rPr/>
        <w:t>[1] "Selected Patient ID is:  A , age is between:  1 to 5 years  old"</w:t>
      </w:r>
    </w:p>
    <w:p>
      <w:pPr>
        <w:pStyle w:val="Normal"/>
        <w:rPr/>
      </w:pPr>
      <w:r>
        <w:rPr/>
        <w:t>[1] "There are 16 biomarkers relevant for patient A , the ChEBI-IDs are ch:17821 ch:17568 ch:16964 ch:17553 ch:18095 ch:18237 ch:17748 ch:7274 ch:17191 ch:15603 ch:17295 ch:57966 ch:57743 ch:17755 ch:15428 ch:15727"</w:t>
      </w:r>
    </w:p>
    <w:p>
      <w:pPr>
        <w:pStyle w:val="Normal"/>
        <w:rPr/>
      </w:pPr>
      <w:r>
        <w:rPr/>
        <w:t>[1] "These biomarkers (as ChEBI IDs) are not in any pathway: 17755"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Relevant pathway models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2470"/>
            <wp:effectExtent l="0" t="0" r="0" b="0"/>
            <wp:wrapSquare wrapText="largest"/>
            <wp:docPr id="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Data visualized on first three pathways (manual selection based on covering most biomarkers for this patient). One biomarker is not visualized now: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440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-87630</wp:posOffset>
            </wp:positionH>
            <wp:positionV relativeFrom="paragraph">
              <wp:posOffset>965835</wp:posOffset>
            </wp:positionV>
            <wp:extent cx="3402965" cy="366395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</w:t>
      </w:r>
      <w:r>
        <w:rPr/>
        <w:t>igure 1</w:t>
      </w:r>
      <w:r>
        <w:rPr>
          <w:b w:val="false"/>
          <w:bCs w:val="false"/>
        </w:rPr>
        <w:t>_A</w:t>
      </w:r>
      <w:r>
        <w:rPr/>
        <w:t xml:space="preserve">: </w:t>
      </w:r>
      <w:r>
        <w:rPr>
          <w:b/>
          <w:bCs/>
        </w:rPr>
        <w:t>left</w:t>
      </w:r>
      <w:r>
        <w:rPr/>
        <w:t xml:space="preserve"> five biomarkers [thymidine 6.78, uracil 3.71, 5-OH-methyluracil 3.67, thymidine 1.0, beta-alanine 0.26] visualized in </w:t>
      </w:r>
      <w:r>
        <w:rPr>
          <w:u w:val="single"/>
        </w:rPr>
        <w:t>WP4584</w:t>
      </w:r>
      <w:r>
        <w:rPr/>
        <w:t xml:space="preserve"> (yFiles hierarchical layout); </w:t>
      </w:r>
      <w:r>
        <w:rPr>
          <w:b/>
          <w:bCs/>
        </w:rPr>
        <w:t xml:space="preserve">right top </w:t>
      </w:r>
      <w:r>
        <w:rPr>
          <w:b w:val="false"/>
          <w:bCs w:val="false"/>
        </w:rPr>
        <w:t xml:space="preserve">one biomarker [citrulline] visualized in </w:t>
      </w:r>
      <w:r>
        <w:rPr>
          <w:b w:val="false"/>
          <w:bCs w:val="false"/>
          <w:u w:val="single"/>
        </w:rPr>
        <w:t>WP4225</w:t>
      </w:r>
      <w:r>
        <w:rPr>
          <w:b w:val="false"/>
          <w:bCs w:val="false"/>
        </w:rPr>
        <w:t xml:space="preserve"> (same layout); </w:t>
      </w:r>
      <w:r>
        <w:rPr>
          <w:b/>
          <w:bCs/>
        </w:rPr>
        <w:t>right bottom</w:t>
      </w:r>
      <w:r>
        <w:rPr>
          <w:b w:val="false"/>
          <w:bCs w:val="false"/>
        </w:rPr>
        <w:t xml:space="preserve"> color scale for log2(change)-value (positive = red is above highest reference value, negative = blue is below lowest reference value, white indicates value is between highest and lowest reference value).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3371215</wp:posOffset>
            </wp:positionH>
            <wp:positionV relativeFrom="paragraph">
              <wp:posOffset>635</wp:posOffset>
            </wp:positionV>
            <wp:extent cx="2747645" cy="203898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3564255</wp:posOffset>
            </wp:positionH>
            <wp:positionV relativeFrom="paragraph">
              <wp:posOffset>34925</wp:posOffset>
            </wp:positionV>
            <wp:extent cx="2266950" cy="962025"/>
            <wp:effectExtent l="0" t="0" r="0" b="0"/>
            <wp:wrapSquare wrapText="largest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</w:t>
      </w:r>
      <w:r>
        <w:rPr>
          <w:b w:val="false"/>
          <w:bCs w:val="false"/>
        </w:rPr>
        <w:t>_A</w:t>
      </w:r>
      <w:r>
        <w:rPr/>
        <w:t xml:space="preserve">: </w:t>
      </w:r>
      <w:r>
        <w:rPr>
          <w:b/>
          <w:bCs/>
        </w:rPr>
        <w:t>top</w:t>
      </w:r>
      <w:r>
        <w:rPr/>
        <w:t xml:space="preserve"> two biomarkers [glycine, phenylalanine] visualized in WP3925 (yFiles hierarchical layout); </w:t>
      </w:r>
      <w:r>
        <w:rPr>
          <w:b/>
          <w:bCs/>
        </w:rPr>
        <w:t xml:space="preserve">bottom left </w:t>
      </w:r>
      <w:r>
        <w:rPr>
          <w:b w:val="false"/>
          <w:bCs w:val="false"/>
        </w:rPr>
        <w:t xml:space="preserve">two biomarker [isoleucine, leucine] visualized in WP3925 (same layout); </w:t>
      </w:r>
      <w:r>
        <w:rPr>
          <w:b/>
          <w:bCs/>
        </w:rPr>
        <w:t>bottom right</w:t>
      </w:r>
      <w:r>
        <w:rPr>
          <w:b w:val="false"/>
          <w:bCs w:val="false"/>
        </w:rPr>
        <w:t xml:space="preserve"> one biomarker [hydroxy-proline]visualized in WP3925 (same layout), mapped HMDB to ChEBI for WP3925. *Same scale as previous Figure.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149860</wp:posOffset>
            </wp:positionH>
            <wp:positionV relativeFrom="paragraph">
              <wp:posOffset>3098800</wp:posOffset>
            </wp:positionV>
            <wp:extent cx="3451860" cy="354584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100965</wp:posOffset>
            </wp:positionH>
            <wp:positionV relativeFrom="paragraph">
              <wp:posOffset>48260</wp:posOffset>
            </wp:positionV>
            <wp:extent cx="6120130" cy="294068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3493770</wp:posOffset>
            </wp:positionH>
            <wp:positionV relativeFrom="paragraph">
              <wp:posOffset>3220720</wp:posOffset>
            </wp:positionV>
            <wp:extent cx="2800350" cy="353441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 xml:space="preserve">Results interpretation 1: </w:t>
      </w:r>
      <w:r>
        <w:rPr>
          <w:rFonts w:ascii="Calibri;sans-serif" w:hAnsi="Calibri;sans-serif"/>
          <w:b w:val="false"/>
          <w:bCs/>
          <w:i w:val="false"/>
          <w:caps w:val="false"/>
          <w:smallCaps w:val="false"/>
          <w:color w:val="1F497D"/>
          <w:spacing w:val="0"/>
          <w:sz w:val="21"/>
        </w:rPr>
        <w:t>DPD</w:t>
      </w:r>
    </w:p>
    <w:p>
      <w:pPr>
        <w:pStyle w:val="Normal"/>
        <w:rPr/>
      </w:pPr>
      <w:r>
        <w:rPr>
          <w:b/>
          <w:bCs/>
        </w:rPr>
        <w:t>Results interpretation 2:</w:t>
      </w:r>
    </w:p>
    <w:p>
      <w:pPr>
        <w:pStyle w:val="Normal"/>
        <w:rPr/>
      </w:pPr>
      <w:r>
        <w:rPr>
          <w:bCs/>
        </w:rPr>
        <w:t>Dihydropyrimidine dehydrogenase defiency based on increased uracil, thymine and 5-OH-Me-Uracil.</w:t>
      </w:r>
    </w:p>
    <w:p>
      <w:pPr>
        <w:pStyle w:val="Normal"/>
        <w:rPr/>
      </w:pPr>
      <w:r>
        <w:rPr>
          <w:bCs/>
        </w:rPr>
        <w:t xml:space="preserve">A secondary increase a suggested by the figure is logical as thymine is a degradation product of thymidine. Relevant downstream markers in blue: dihydrouracil, beta-aminoisobutyrate, beta-alanine and carnosine. </w:t>
      </w:r>
    </w:p>
    <w:p>
      <w:pPr>
        <w:pStyle w:val="Normal"/>
        <w:rPr/>
      </w:pPr>
      <w:r>
        <w:rPr>
          <w:bCs/>
        </w:rPr>
        <w:t>Carbamoyl-Aspartate is a pyrimidine de novo biosynthesis biomarker. Feedback inhibition?</w:t>
      </w:r>
    </w:p>
    <w:p>
      <w:pPr>
        <w:pStyle w:val="Normal"/>
        <w:rPr/>
      </w:pPr>
      <w:r>
        <w:rPr>
          <w:bCs/>
        </w:rPr>
        <w:t>Cytosine perhaps same if de novo synthesis is the preferred source of CTP biosynthesis.</w:t>
      </w:r>
    </w:p>
    <w:p>
      <w:pPr>
        <w:pStyle w:val="Normal"/>
        <w:rPr>
          <w:b w:val="false"/>
          <w:b w:val="false"/>
          <w:bCs w:val="false"/>
          <w:highlight w:val="yellow"/>
        </w:rPr>
      </w:pPr>
      <w:r>
        <w:rPr>
          <w:b w:val="false"/>
          <w:bCs w:val="false"/>
          <w:highlight w:val="yellow"/>
        </w:rPr>
        <w:t>I cannot place the role of the altered amino acids in DPD deficiency.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r>
        <w:rPr>
          <w:b/>
          <w:bCs/>
        </w:rPr>
        <w:t>Patient D</w:t>
      </w:r>
    </w:p>
    <w:p>
      <w:pPr>
        <w:pStyle w:val="Normal"/>
        <w:rPr/>
      </w:pPr>
      <w:r>
        <w:rPr>
          <w:b w:val="false"/>
          <w:bCs w:val="false"/>
        </w:rPr>
        <w:t>[1] "Selected Patient ID is:  D , age is between:  0 to 1 years  old"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19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41910</wp:posOffset>
            </wp:positionH>
            <wp:positionV relativeFrom="paragraph">
              <wp:posOffset>1512570</wp:posOffset>
            </wp:positionV>
            <wp:extent cx="6120130" cy="85026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[</w:t>
      </w:r>
      <w:r>
        <w:rPr>
          <w:b w:val="false"/>
          <w:bCs w:val="false"/>
        </w:rPr>
        <w:t>1] "There are 16 biomarkers relevant for patient D , the ChEBI-IDs are ch:30839 ch:15901 ch:17568 ch:17196 ch:17115 ch:16857 ch:57743 ch:16977 ch:7274 ch:30913 ch:17895 ch:17295 ch:15971 ch:18019 ch:32682 ch:49015"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[1] "These biomarkers (as ChEBI IDs) are not in a pathway: 49015"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548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 w:val="false"/>
          <w:bCs w:val="false"/>
        </w:rPr>
        <w:t>Figure 1_</w:t>
      </w:r>
      <w:bookmarkStart w:id="1" w:name="__DdeLink__31_2807512400"/>
      <w:r>
        <w:rPr>
          <w:b w:val="false"/>
          <w:bCs w:val="false"/>
        </w:rPr>
        <w:t>D</w:t>
      </w:r>
      <w:bookmarkEnd w:id="1"/>
      <w:r>
        <w:rPr>
          <w:b w:val="false"/>
          <w:bCs w:val="false"/>
        </w:rPr>
        <w:t xml:space="preserve">: </w:t>
      </w:r>
      <w:r>
        <w:rPr>
          <w:b/>
          <w:bCs/>
        </w:rPr>
        <w:t>left</w:t>
      </w:r>
      <w:r>
        <w:rPr>
          <w:b w:val="false"/>
          <w:bCs w:val="false"/>
        </w:rPr>
        <w:t xml:space="preserve"> four biomarkers [serine 0.66, threonine 0.48, tyrosine 0.32, phenylalanine 0.95] visualized in WP3925 (yFiles organic layout); </w:t>
      </w:r>
      <w:r>
        <w:rPr>
          <w:b/>
          <w:bCs/>
        </w:rPr>
        <w:t xml:space="preserve">right </w:t>
      </w:r>
      <w:r>
        <w:rPr>
          <w:b w:val="false"/>
          <w:bCs w:val="false"/>
        </w:rPr>
        <w:t xml:space="preserve">three biomarker [asparagine 1.67, histidine 0.94, alanine 0.74] visualized in WP3925 (same layout), mapped HMDB to ChEBI for WP3925.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40005</wp:posOffset>
            </wp:positionH>
            <wp:positionV relativeFrom="paragraph">
              <wp:posOffset>65405</wp:posOffset>
            </wp:positionV>
            <wp:extent cx="2884805" cy="2765425"/>
            <wp:effectExtent l="0" t="0" r="0" b="0"/>
            <wp:wrapSquare wrapText="largest"/>
            <wp:docPr id="1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3103245</wp:posOffset>
            </wp:positionH>
            <wp:positionV relativeFrom="paragraph">
              <wp:posOffset>464185</wp:posOffset>
            </wp:positionV>
            <wp:extent cx="3258820" cy="1967230"/>
            <wp:effectExtent l="0" t="0" r="0" b="0"/>
            <wp:wrapSquare wrapText="largest"/>
            <wp:docPr id="1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3458210</wp:posOffset>
            </wp:positionH>
            <wp:positionV relativeFrom="paragraph">
              <wp:posOffset>2077720</wp:posOffset>
            </wp:positionV>
            <wp:extent cx="2133600" cy="885825"/>
            <wp:effectExtent l="0" t="0" r="0" b="0"/>
            <wp:wrapSquare wrapText="largest"/>
            <wp:docPr id="1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43180</wp:posOffset>
            </wp:positionH>
            <wp:positionV relativeFrom="paragraph">
              <wp:posOffset>829945</wp:posOffset>
            </wp:positionV>
            <wp:extent cx="3520440" cy="407987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4014470</wp:posOffset>
            </wp:positionH>
            <wp:positionV relativeFrom="paragraph">
              <wp:posOffset>743585</wp:posOffset>
            </wp:positionV>
            <wp:extent cx="2152015" cy="357695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01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F</w:t>
      </w:r>
      <w:r>
        <w:rPr>
          <w:b w:val="false"/>
          <w:bCs w:val="false"/>
        </w:rPr>
        <w:t>igure 2_</w:t>
      </w:r>
      <w:bookmarkStart w:id="2" w:name="__DdeLink__31_28075124001"/>
      <w:r>
        <w:rPr>
          <w:b w:val="false"/>
          <w:bCs w:val="false"/>
        </w:rPr>
        <w:t>D</w:t>
      </w:r>
      <w:bookmarkEnd w:id="2"/>
      <w:r>
        <w:rPr>
          <w:b w:val="false"/>
          <w:bCs w:val="false"/>
        </w:rPr>
        <w:t xml:space="preserve">: </w:t>
      </w:r>
      <w:r>
        <w:rPr>
          <w:b/>
          <w:bCs/>
        </w:rPr>
        <w:t>left</w:t>
      </w:r>
      <w:r>
        <w:rPr>
          <w:b w:val="false"/>
          <w:bCs w:val="false"/>
        </w:rPr>
        <w:t xml:space="preserve"> four biomarkers [citrulline 10.28, orotate 4.36, arginine 1.22, uracil 0.04] visualized in WP4595 (yFiles hierarchical layout); </w:t>
      </w:r>
      <w:r>
        <w:rPr>
          <w:b/>
          <w:bCs/>
        </w:rPr>
        <w:t xml:space="preserve">right </w:t>
      </w:r>
      <w:r>
        <w:rPr>
          <w:b w:val="false"/>
          <w:bCs w:val="false"/>
        </w:rPr>
        <w:t>two biomarker [uracil 0.04, dihydrouracil 0.51] visualized in WP3925 (same layout). *Same scale as previous Figure.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/>
          <w:bCs/>
        </w:rPr>
        <w:t>Results interpretation 1:</w:t>
      </w:r>
    </w:p>
    <w:p>
      <w:pPr>
        <w:pStyle w:val="Normal"/>
        <w:rPr>
          <w:rFonts w:ascii="Calibri;sans-serif" w:hAnsi="Calibri;sans-serif"/>
          <w:b/>
          <w:b/>
          <w:bCs/>
          <w:i w:val="false"/>
          <w:i w:val="false"/>
          <w:caps w:val="false"/>
          <w:smallCaps w:val="false"/>
          <w:color w:val="1F497D"/>
          <w:sz w:val="21"/>
        </w:rPr>
      </w:pPr>
      <w:r>
        <w:rPr>
          <w:rFonts w:ascii="Calibri;sans-serif" w:hAnsi="Calibri;sans-serif"/>
          <w:b w:val="false"/>
          <w:bCs/>
          <w:i w:val="false"/>
          <w:caps w:val="false"/>
          <w:smallCaps w:val="false"/>
          <w:color w:val="1F497D"/>
          <w:spacing w:val="0"/>
          <w:sz w:val="21"/>
        </w:rPr>
        <w:t>ASS (</w:t>
      </w:r>
      <w:bookmarkStart w:id="3" w:name="docs-internal-guid-c22a5be2-7fff-8f85-c8"/>
      <w:bookmarkEnd w:id="3"/>
      <w:r>
        <w:rPr>
          <w:rFonts w:ascii="Arial" w:hAnsi="Arial"/>
          <w:b w:val="false"/>
          <w:bCs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</w:rPr>
        <w:t>Citrullinemia Type I)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Results interpretation 2:</w:t>
      </w:r>
    </w:p>
    <w:p>
      <w:pPr>
        <w:pStyle w:val="Normal"/>
        <w:rPr/>
      </w:pPr>
      <w:r>
        <w:rPr>
          <w:bCs/>
        </w:rPr>
        <w:t xml:space="preserve">Citrullinaemia with hyperammonaemia, based on high citrulline and orotate.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rPr/>
      </w:pPr>
      <w:bookmarkStart w:id="4" w:name="__DdeLink__95_2807512400"/>
      <w:r>
        <w:rPr>
          <w:b/>
          <w:bCs/>
        </w:rPr>
        <w:t>P</w:t>
      </w:r>
      <w:bookmarkEnd w:id="4"/>
      <w:r>
        <w:rPr>
          <w:b/>
          <w:bCs/>
        </w:rPr>
        <w:t>atient E</w:t>
      </w:r>
    </w:p>
    <w:p>
      <w:pPr>
        <w:pStyle w:val="Normal"/>
        <w:rPr/>
      </w:pPr>
      <w:r>
        <w:rPr>
          <w:b w:val="false"/>
          <w:bCs w:val="false"/>
        </w:rPr>
        <w:t>[1] "Selected Patient ID is:  E , age is between:  5 to 16 years  old"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120130" cy="1752600"/>
            <wp:effectExtent l="0" t="0" r="0" b="0"/>
            <wp:wrapSquare wrapText="largest"/>
            <wp:docPr id="1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104140</wp:posOffset>
            </wp:positionH>
            <wp:positionV relativeFrom="paragraph">
              <wp:posOffset>1777365</wp:posOffset>
            </wp:positionV>
            <wp:extent cx="6120130" cy="647700"/>
            <wp:effectExtent l="0" t="0" r="0" b="0"/>
            <wp:wrapSquare wrapText="largest"/>
            <wp:docPr id="1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[</w:t>
      </w:r>
      <w:r>
        <w:rPr>
          <w:b w:val="false"/>
          <w:bCs w:val="false"/>
        </w:rPr>
        <w:t>1] "There are 12 biomarkers relevant for patient E , the ChEBI-IDs are ch:17568 ch:17821 ch:18095 ch:17115 ch:58359 ch:15428 ch:18237 ch:35621 ch:16414 ch:16000 ch:15603 ch:86498"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[1] "These biomarkers (as ChEBI IDs) are not in a pathway: 35621, 86498"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-8255</wp:posOffset>
            </wp:positionH>
            <wp:positionV relativeFrom="paragraph">
              <wp:posOffset>104140</wp:posOffset>
            </wp:positionV>
            <wp:extent cx="6120130" cy="934085"/>
            <wp:effectExtent l="0" t="0" r="0" b="0"/>
            <wp:wrapSquare wrapText="largest"/>
            <wp:docPr id="1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T</w:t>
      </w:r>
      <w:r>
        <w:rPr>
          <w:b w:val="false"/>
          <w:bCs w:val="false"/>
        </w:rPr>
        <w:t>his biomarker will not be visualized: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0850"/>
            <wp:effectExtent l="0" t="0" r="0" b="0"/>
            <wp:wrapSquare wrapText="largest"/>
            <wp:docPr id="2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F</w:t>
      </w:r>
      <w:r>
        <w:rPr>
          <w:b w:val="false"/>
          <w:bCs w:val="false"/>
        </w:rPr>
        <w:t>igure 1_</w:t>
      </w:r>
      <w:bookmarkStart w:id="5" w:name="__DdeLink__31_28075124002"/>
      <w:r>
        <w:rPr>
          <w:b w:val="false"/>
          <w:bCs w:val="false"/>
        </w:rPr>
        <w:t>E</w:t>
      </w:r>
      <w:bookmarkEnd w:id="5"/>
      <w:r>
        <w:rPr>
          <w:b w:val="false"/>
          <w:bCs w:val="false"/>
        </w:rPr>
        <w:t xml:space="preserve">: </w:t>
      </w:r>
      <w:r>
        <w:rPr>
          <w:b/>
          <w:bCs/>
        </w:rPr>
        <w:t>left</w:t>
      </w:r>
      <w:r>
        <w:rPr>
          <w:b w:val="false"/>
          <w:bCs w:val="false"/>
        </w:rPr>
        <w:t xml:space="preserve"> two biomarkers [serine -2.17, glycine 0.41] visualized in WP3925 (yFiles hierarchical layout); </w:t>
      </w:r>
      <w:r>
        <w:rPr>
          <w:b/>
          <w:bCs/>
        </w:rPr>
        <w:t xml:space="preserve">right top </w:t>
      </w:r>
      <w:r>
        <w:rPr>
          <w:b w:val="false"/>
          <w:bCs w:val="false"/>
        </w:rPr>
        <w:t xml:space="preserve">two biomarker [valine -1, leucine -0.38] visualized in WP3925 (same layout); </w:t>
      </w:r>
      <w:r>
        <w:rPr>
          <w:b/>
          <w:bCs/>
        </w:rPr>
        <w:t xml:space="preserve">right bottom </w:t>
      </w:r>
      <w:r>
        <w:rPr>
          <w:b w:val="false"/>
          <w:bCs w:val="false"/>
        </w:rPr>
        <w:t xml:space="preserve">one biomarker [hydroxyproline 2.58] visualized in WP3925 (same layout), mapped HMDB to ChEBI for WP3925.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-541655</wp:posOffset>
            </wp:positionH>
            <wp:positionV relativeFrom="paragraph">
              <wp:posOffset>635</wp:posOffset>
            </wp:positionV>
            <wp:extent cx="3030220" cy="3008630"/>
            <wp:effectExtent l="0" t="0" r="0" b="0"/>
            <wp:wrapSquare wrapText="largest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2487930</wp:posOffset>
            </wp:positionH>
            <wp:positionV relativeFrom="paragraph">
              <wp:posOffset>635</wp:posOffset>
            </wp:positionV>
            <wp:extent cx="3919220" cy="2695575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4334510</wp:posOffset>
            </wp:positionH>
            <wp:positionV relativeFrom="paragraph">
              <wp:posOffset>1963420</wp:posOffset>
            </wp:positionV>
            <wp:extent cx="2019935" cy="229044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272" t="-240" r="-272" b="-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22904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-654050</wp:posOffset>
            </wp:positionH>
            <wp:positionV relativeFrom="paragraph">
              <wp:posOffset>459105</wp:posOffset>
            </wp:positionV>
            <wp:extent cx="1925955" cy="808990"/>
            <wp:effectExtent l="0" t="0" r="0" b="0"/>
            <wp:wrapSquare wrapText="largest"/>
            <wp:docPr id="24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b w:val="false"/>
          <w:bCs w:val="false"/>
        </w:rPr>
        <w:t>Figure 2_</w:t>
      </w:r>
      <w:bookmarkStart w:id="6" w:name="__DdeLink__31_280751240011"/>
      <w:r>
        <w:rPr>
          <w:b w:val="false"/>
          <w:bCs w:val="false"/>
        </w:rPr>
        <w:t>E</w:t>
      </w:r>
      <w:bookmarkEnd w:id="6"/>
      <w:r>
        <w:rPr>
          <w:b w:val="false"/>
          <w:bCs w:val="false"/>
        </w:rPr>
        <w:t xml:space="preserve">: </w:t>
      </w:r>
      <w:r>
        <w:rPr>
          <w:b/>
          <w:bCs/>
        </w:rPr>
        <w:t>top</w:t>
      </w:r>
      <w:r>
        <w:rPr>
          <w:b w:val="false"/>
          <w:bCs w:val="false"/>
        </w:rPr>
        <w:t xml:space="preserve"> one biomarker [glutamine -4.64] visualized in WP4225 (yFiles hierarchical layout); </w:t>
      </w:r>
      <w:r>
        <w:rPr>
          <w:b/>
          <w:bCs/>
        </w:rPr>
        <w:t>middle</w:t>
      </w:r>
      <w:r>
        <w:rPr>
          <w:b w:val="false"/>
          <w:bCs w:val="false"/>
        </w:rPr>
        <w:t xml:space="preserve"> </w:t>
      </w:r>
      <w:r>
        <w:rPr>
          <w:b/>
          <w:bCs/>
        </w:rPr>
        <w:t>left</w:t>
      </w:r>
      <w:r>
        <w:rPr>
          <w:b w:val="false"/>
          <w:bCs w:val="false"/>
        </w:rPr>
        <w:t xml:space="preserve"> two biomarkers [uracil 3.02, thymine 3.12] visualized in WP4225 (same layout); </w:t>
      </w:r>
      <w:r>
        <w:rPr>
          <w:b/>
          <w:bCs/>
        </w:rPr>
        <w:t>middle right</w:t>
      </w:r>
      <w:r>
        <w:rPr>
          <w:b w:val="false"/>
          <w:bCs w:val="false"/>
        </w:rPr>
        <w:t xml:space="preserve"> two biomarker [L-serine -2.17, Glycine 0.41] visualized in WP3940 (yFiles organic layout); </w:t>
      </w:r>
      <w:r>
        <w:rPr>
          <w:b/>
          <w:bCs/>
        </w:rPr>
        <w:t>bottom right</w:t>
      </w:r>
      <w:r>
        <w:rPr>
          <w:b w:val="false"/>
          <w:bCs w:val="false"/>
        </w:rPr>
        <w:t xml:space="preserve"> one biomarker [ethanolamine -0.47] visualized in WP3940 (yFiles organic layout), mapped KEGG Compound to ChEBI for WP3940. *Same scale as previous Figure.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7505" cy="1803400"/>
            <wp:effectExtent l="0" t="0" r="0" b="0"/>
            <wp:wrapSquare wrapText="largest"/>
            <wp:docPr id="25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-309245</wp:posOffset>
            </wp:positionH>
            <wp:positionV relativeFrom="paragraph">
              <wp:posOffset>2087245</wp:posOffset>
            </wp:positionV>
            <wp:extent cx="3206115" cy="3053080"/>
            <wp:effectExtent l="0" t="0" r="0" b="0"/>
            <wp:wrapSquare wrapText="largest"/>
            <wp:docPr id="26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2982595</wp:posOffset>
            </wp:positionH>
            <wp:positionV relativeFrom="paragraph">
              <wp:posOffset>2346960</wp:posOffset>
            </wp:positionV>
            <wp:extent cx="3583940" cy="2613025"/>
            <wp:effectExtent l="0" t="0" r="0" b="0"/>
            <wp:wrapSquare wrapText="largest"/>
            <wp:docPr id="27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4381500</wp:posOffset>
            </wp:positionH>
            <wp:positionV relativeFrom="paragraph">
              <wp:posOffset>5083175</wp:posOffset>
            </wp:positionV>
            <wp:extent cx="1635760" cy="3215640"/>
            <wp:effectExtent l="0" t="0" r="0" b="0"/>
            <wp:wrapSquare wrapText="bothSides"/>
            <wp:docPr id="28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6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bookmarkStart w:id="7" w:name="__DdeLink__141_2807512400"/>
      <w:r>
        <w:rPr>
          <w:b/>
          <w:bCs/>
        </w:rPr>
        <w:t xml:space="preserve">Results interpretation 1: </w:t>
      </w:r>
      <w:r>
        <w:rPr>
          <w:rFonts w:ascii="Calibri;sans-serif" w:hAnsi="Calibri;sans-serif"/>
          <w:b w:val="false"/>
          <w:bCs/>
          <w:i w:val="false"/>
          <w:caps w:val="false"/>
          <w:smallCaps w:val="false"/>
          <w:color w:val="1F497D"/>
          <w:spacing w:val="0"/>
          <w:sz w:val="21"/>
        </w:rPr>
        <w:t>DPD</w:t>
      </w:r>
    </w:p>
    <w:p>
      <w:pPr>
        <w:pStyle w:val="Normal"/>
        <w:rPr/>
      </w:pPr>
      <w:bookmarkStart w:id="8" w:name="__DdeLink__141_2807512400"/>
      <w:r>
        <w:rPr>
          <w:b/>
          <w:bCs/>
        </w:rPr>
        <w:t>Results interpretation 2:</w:t>
      </w:r>
      <w:bookmarkEnd w:id="8"/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Increased uracil and thymine, decreased glutamine. From the table, glutamic acids seems elevated. Low glutamine and high glutamic acid most often means degradation of Gln to Glu. </w:t>
      </w:r>
      <w:r>
        <w:rPr>
          <w:b w:val="false"/>
          <w:bCs w:val="false"/>
        </w:rPr>
        <w:t>Hydroxyproline increased without proline? Can’t make something of that.</w:t>
      </w:r>
    </w:p>
    <w:p>
      <w:pPr>
        <w:pStyle w:val="Normal"/>
        <w:rPr/>
      </w:pPr>
      <w:r>
        <w:rPr>
          <w:b w:val="false"/>
          <w:bCs w:val="false"/>
        </w:rPr>
        <w:t>I would say this is an atypical thymine-uraciluria. Probably the sample from the DPT scheme a few years ago.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b w:val="false"/>
          <w:bCs w:val="false"/>
        </w:rPr>
        <w:t xml:space="preserve">Final conclusion: results are indicative for DP(Y)D and require further testing. </w:t>
      </w:r>
      <w:r>
        <w:br w:type="page"/>
      </w:r>
    </w:p>
    <w:p>
      <w:pPr>
        <w:pStyle w:val="Normal"/>
        <w:rPr/>
      </w:pPr>
      <w:bookmarkStart w:id="9" w:name="__DdeLink__130_2807512400"/>
      <w:r>
        <w:rPr>
          <w:b/>
          <w:bCs/>
        </w:rPr>
        <w:t>P</w:t>
      </w:r>
      <w:bookmarkEnd w:id="9"/>
      <w:r>
        <w:rPr>
          <w:b/>
          <w:bCs/>
        </w:rPr>
        <w:t>atient F</w:t>
      </w:r>
    </w:p>
    <w:p>
      <w:pPr>
        <w:pStyle w:val="Normal"/>
        <w:rPr/>
      </w:pPr>
      <w:r>
        <w:rPr>
          <w:b w:val="false"/>
          <w:bCs w:val="false"/>
        </w:rPr>
        <w:t>[1] "Selected Patient ID is:  F , age is between:  16+ years  old"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36090"/>
            <wp:effectExtent l="0" t="0" r="0" b="0"/>
            <wp:wrapSquare wrapText="largest"/>
            <wp:docPr id="2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1792605</wp:posOffset>
            </wp:positionV>
            <wp:extent cx="6120130" cy="607695"/>
            <wp:effectExtent l="0" t="0" r="0" b="0"/>
            <wp:wrapSquare wrapText="largest"/>
            <wp:docPr id="30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[</w:t>
      </w:r>
      <w:r>
        <w:rPr>
          <w:b w:val="false"/>
          <w:bCs w:val="false"/>
        </w:rPr>
        <w:t>1] "There are 12 biomarkers relevant for patient F , the ChEBI-IDs are ch:17568 ch:17553 ch:15611 ch:57743 ch:58148 ch:16000 ch:57472 ch:27596 ch:86498 ch:32682 ch:15727 ch:85981"</w:t>
      </w:r>
    </w:p>
    <w:p>
      <w:pPr>
        <w:pStyle w:val="Normal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0115"/>
            <wp:effectExtent l="0" t="0" r="0" b="0"/>
            <wp:wrapSquare wrapText="largest"/>
            <wp:docPr id="31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[</w:t>
      </w:r>
      <w:r>
        <w:rPr>
          <w:b w:val="false"/>
          <w:bCs w:val="false"/>
        </w:rPr>
        <w:t>1] "These biomarkers (as ChEBI IDs) are not in a pathway: 27596, 86498"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These biomarkers will not be visualized: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3885"/>
            <wp:effectExtent l="0" t="0" r="0" b="0"/>
            <wp:wrapSquare wrapText="largest"/>
            <wp:docPr id="32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F</w:t>
      </w:r>
      <w:r>
        <w:rPr>
          <w:b w:val="false"/>
          <w:bCs w:val="false"/>
        </w:rPr>
        <w:t>igure 1_</w:t>
      </w:r>
      <w:bookmarkStart w:id="10" w:name="__DdeLink__31_280751240021"/>
      <w:r>
        <w:rPr>
          <w:b w:val="false"/>
          <w:bCs w:val="false"/>
        </w:rPr>
        <w:t>F</w:t>
      </w:r>
      <w:bookmarkEnd w:id="10"/>
      <w:r>
        <w:rPr>
          <w:b w:val="false"/>
          <w:bCs w:val="false"/>
        </w:rPr>
        <w:t xml:space="preserve">: four biomarkers [argininosuccinate 11.15, arginine 6.0, citrulline 1, uracil 0.15] visualized in WP4595 (WikiPathways-As-Network layout).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7355"/>
            <wp:effectExtent l="0" t="0" r="0" b="0"/>
            <wp:wrapSquare wrapText="largest"/>
            <wp:docPr id="33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3861435</wp:posOffset>
            </wp:positionH>
            <wp:positionV relativeFrom="paragraph">
              <wp:posOffset>137795</wp:posOffset>
            </wp:positionV>
            <wp:extent cx="2085975" cy="923925"/>
            <wp:effectExtent l="0" t="0" r="0" b="0"/>
            <wp:wrapSquare wrapText="largest"/>
            <wp:docPr id="34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</w:rPr>
        <w:t>Figure 2_</w:t>
      </w:r>
      <w:bookmarkStart w:id="11" w:name="__DdeLink__31_2807512400211"/>
      <w:r>
        <w:rPr>
          <w:b w:val="false"/>
          <w:bCs w:val="false"/>
        </w:rPr>
        <w:t>F</w:t>
      </w:r>
      <w:bookmarkEnd w:id="11"/>
      <w:r>
        <w:rPr>
          <w:b w:val="false"/>
          <w:bCs w:val="false"/>
        </w:rPr>
        <w:t xml:space="preserve">: </w:t>
      </w:r>
      <w:r>
        <w:rPr>
          <w:b/>
          <w:bCs/>
        </w:rPr>
        <w:t xml:space="preserve">top </w:t>
      </w:r>
      <w:r>
        <w:rPr>
          <w:b w:val="false"/>
          <w:bCs w:val="false"/>
        </w:rPr>
        <w:t>four biomarker [argininosuccinate 11.15, arginine 6.0, citrulline 1, homocitrulline 0.74] visualized in WP4583 (WikiPathways-As-Network layout); bottom</w:t>
      </w:r>
      <w:r>
        <w:rPr>
          <w:b/>
          <w:bCs/>
        </w:rPr>
        <w:t xml:space="preserve"> </w:t>
      </w:r>
      <w:r>
        <w:rPr>
          <w:b w:val="false"/>
          <w:bCs w:val="false"/>
        </w:rPr>
        <w:t>three biomarker [ethanolamine 5.32, O-phosphoethanolamine 1.28, sarcosine 1.0] visualized in WP3940 (same layout); mapped KEGG to ChEBI for WP3940. *Same scale as previous Figure.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-240665</wp:posOffset>
            </wp:positionH>
            <wp:positionV relativeFrom="paragraph">
              <wp:posOffset>103505</wp:posOffset>
            </wp:positionV>
            <wp:extent cx="4263390" cy="4636770"/>
            <wp:effectExtent l="0" t="0" r="0" b="0"/>
            <wp:wrapSquare wrapText="largest"/>
            <wp:docPr id="3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/>
          <w:bCs/>
        </w:rPr>
        <w:t>Results interpretation 1:</w:t>
      </w:r>
    </w:p>
    <w:p>
      <w:pPr>
        <w:pStyle w:val="Normal"/>
        <w:rPr>
          <w:rFonts w:ascii="Calibri;sans-serif" w:hAnsi="Calibri;sans-serif"/>
          <w:b/>
          <w:b/>
          <w:bCs/>
          <w:i w:val="false"/>
          <w:i w:val="false"/>
          <w:caps w:val="false"/>
          <w:smallCaps w:val="false"/>
          <w:color w:val="1F497D"/>
          <w:spacing w:val="0"/>
          <w:sz w:val="21"/>
        </w:rPr>
      </w:pPr>
      <w:r>
        <w:rPr>
          <w:rFonts w:ascii="Calibri;sans-serif" w:hAnsi="Calibri;sans-serif"/>
          <w:b w:val="false"/>
          <w:bCs/>
          <w:i w:val="false"/>
          <w:caps w:val="false"/>
          <w:smallCaps w:val="false"/>
          <w:color w:val="1F497D"/>
          <w:spacing w:val="0"/>
          <w:sz w:val="21"/>
        </w:rPr>
        <w:t>ASL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Results interpretation 2: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  <w:t>Argininosuccinate lyase deficieny based on increased argininosuccinate. Patient is supplemented with arginine. No hyperammonaemia.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altName w:val="sans-serif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1152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LibreOffice/6.0.7.3$Linux_X86_64 LibreOffice_project/00m0$Build-3</Application>
  <Pages>8</Pages>
  <Words>865</Words>
  <Characters>5263</Characters>
  <CharactersWithSpaces>6094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2021-08-01T14:31:38Z</dcterms:created>
  <dc:creator>De Sl</dc:creator>
  <dc:description/>
  <dc:language>en-US</dc:language>
  <cp:lastModifiedBy>De Sl</cp:lastModifiedBy>
  <dcterms:modified xsi:type="dcterms:W3CDTF">2021-10-27T16:11:58Z</dcterms:modified>
  <cp:revision>13</cp:revision>
  <dc:subject/>
  <dc:title/>
</cp:coreProperties>
</file>