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60" w:before="0"/>
        <w:jc w:val="center"/>
      </w:pPr>
      <w:r>
        <w:rPr>
          <w:rFonts w:ascii="Arial" w:cs="Arial" w:eastAsia="Arial" w:hAnsi="Arial"/>
          <w:b/>
          <w:bCs/>
          <w:color w:val="1a2a4a"/>
          <w:sz w:val="72"/>
          <w:szCs w:val="72"/>
        </w:rPr>
        <w:t xml:space="preserve">VALKYRIE</w:t>
      </w:r>
    </w:p>
    <w:p>
      <w:pPr>
        <w:spacing w:after="120" w:before="0"/>
        <w:jc w:val="center"/>
      </w:pPr>
      <w:r>
        <w:rPr>
          <w:rFonts w:ascii="Arial" w:cs="Arial" w:eastAsia="Arial" w:hAnsi="Arial"/>
          <w:i/>
          <w:iCs/>
          <w:color w:val="2e5fa3"/>
          <w:sz w:val="32"/>
          <w:szCs w:val="32"/>
        </w:rPr>
        <w:t xml:space="preserve">A Multi-Layer Local Privacy Engine for Real-Time</w:t>
      </w:r>
    </w:p>
    <w:p>
      <w:pPr>
        <w:spacing w:after="800" w:before="0"/>
        <w:jc w:val="center"/>
      </w:pPr>
      <w:r>
        <w:rPr>
          <w:rFonts w:ascii="Arial" w:cs="Arial" w:eastAsia="Arial" w:hAnsi="Arial"/>
          <w:i/>
          <w:iCs/>
          <w:color w:val="2e5fa3"/>
          <w:sz w:val="32"/>
          <w:szCs w:val="32"/>
        </w:rPr>
        <w:t xml:space="preserve">Surveillance Detection, DNS Filtering, and Network Threat Mitigation</w:t>
      </w:r>
    </w:p>
    <w:p>
      <w:pPr>
        <w:pBdr>
          <w:top w:val="single" w:color="2e5fa3" w:sz="8" w:space="6"/>
          <w:bottom w:val="single" w:color="2e5fa3" w:sz="8" w:space="6"/>
        </w:pBdr>
        <w:spacing w:after="120" w:before="0"/>
        <w:jc w:val="center"/>
      </w:pPr>
      <w:r>
        <w:rPr>
          <w:rFonts w:ascii="Arial" w:cs="Arial" w:eastAsia="Arial" w:hAnsi="Arial"/>
          <w:b/>
          <w:bCs/>
          <w:color w:val="1a2a4a"/>
          <w:sz w:val="28"/>
          <w:szCs w:val="28"/>
        </w:rPr>
        <w:t xml:space="preserve">Badamdorj</w:t>
      </w:r>
    </w:p>
    <w:p>
      <w:pPr>
        <w:spacing w:after="80" w:before="0"/>
        <w:jc w:val="center"/>
      </w:pPr>
      <w:r>
        <w:rPr>
          <w:rFonts w:ascii="Arial" w:cs="Arial" w:eastAsia="Arial" w:hAnsi="Arial"/>
          <w:color w:val="555555"/>
          <w:sz w:val="22"/>
          <w:szCs w:val="22"/>
        </w:rPr>
        <w:t xml:space="preserve">Independent Research  •  2026</w:t>
      </w:r>
    </w:p>
    <w:p>
      <w:pPr>
        <w:spacing w:after="1200" w:before="0"/>
        <w:jc w:val="center"/>
      </w:pPr>
      <w:r>
        <w:rPr>
          <w:rFonts w:ascii="Arial" w:cs="Arial" w:eastAsia="Arial" w:hAnsi="Arial"/>
          <w:color w:val="555555"/>
          <w:sz w:val="22"/>
          <w:szCs w:val="22"/>
        </w:rPr>
        <w:t xml:space="preserve">bisokoba0611@gmail.com</w:t>
      </w:r>
    </w:p>
    <w:p>
      <w:r>
        <w:br w:type="page"/>
      </w:r>
    </w:p>
    <w:p>
      <w:pPr>
        <w:pStyle w:val="Heading1"/>
        <w:pBdr>
          <w:bottom w:val="single" w:color="2e5fa3" w:sz="8" w:space="4"/>
        </w:pBdr>
        <w:spacing w:after="120" w:before="360"/>
      </w:pPr>
      <w:r>
        <w:rPr>
          <w:rFonts w:ascii="Arial" w:cs="Arial" w:eastAsia="Arial" w:hAnsi="Arial"/>
          <w:b/>
          <w:bCs/>
          <w:color w:val="1a2a4a"/>
          <w:sz w:val="28"/>
          <w:szCs w:val="28"/>
        </w:rPr>
        <w:t xml:space="preserve">Abstract</w:t>
      </w:r>
    </w:p>
    <w:p>
      <w:pPr>
        <w:spacing w:after="120" w:before="0"/>
        <w:ind w:firstLine="0"/>
        <w:jc w:val="both"/>
      </w:pPr>
      <w:r>
        <w:rPr>
          <w:rFonts w:ascii="Arial" w:cs="Arial" w:eastAsia="Arial" w:hAnsi="Arial"/>
          <w:color w:val="222222"/>
          <w:sz w:val="22"/>
          <w:szCs w:val="22"/>
        </w:rPr>
        <w:t xml:space="preserve">The modern internet exposes users to pervasive, multi-vector surveillance conducted by advertising networks, data brokers, operating system telemetry pipelines, and malicious actors. Existing consumer privacy tools address these threats in isolation: ad blockers operate only in browsers, VPNs encrypt traffic but do not filter content, and antivirus software focuses on malware rather than behavioral tracking. Valkyrie is a local privacy engine that unifies six distinct protection layers—DNS sinkhole with encrypted upstream forwarding, Windows Firewall injection, IPv6 suppression, OS hosts file augmentation, HTTP tracking-parameter stripping, and WiFi security monitoring—into a single administrator-privileged Python process. The system maintains a curated blocklist of over 100 known surveillance domains across six threat categories and supports the automatic download of six community blocklists totalling more than one million domains. All events are stored in a local SQLite database and exposed through a REST API and a Server-Sent Events stream consumed by a real-time web dashboard. Evaluation on a production Windows 11 machine demonstrates that Valkyrie detects and blocks tracker connections from Facebook, Microsoft, Spotify, Steam, and browser fingerprinting services within 2.5 seconds of connection establishment, with no measurable impact on legitimate browsing latency.</w:t>
      </w:r>
    </w:p>
    <w:p>
      <w:pPr>
        <w:spacing w:after="0" w:before="0"/>
      </w:pPr>
      <w:r>
        <w:t xml:space="preserve"/>
      </w:r>
    </w:p>
    <w:p>
      <w:pPr>
        <w:spacing w:after="120" w:before="0"/>
      </w:pPr>
      <w:r>
        <w:rPr>
          <w:rFonts w:ascii="Arial" w:cs="Arial" w:eastAsia="Arial" w:hAnsi="Arial"/>
          <w:b/>
          <w:bCs/>
          <w:sz w:val="22"/>
          <w:szCs w:val="22"/>
        </w:rPr>
        <w:t xml:space="preserve">Keywords: </w:t>
      </w:r>
      <w:r>
        <w:rPr>
          <w:rFonts w:ascii="Arial" w:cs="Arial" w:eastAsia="Arial" w:hAnsi="Arial"/>
          <w:i/>
          <w:iCs/>
          <w:sz w:val="22"/>
          <w:szCs w:val="22"/>
        </w:rPr>
        <w:t xml:space="preserve">privacy, DNS sinkhole, ad tracking, telemetry blocking, network security, firewall, surveillance, Windows, Python</w:t>
      </w:r>
    </w:p>
    <w:p>
      <w:r>
        <w:br w:type="page"/>
      </w:r>
    </w:p>
    <w:p>
      <w:pPr>
        <w:pStyle w:val="Heading1"/>
        <w:pBdr>
          <w:bottom w:val="single" w:color="2e5fa3" w:sz="8" w:space="4"/>
        </w:pBdr>
        <w:spacing w:after="120" w:before="360"/>
      </w:pPr>
      <w:r>
        <w:rPr>
          <w:rFonts w:ascii="Arial" w:cs="Arial" w:eastAsia="Arial" w:hAnsi="Arial"/>
          <w:b/>
          <w:bCs/>
          <w:color w:val="1a2a4a"/>
          <w:sz w:val="28"/>
          <w:szCs w:val="28"/>
        </w:rPr>
        <w:t xml:space="preserve">1.  Introduction</w:t>
      </w:r>
    </w:p>
    <w:p>
      <w:pPr>
        <w:spacing w:after="120" w:before="0"/>
        <w:ind w:firstLine="440"/>
        <w:jc w:val="both"/>
      </w:pPr>
      <w:r>
        <w:rPr>
          <w:rFonts w:ascii="Arial" w:cs="Arial" w:eastAsia="Arial" w:hAnsi="Arial"/>
          <w:color w:val="222222"/>
          <w:sz w:val="22"/>
          <w:szCs w:val="22"/>
        </w:rPr>
        <w:t xml:space="preserve">Corporate surveillance has become the economic foundation of the modern web. Every major technology platform—search engines, social networks, video streaming services, and productivity suites—funds its operations in part through behavioral advertising, which requires continuous collection of data about user activity, location, device characteristics, and social graph. This collection does not stop at the browser: operating systems (Windows, macOS), installed applications (Spotify, Steam, Discord, Epic Games), and even device firmware regularly transmit telemetry to remote servers without meaningful user consent or awareness.</w:t>
      </w:r>
    </w:p>
    <w:p>
      <w:pPr>
        <w:spacing w:after="120" w:before="0"/>
        <w:ind w:firstLine="440"/>
        <w:jc w:val="both"/>
      </w:pPr>
      <w:r>
        <w:rPr>
          <w:rFonts w:ascii="Arial" w:cs="Arial" w:eastAsia="Arial" w:hAnsi="Arial"/>
          <w:color w:val="222222"/>
          <w:sz w:val="22"/>
          <w:szCs w:val="22"/>
        </w:rPr>
        <w:t xml:space="preserve">The scale of the tracking infrastructure is staggering. A single page load on a major news site may trigger requests to thirty or more distinct third-party domains belonging to advertising exchanges, data management platforms, session recording services, and affiliate attribution networks. A user who installs a popular game client implicitly agrees to have their hardware configuration, playtime, purchase history, and friend relationships continuously uploaded to corporate analytics platforms. Mobile applications perform similar collection on smartphones, and the same tracking SDKs appear in hundreds of thousands of apps across both major platforms.</w:t>
      </w:r>
    </w:p>
    <w:p>
      <w:pPr>
        <w:spacing w:after="120" w:before="0"/>
        <w:ind w:firstLine="440"/>
        <w:jc w:val="both"/>
      </w:pPr>
      <w:r>
        <w:rPr>
          <w:rFonts w:ascii="Arial" w:cs="Arial" w:eastAsia="Arial" w:hAnsi="Arial"/>
          <w:color w:val="222222"/>
          <w:sz w:val="22"/>
          <w:szCs w:val="22"/>
        </w:rPr>
        <w:t xml:space="preserve">Existing defenses are fragmented. Browser extensions such as uBlock Origin and Privacy Badger block many advertising and tracking requests, but they operate only inside the browser; application-level telemetry, operating system phone-home connections, and game client analytics are invisible to them. Virtual Private Networks (VPNs) encrypt traffic between the user and a VPN exit node, preventing ISP-level surveillance, but they do not filter the content of that traffic and do not prevent applications from connecting to their own telemetry endpoints. DNS-based blocking services (Pi-hole, NextDNS, AdGuard Home) address application telemetry but typically require a dedicated network device and do not integrate firewall-level blocking or WiFi security monitoring.</w:t>
      </w:r>
    </w:p>
    <w:p>
      <w:pPr>
        <w:spacing w:after="120" w:before="0"/>
        <w:ind w:firstLine="440"/>
        <w:jc w:val="both"/>
      </w:pPr>
      <w:r>
        <w:rPr>
          <w:rFonts w:ascii="Arial" w:cs="Arial" w:eastAsia="Arial" w:hAnsi="Arial"/>
          <w:color w:val="222222"/>
          <w:sz w:val="22"/>
          <w:szCs w:val="22"/>
        </w:rPr>
        <w:t xml:space="preserve">Valkyrie addresses this gap by implementing all significant defense layers in a single local process that requires no external hardware, no subscription, and no modification to the user’s router. The system is designed for Windows but is partially portable to macOS and Linux. Its architecture makes it suitable for a technically capable individual user, a small office without dedicated IT infrastructure, or a researcher studying the behavioral tracking ecosystem.</w:t>
      </w:r>
    </w:p>
    <w:p>
      <w:pPr>
        <w:spacing w:after="120" w:before="0"/>
        <w:ind w:firstLine="440"/>
        <w:jc w:val="both"/>
      </w:pPr>
      <w:r>
        <w:rPr>
          <w:rFonts w:ascii="Arial" w:cs="Arial" w:eastAsia="Arial" w:hAnsi="Arial"/>
          <w:color w:val="222222"/>
          <w:sz w:val="22"/>
          <w:szCs w:val="22"/>
        </w:rPr>
        <w:t xml:space="preserve">This paper makes the following contributions:</w:t>
      </w:r>
    </w:p>
    <w:p>
      <w:pPr>
        <w:pStyle w:val="ListParagraph"/>
        <w:numPr>
          <w:ilvl w:val="0"/>
          <w:numId w:val="2"/>
        </w:numPr>
        <w:spacing w:after="80" w:before="0"/>
      </w:pPr>
      <w:r>
        <w:rPr>
          <w:rFonts w:ascii="Arial" w:cs="Arial" w:eastAsia="Arial" w:hAnsi="Arial"/>
          <w:color w:val="222222"/>
          <w:sz w:val="22"/>
          <w:szCs w:val="22"/>
        </w:rPr>
        <w:t xml:space="preserve">A unified six-layer privacy architecture operating entirely on the endpoint, with no cloud dependency.</w:t>
      </w:r>
    </w:p>
    <w:p>
      <w:pPr>
        <w:pStyle w:val="ListParagraph"/>
        <w:numPr>
          <w:ilvl w:val="0"/>
          <w:numId w:val="2"/>
        </w:numPr>
        <w:spacing w:after="80" w:before="0"/>
      </w:pPr>
      <w:r>
        <w:rPr>
          <w:rFonts w:ascii="Arial" w:cs="Arial" w:eastAsia="Arial" w:hAnsi="Arial"/>
          <w:color w:val="222222"/>
          <w:sz w:val="22"/>
          <w:szCs w:val="22"/>
        </w:rPr>
        <w:t xml:space="preserve">A curated, categorized surveillance domain blocklist with severity ratings and subdomain wildcard matching.</w:t>
      </w:r>
    </w:p>
    <w:p>
      <w:pPr>
        <w:pStyle w:val="ListParagraph"/>
        <w:numPr>
          <w:ilvl w:val="0"/>
          <w:numId w:val="2"/>
        </w:numPr>
        <w:spacing w:after="80" w:before="0"/>
      </w:pPr>
      <w:r>
        <w:rPr>
          <w:rFonts w:ascii="Arial" w:cs="Arial" w:eastAsia="Arial" w:hAnsi="Arial"/>
          <w:color w:val="222222"/>
          <w:sz w:val="22"/>
          <w:szCs w:val="22"/>
        </w:rPr>
        <w:t xml:space="preserve">A real-time event pipeline from detection through SQLite persistence to a Server-Sent Events web dashboard.</w:t>
      </w:r>
    </w:p>
    <w:p>
      <w:pPr>
        <w:pStyle w:val="ListParagraph"/>
        <w:numPr>
          <w:ilvl w:val="0"/>
          <w:numId w:val="2"/>
        </w:numPr>
        <w:spacing w:after="80" w:before="0"/>
      </w:pPr>
      <w:r>
        <w:rPr>
          <w:rFonts w:ascii="Arial" w:cs="Arial" w:eastAsia="Arial" w:hAnsi="Arial"/>
          <w:color w:val="222222"/>
          <w:sz w:val="22"/>
          <w:szCs w:val="22"/>
        </w:rPr>
        <w:t xml:space="preserve">A practical evaluation on a live Windows 11 machine demonstrating detection of tracker connections from real applications.</w:t>
      </w:r>
    </w:p>
    <w:p>
      <w:pPr>
        <w:pStyle w:val="ListParagraph"/>
        <w:numPr>
          <w:ilvl w:val="0"/>
          <w:numId w:val="2"/>
        </w:numPr>
        <w:spacing w:after="80" w:before="0"/>
      </w:pPr>
      <w:r>
        <w:rPr>
          <w:rFonts w:ascii="Arial" w:cs="Arial" w:eastAsia="Arial" w:hAnsi="Arial"/>
          <w:color w:val="222222"/>
          <w:sz w:val="22"/>
          <w:szCs w:val="22"/>
        </w:rPr>
        <w:t xml:space="preserve">An open, self-contained implementation in approximately 3,500 lines of Python and a single HTML file.</w:t>
      </w:r>
    </w:p>
    <w:p>
      <w:pPr>
        <w:spacing w:after="0" w:before="0"/>
      </w:pPr>
      <w:r>
        <w:t xml:space="preserve"/>
      </w:r>
    </w:p>
    <w:p>
      <w:pPr>
        <w:spacing w:after="120" w:before="0"/>
        <w:ind w:firstLine="440"/>
        <w:jc w:val="both"/>
      </w:pPr>
      <w:r>
        <w:rPr>
          <w:rFonts w:ascii="Arial" w:cs="Arial" w:eastAsia="Arial" w:hAnsi="Arial"/>
          <w:color w:val="222222"/>
          <w:sz w:val="22"/>
          <w:szCs w:val="22"/>
        </w:rPr>
        <w:t xml:space="preserve">The remainder of this paper is structured as follows. Section 2 surveys related work. Section 3 describes the system architecture. Sections 4 through 9 detail each protection layer. Section 10 describes the event logging and API subsystem. Section 11 presents the web dashboard. Section 12 evaluates the system. Section 13 discusses limitations and future work. Section 14 concludes.</w:t>
      </w:r>
    </w:p>
    <w:p>
      <w:r>
        <w:br w:type="page"/>
      </w:r>
    </w:p>
    <w:p>
      <w:pPr>
        <w:pStyle w:val="Heading1"/>
        <w:pBdr>
          <w:bottom w:val="single" w:color="2e5fa3" w:sz="8" w:space="4"/>
        </w:pBdr>
        <w:spacing w:after="120" w:before="360"/>
      </w:pPr>
      <w:r>
        <w:rPr>
          <w:rFonts w:ascii="Arial" w:cs="Arial" w:eastAsia="Arial" w:hAnsi="Arial"/>
          <w:b/>
          <w:bCs/>
          <w:color w:val="1a2a4a"/>
          <w:sz w:val="28"/>
          <w:szCs w:val="28"/>
        </w:rPr>
        <w:t xml:space="preserve">2.  Related Work</w:t>
      </w:r>
    </w:p>
    <w:p>
      <w:pPr>
        <w:pStyle w:val="Heading2"/>
        <w:spacing w:after="80" w:before="280"/>
      </w:pPr>
      <w:r>
        <w:rPr>
          <w:rFonts w:ascii="Arial" w:cs="Arial" w:eastAsia="Arial" w:hAnsi="Arial"/>
          <w:b/>
          <w:bCs/>
          <w:color w:val="2e5fa3"/>
          <w:sz w:val="24"/>
          <w:szCs w:val="24"/>
        </w:rPr>
        <w:t xml:space="preserve">2.1  Browser-Level Blocking</w:t>
      </w:r>
    </w:p>
    <w:p>
      <w:pPr>
        <w:spacing w:after="120" w:before="0"/>
        <w:ind w:firstLine="440"/>
        <w:jc w:val="both"/>
      </w:pPr>
      <w:r>
        <w:rPr>
          <w:rFonts w:ascii="Arial" w:cs="Arial" w:eastAsia="Arial" w:hAnsi="Arial"/>
          <w:color w:val="222222"/>
          <w:sz w:val="22"/>
          <w:szCs w:val="22"/>
        </w:rPr>
        <w:t xml:space="preserve">uBlock Origin [Gorhill 2014] is the most widely deployed content blocker, using Adblock Plus filter list syntax to match and block network requests made by the browser. It is effective for web browsing but is confined to browser-initiated requests and cannot intercept operating system telemetry, background application traffic, or connections established by processes other than the browser. Privacy Badger [EFF 2014] takes a heuristic approach, learning to block trackers that appear across multiple sites. Both tools are browser extensions and share the same fundamental limitation: they cannot see traffic below the browser layer.</w:t>
      </w:r>
    </w:p>
    <w:p>
      <w:pPr>
        <w:pStyle w:val="Heading2"/>
        <w:spacing w:after="80" w:before="280"/>
      </w:pPr>
      <w:r>
        <w:rPr>
          <w:rFonts w:ascii="Arial" w:cs="Arial" w:eastAsia="Arial" w:hAnsi="Arial"/>
          <w:b/>
          <w:bCs/>
          <w:color w:val="2e5fa3"/>
          <w:sz w:val="24"/>
          <w:szCs w:val="24"/>
        </w:rPr>
        <w:t xml:space="preserve">2.2  DNS-Based Blocking</w:t>
      </w:r>
    </w:p>
    <w:p>
      <w:pPr>
        <w:spacing w:after="120" w:before="0"/>
        <w:ind w:firstLine="440"/>
        <w:jc w:val="both"/>
      </w:pPr>
      <w:r>
        <w:rPr>
          <w:rFonts w:ascii="Arial" w:cs="Arial" w:eastAsia="Arial" w:hAnsi="Arial"/>
          <w:color w:val="222222"/>
          <w:sz w:val="22"/>
          <w:szCs w:val="22"/>
        </w:rPr>
        <w:t xml:space="preserve">Pi-hole [Pi-hole Project 2014] is a self-hosted DNS server designed to run on a Raspberry Pi or similar device on the local network. By configuring the router to use Pi-hole as its DNS server, all devices on the network benefit from DNS-level blocking. Pi-hole does not forward queries over encrypted DNS by default, leaving DNS traffic visible to the ISP. AdGuard Home [AdGuard 2019] extends the Pi-hole model with DNS-over-HTTPS and DNS-over-TLS upstream support and a more sophisticated web interface. NextDNS [NextDNS 2019] is a cloud-hosted DNS filtering service with per-device profiles. All three require either a dedicated network device or a cloud subscription, and none integrates firewall-level or WiFi-level protection.</w:t>
      </w:r>
    </w:p>
    <w:p>
      <w:pPr>
        <w:pStyle w:val="Heading2"/>
        <w:spacing w:after="80" w:before="280"/>
      </w:pPr>
      <w:r>
        <w:rPr>
          <w:rFonts w:ascii="Arial" w:cs="Arial" w:eastAsia="Arial" w:hAnsi="Arial"/>
          <w:b/>
          <w:bCs/>
          <w:color w:val="2e5fa3"/>
          <w:sz w:val="24"/>
          <w:szCs w:val="24"/>
        </w:rPr>
        <w:t xml:space="preserve">2.3  Host-Level Firewalls</w:t>
      </w:r>
    </w:p>
    <w:p>
      <w:pPr>
        <w:spacing w:after="120" w:before="0"/>
        <w:ind w:firstLine="440"/>
        <w:jc w:val="both"/>
      </w:pPr>
      <w:r>
        <w:rPr>
          <w:rFonts w:ascii="Arial" w:cs="Arial" w:eastAsia="Arial" w:hAnsi="Arial"/>
          <w:color w:val="222222"/>
          <w:sz w:val="22"/>
          <w:szCs w:val="22"/>
        </w:rPr>
        <w:t xml:space="preserve">Windows Firewall and its macOS/Linux counterparts (pf, nftables) provide host-level packet filtering. Manual configuration of firewall rules to block tracker IPs is possible but requires identifying the IP addresses of tracking infrastructure, which changes frequently due to CDN load balancing, and rules do not persist automatically across IP changes. Little Snitch [Objective Development 2003] on macOS provides per-connection alerting and allows users to approve or deny individual outbound connections, but requires manual approval for every new connection and does not integrate DNS-level blocking or blocklist management.</w:t>
      </w:r>
    </w:p>
    <w:p>
      <w:pPr>
        <w:pStyle w:val="Heading2"/>
        <w:spacing w:after="80" w:before="280"/>
      </w:pPr>
      <w:r>
        <w:rPr>
          <w:rFonts w:ascii="Arial" w:cs="Arial" w:eastAsia="Arial" w:hAnsi="Arial"/>
          <w:b/>
          <w:bCs/>
          <w:color w:val="2e5fa3"/>
          <w:sz w:val="24"/>
          <w:szCs w:val="24"/>
        </w:rPr>
        <w:t xml:space="preserve">2.4  Network Traffic Analysis</w:t>
      </w:r>
    </w:p>
    <w:p>
      <w:pPr>
        <w:spacing w:after="120" w:before="0"/>
        <w:ind w:firstLine="440"/>
        <w:jc w:val="both"/>
      </w:pPr>
      <w:r>
        <w:rPr>
          <w:rFonts w:ascii="Arial" w:cs="Arial" w:eastAsia="Arial" w:hAnsi="Arial"/>
          <w:color w:val="222222"/>
          <w:sz w:val="22"/>
          <w:szCs w:val="22"/>
        </w:rPr>
        <w:t xml:space="preserve">Academic research on tracker detection includes work by Englehardt and Narayanan [2016], who performed a large-scale measurement study of third-party tracking on the web, identifying the prevalence of tracking pixels, fingerprinting scripts, and cookie-syncing networks. Lerner et al. [2016] studied the evolution of tracking over time, finding significant growth in the number of third parties present on the web. Vallina-Rodriguez et al. [2016] analyzed mobile app tracking. These studies characterize the problem but do not implement defensive systems.</w:t>
      </w:r>
    </w:p>
    <w:p>
      <w:pPr>
        <w:pStyle w:val="Heading2"/>
        <w:spacing w:after="80" w:before="280"/>
      </w:pPr>
      <w:r>
        <w:rPr>
          <w:rFonts w:ascii="Arial" w:cs="Arial" w:eastAsia="Arial" w:hAnsi="Arial"/>
          <w:b/>
          <w:bCs/>
          <w:color w:val="2e5fa3"/>
          <w:sz w:val="24"/>
          <w:szCs w:val="24"/>
        </w:rPr>
        <w:t xml:space="preserve">2.5  Positioning of Valkyrie</w:t>
      </w:r>
    </w:p>
    <w:p>
      <w:pPr>
        <w:spacing w:after="120" w:before="0"/>
        <w:ind w:firstLine="440"/>
        <w:jc w:val="both"/>
      </w:pPr>
      <w:r>
        <w:rPr>
          <w:rFonts w:ascii="Arial" w:cs="Arial" w:eastAsia="Arial" w:hAnsi="Arial"/>
          <w:color w:val="222222"/>
          <w:sz w:val="22"/>
          <w:szCs w:val="22"/>
        </w:rPr>
        <w:t xml:space="preserve">Valkyrie occupies a distinct position in this landscape: it is the only system known to the authors that combines DNS-level blocking with encrypted upstream forwarding, reactive firewall rule injection, IPv6 suppression, hosts file management, HTTP parameter stripping, WiFi security monitoring, and a real-time event dashboard in a single local process with no external dependencies beyond Python and two pip packages.</w:t>
      </w:r>
    </w:p>
    <w:p>
      <w:r>
        <w:br w:type="page"/>
      </w:r>
    </w:p>
    <w:p>
      <w:pPr>
        <w:pStyle w:val="Heading1"/>
        <w:pBdr>
          <w:bottom w:val="single" w:color="2e5fa3" w:sz="8" w:space="4"/>
        </w:pBdr>
        <w:spacing w:after="120" w:before="360"/>
      </w:pPr>
      <w:r>
        <w:rPr>
          <w:rFonts w:ascii="Arial" w:cs="Arial" w:eastAsia="Arial" w:hAnsi="Arial"/>
          <w:b/>
          <w:bCs/>
          <w:color w:val="1a2a4a"/>
          <w:sz w:val="28"/>
          <w:szCs w:val="28"/>
        </w:rPr>
        <w:t xml:space="preserve">3.  System Architecture</w:t>
      </w:r>
    </w:p>
    <w:p>
      <w:pPr>
        <w:spacing w:after="120" w:before="0"/>
        <w:ind w:firstLine="440"/>
        <w:jc w:val="both"/>
      </w:pPr>
      <w:r>
        <w:rPr>
          <w:rFonts w:ascii="Arial" w:cs="Arial" w:eastAsia="Arial" w:hAnsi="Arial"/>
          <w:color w:val="222222"/>
          <w:sz w:val="22"/>
          <w:szCs w:val="22"/>
        </w:rPr>
        <w:t xml:space="preserve">Valkyrie is implemented as a single Python module (valkyrie.py, approximately 3,500 lines) plus a companion single-file HTML dashboard. The entire system runs in one OS process with multiple daemon threads. There is no external web server, no framework, no database server, and no cloud component.</w:t>
      </w:r>
    </w:p>
    <w:p>
      <w:pPr>
        <w:spacing w:after="0" w:before="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600"/>
      </w:tblGrid>
      <w:tr>
        <w:trPr>
          <w:tblHeader/>
        </w:trPr>
        <w:tc>
          <w:tcPr>
            <w:tcW w:type="dxa" w:w="28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1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36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r>
      <w:tr>
        <w:tc>
          <w:tcPr>
            <w:tcW w:type="dxa" w:w="28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DNS Sinkhole</w:t>
            </w:r>
          </w:p>
        </w:tc>
        <w:tc>
          <w:tcPr>
            <w:tcW w:type="dxa" w:w="31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DNSSinkhole / ValkyrieDNSResolver</w:t>
            </w:r>
          </w:p>
        </w:tc>
        <w:tc>
          <w:tcPr>
            <w:tcW w:type="dxa" w:w="36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Intercepts queries, blocks tracker domains, forwards over DoT</w:t>
            </w:r>
          </w:p>
        </w:tc>
      </w:tr>
      <w:tr>
        <w:tc>
          <w:tcPr>
            <w:tcW w:type="dxa" w:w="28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DNS Monitor</w:t>
            </w:r>
          </w:p>
        </w:tc>
        <w:tc>
          <w:tcPr>
            <w:tcW w:type="dxa" w:w="31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DNSMonitor / MonitorDNSResolver</w:t>
            </w:r>
          </w:p>
        </w:tc>
        <w:tc>
          <w:tcPr>
            <w:tcW w:type="dxa" w:w="36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Alert-only mode: no blocking, logs tracker queries</w:t>
            </w:r>
          </w:p>
        </w:tc>
      </w:tr>
      <w:tr>
        <w:tc>
          <w:tcPr>
            <w:tcW w:type="dxa" w:w="28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Connection Scanner</w:t>
            </w:r>
          </w:p>
        </w:tc>
        <w:tc>
          <w:tcPr>
            <w:tcW w:type="dxa" w:w="31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LiveScanner</w:t>
            </w:r>
          </w:p>
        </w:tc>
        <w:tc>
          <w:tcPr>
            <w:tcW w:type="dxa" w:w="36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Reads live TCP/UDP connections via psutil, reverse-resolves IPs</w:t>
            </w:r>
          </w:p>
        </w:tc>
      </w:tr>
      <w:tr>
        <w:tc>
          <w:tcPr>
            <w:tcW w:type="dxa" w:w="28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Firewall Mitigator</w:t>
            </w:r>
          </w:p>
        </w:tc>
        <w:tc>
          <w:tcPr>
            <w:tcW w:type="dxa" w:w="31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FirewallMitigator</w:t>
            </w:r>
          </w:p>
        </w:tc>
        <w:tc>
          <w:tcPr>
            <w:tcW w:type="dxa" w:w="36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Injects Windows Firewall rules for detected tracker connections</w:t>
            </w:r>
          </w:p>
        </w:tc>
      </w:tr>
      <w:tr>
        <w:tc>
          <w:tcPr>
            <w:tcW w:type="dxa" w:w="28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WiFi Guard</w:t>
            </w:r>
          </w:p>
        </w:tc>
        <w:tc>
          <w:tcPr>
            <w:tcW w:type="dxa" w:w="31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WiFiGuard / WiFiChecker</w:t>
            </w:r>
          </w:p>
        </w:tc>
        <w:tc>
          <w:tcPr>
            <w:tcW w:type="dxa" w:w="36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Checks network encryption, signal, DNS hijacking</w:t>
            </w:r>
          </w:p>
        </w:tc>
      </w:tr>
      <w:tr>
        <w:tc>
          <w:tcPr>
            <w:tcW w:type="dxa" w:w="28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DNS Switcher</w:t>
            </w:r>
          </w:p>
        </w:tc>
        <w:tc>
          <w:tcPr>
            <w:tcW w:type="dxa" w:w="31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DNSSwitcher</w:t>
            </w:r>
          </w:p>
        </w:tc>
        <w:tc>
          <w:tcPr>
            <w:tcW w:type="dxa" w:w="36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Redirects OS DNS to 127.0.0.1 on start, restores on exit</w:t>
            </w:r>
          </w:p>
        </w:tc>
      </w:tr>
      <w:tr>
        <w:tc>
          <w:tcPr>
            <w:tcW w:type="dxa" w:w="28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Hosts Manager</w:t>
            </w:r>
          </w:p>
        </w:tc>
        <w:tc>
          <w:tcPr>
            <w:tcW w:type="dxa" w:w="31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HostsFileManager</w:t>
            </w:r>
          </w:p>
        </w:tc>
        <w:tc>
          <w:tcPr>
            <w:tcW w:type="dxa" w:w="36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Writes blocked domains into the OS hosts file</w:t>
            </w:r>
          </w:p>
        </w:tc>
      </w:tr>
      <w:tr>
        <w:tc>
          <w:tcPr>
            <w:tcW w:type="dxa" w:w="28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Tracking Proxy</w:t>
            </w:r>
          </w:p>
        </w:tc>
        <w:tc>
          <w:tcPr>
            <w:tcW w:type="dxa" w:w="31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TrackingParamProxy</w:t>
            </w:r>
          </w:p>
        </w:tc>
        <w:tc>
          <w:tcPr>
            <w:tcW w:type="dxa" w:w="36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Strips UTM/tracking query parameters from HTTP URLs</w:t>
            </w:r>
          </w:p>
        </w:tc>
      </w:tr>
      <w:tr>
        <w:tc>
          <w:tcPr>
            <w:tcW w:type="dxa" w:w="28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LAN Mapper</w:t>
            </w:r>
          </w:p>
        </w:tc>
        <w:tc>
          <w:tcPr>
            <w:tcW w:type="dxa" w:w="31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LANMapper</w:t>
            </w:r>
          </w:p>
        </w:tc>
        <w:tc>
          <w:tcPr>
            <w:tcW w:type="dxa" w:w="36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Discovers LAN devices via ARP table and DHCP leases</w:t>
            </w:r>
          </w:p>
        </w:tc>
      </w:tr>
      <w:tr>
        <w:tc>
          <w:tcPr>
            <w:tcW w:type="dxa" w:w="28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Event Log</w:t>
            </w:r>
          </w:p>
        </w:tc>
        <w:tc>
          <w:tcPr>
            <w:tcW w:type="dxa" w:w="31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EventLog</w:t>
            </w:r>
          </w:p>
        </w:tc>
        <w:tc>
          <w:tcPr>
            <w:tcW w:type="dxa" w:w="36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SQLite database for all detected events; SSE pub/sub</w:t>
            </w:r>
          </w:p>
        </w:tc>
      </w:tr>
      <w:tr>
        <w:tc>
          <w:tcPr>
            <w:tcW w:type="dxa" w:w="28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REST API</w:t>
            </w:r>
          </w:p>
        </w:tc>
        <w:tc>
          <w:tcPr>
            <w:tcW w:type="dxa" w:w="31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AlertAPIServer</w:t>
            </w:r>
          </w:p>
        </w:tc>
        <w:tc>
          <w:tcPr>
            <w:tcW w:type="dxa" w:w="36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ThreadingHTTPServer exposing JSON endpoints and SSE stream</w:t>
            </w:r>
          </w:p>
        </w:tc>
      </w:tr>
      <w:tr>
        <w:tc>
          <w:tcPr>
            <w:tcW w:type="dxa" w:w="28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Web Dashboard</w:t>
            </w:r>
          </w:p>
        </w:tc>
        <w:tc>
          <w:tcPr>
            <w:tcW w:type="dxa" w:w="31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dashboard.html</w:t>
            </w:r>
          </w:p>
        </w:tc>
        <w:tc>
          <w:tcPr>
            <w:tcW w:type="dxa" w:w="36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Single-file browser UI consuming REST API and SSE</w:t>
            </w:r>
          </w:p>
        </w:tc>
      </w:tr>
    </w:tbl>
    <w:p>
      <w:pPr>
        <w:spacing w:after="200" w:before="80"/>
        <w:jc w:val="center"/>
      </w:pPr>
      <w:r>
        <w:rPr>
          <w:rFonts w:ascii="Arial" w:cs="Arial" w:eastAsia="Arial" w:hAnsi="Arial"/>
          <w:i/>
          <w:iCs/>
          <w:color w:val="555555"/>
          <w:sz w:val="18"/>
          <w:szCs w:val="18"/>
        </w:rPr>
        <w:t xml:space="preserve">Table 1. Valkyrie component overview.</w:t>
      </w:r>
    </w:p>
    <w:p>
      <w:pPr>
        <w:spacing w:after="0" w:before="0"/>
      </w:pPr>
      <w:r>
        <w:t xml:space="preserve"/>
      </w:r>
    </w:p>
    <w:p>
      <w:pPr>
        <w:spacing w:after="120" w:before="0"/>
        <w:ind w:firstLine="440"/>
        <w:jc w:val="both"/>
      </w:pPr>
      <w:r>
        <w:rPr>
          <w:rFonts w:ascii="Arial" w:cs="Arial" w:eastAsia="Arial" w:hAnsi="Arial"/>
          <w:color w:val="222222"/>
          <w:sz w:val="22"/>
          <w:szCs w:val="22"/>
        </w:rPr>
        <w:t xml:space="preserve">The system uses a layered defense-in-depth model. Each protection layer is independent: a domain can be blocked by DNS before a TCP connection is opened (Layer 1), or caught by the connection scanner after the connection is established (Layer 2 firewall injection), or blocked by the hosts file even if the application uses a hardcoded DNS resolver (Layer 4). This redundancy ensures that a tracker that bypasses one layer is still likely to be stopped by another.</w:t>
      </w:r>
    </w:p>
    <w:p>
      <w:pPr>
        <w:spacing w:after="120" w:before="0"/>
        <w:ind w:firstLine="440"/>
        <w:jc w:val="both"/>
      </w:pPr>
      <w:r>
        <w:rPr>
          <w:rFonts w:ascii="Arial" w:cs="Arial" w:eastAsia="Arial" w:hAnsi="Arial"/>
          <w:color w:val="222222"/>
          <w:sz w:val="22"/>
          <w:szCs w:val="22"/>
        </w:rPr>
        <w:t xml:space="preserve">All layers share a single EventLog instance. Every detection, block, or warning is written to SQLite and simultaneously published to any connected SSE clients. This single-writer architecture avoids lock contention and ensures that the web dashboard receives events with sub-second latency after they are detected.</w:t>
      </w:r>
    </w:p>
    <w:p>
      <w:r>
        <w:br w:type="page"/>
      </w:r>
    </w:p>
    <w:p>
      <w:pPr>
        <w:pStyle w:val="Heading1"/>
        <w:pBdr>
          <w:bottom w:val="single" w:color="2e5fa3" w:sz="8" w:space="4"/>
        </w:pBdr>
        <w:spacing w:after="120" w:before="360"/>
      </w:pPr>
      <w:r>
        <w:rPr>
          <w:rFonts w:ascii="Arial" w:cs="Arial" w:eastAsia="Arial" w:hAnsi="Arial"/>
          <w:b/>
          <w:bCs/>
          <w:color w:val="1a2a4a"/>
          <w:sz w:val="28"/>
          <w:szCs w:val="28"/>
        </w:rPr>
        <w:t xml:space="preserve">4.  Blocklist Architecture</w:t>
      </w:r>
    </w:p>
    <w:p>
      <w:pPr>
        <w:pStyle w:val="Heading2"/>
        <w:spacing w:after="80" w:before="280"/>
      </w:pPr>
      <w:r>
        <w:rPr>
          <w:rFonts w:ascii="Arial" w:cs="Arial" w:eastAsia="Arial" w:hAnsi="Arial"/>
          <w:b/>
          <w:bCs/>
          <w:color w:val="2e5fa3"/>
          <w:sz w:val="24"/>
          <w:szCs w:val="24"/>
        </w:rPr>
        <w:t xml:space="preserve">4.1  Curated Built-in List</w:t>
      </w:r>
    </w:p>
    <w:p>
      <w:pPr>
        <w:spacing w:after="120" w:before="0"/>
        <w:ind w:firstLine="440"/>
        <w:jc w:val="both"/>
      </w:pPr>
      <w:r>
        <w:rPr>
          <w:rFonts w:ascii="Arial" w:cs="Arial" w:eastAsia="Arial" w:hAnsi="Arial"/>
          <w:color w:val="222222"/>
          <w:sz w:val="22"/>
          <w:szCs w:val="22"/>
        </w:rPr>
        <w:t xml:space="preserve">Valkyrie ships with a hand-curated list of over 100 surveillance domains organized into six threat categories with integer severity ratings from 1 (low) to 5 (critical). The categories and their rationale are as follows:</w:t>
      </w:r>
    </w:p>
    <w:p>
      <w:pPr>
        <w:spacing w:after="0" w:before="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1200"/>
      </w:tblGrid>
      <w:tr>
        <w:trPr>
          <w:tblHeader/>
        </w:trPr>
        <w:tc>
          <w:tcPr>
            <w:tcW w:type="dxa" w:w="18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24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6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Domains</w:t>
            </w:r>
          </w:p>
        </w:tc>
        <w:tc>
          <w:tcPr>
            <w:tcW w:type="dxa" w:w="12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r>
      <w:tr>
        <w:tc>
          <w:tcPr>
            <w:tcW w:type="dxa" w:w="18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TELEMETRY</w:t>
            </w:r>
          </w:p>
        </w:tc>
        <w:tc>
          <w:tcPr>
            <w:tcW w:type="dxa" w:w="24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OS and application phone-home endpoints</w:t>
            </w:r>
          </w:p>
        </w:tc>
        <w:tc>
          <w:tcPr>
            <w:tcW w:type="dxa" w:w="26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telemetry.microsoft.com, metrics.apple.com, tracking.tiktok.com</w:t>
            </w:r>
          </w:p>
        </w:tc>
        <w:tc>
          <w:tcPr>
            <w:tcW w:type="dxa" w:w="12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3–5</w:t>
            </w:r>
          </w:p>
        </w:tc>
      </w:tr>
      <w:tr>
        <w:tc>
          <w:tcPr>
            <w:tcW w:type="dxa" w:w="18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AD-TRACKER</w:t>
            </w:r>
          </w:p>
        </w:tc>
        <w:tc>
          <w:tcPr>
            <w:tcW w:type="dxa" w:w="24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Cross-site advertising and retargeting networks</w:t>
            </w:r>
          </w:p>
        </w:tc>
        <w:tc>
          <w:tcPr>
            <w:tcW w:type="dxa" w:w="26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doubleclick.net, pixel.facebook.com, adservice.google.com</w:t>
            </w:r>
          </w:p>
        </w:tc>
        <w:tc>
          <w:tcPr>
            <w:tcW w:type="dxa" w:w="12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3–5</w:t>
            </w:r>
          </w:p>
        </w:tc>
      </w:tr>
      <w:tr>
        <w:tc>
          <w:tcPr>
            <w:tcW w:type="dxa" w:w="18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DATA-BROKER</w:t>
            </w:r>
          </w:p>
        </w:tc>
        <w:tc>
          <w:tcPr>
            <w:tcW w:type="dxa" w:w="24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Identity resolution and audience profiling platforms</w:t>
            </w:r>
          </w:p>
        </w:tc>
        <w:tc>
          <w:tcPr>
            <w:tcW w:type="dxa" w:w="26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liveramp.com, data.acxiom.com, demdex.net (Adobe)</w:t>
            </w:r>
          </w:p>
        </w:tc>
        <w:tc>
          <w:tcPr>
            <w:tcW w:type="dxa" w:w="12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4–5</w:t>
            </w:r>
          </w:p>
        </w:tc>
      </w:tr>
      <w:tr>
        <w:tc>
          <w:tcPr>
            <w:tcW w:type="dxa" w:w="18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FINGERPRINTING</w:t>
            </w:r>
          </w:p>
        </w:tc>
        <w:tc>
          <w:tcPr>
            <w:tcW w:type="dxa" w:w="24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Device fingerprinting and session recording services</w:t>
            </w:r>
          </w:p>
        </w:tc>
        <w:tc>
          <w:tcPr>
            <w:tcW w:type="dxa" w:w="26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fingerprintjs.com, kochava.com, logrocket.com</w:t>
            </w:r>
          </w:p>
        </w:tc>
        <w:tc>
          <w:tcPr>
            <w:tcW w:type="dxa" w:w="12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4–5</w:t>
            </w:r>
          </w:p>
        </w:tc>
      </w:tr>
      <w:tr>
        <w:tc>
          <w:tcPr>
            <w:tcW w:type="dxa" w:w="18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CORPORATE-SPY</w:t>
            </w:r>
          </w:p>
        </w:tc>
        <w:tc>
          <w:tcPr>
            <w:tcW w:type="dxa" w:w="24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Behavioral analytics and A/B testing platforms</w:t>
            </w:r>
          </w:p>
        </w:tc>
        <w:tc>
          <w:tcPr>
            <w:tcW w:type="dxa" w:w="26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api.segment.io, api.mixpanel.com, hotjar.com</w:t>
            </w:r>
          </w:p>
        </w:tc>
        <w:tc>
          <w:tcPr>
            <w:tcW w:type="dxa" w:w="12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3–5</w:t>
            </w:r>
          </w:p>
        </w:tc>
      </w:tr>
      <w:tr>
        <w:tc>
          <w:tcPr>
            <w:tcW w:type="dxa" w:w="18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MALWARE-C2</w:t>
            </w:r>
          </w:p>
        </w:tc>
        <w:tc>
          <w:tcPr>
            <w:tcW w:type="dxa" w:w="24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Known malware command-and-control hosts</w:t>
            </w:r>
          </w:p>
        </w:tc>
        <w:tc>
          <w:tcPr>
            <w:tcW w:type="dxa" w:w="26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update.mykings.pw, dl.installcdn-pub.com</w:t>
            </w:r>
          </w:p>
        </w:tc>
        <w:tc>
          <w:tcPr>
            <w:tcW w:type="dxa" w:w="12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5</w:t>
            </w:r>
          </w:p>
        </w:tc>
      </w:tr>
    </w:tbl>
    <w:p>
      <w:pPr>
        <w:spacing w:after="200" w:before="80"/>
        <w:jc w:val="center"/>
      </w:pPr>
      <w:r>
        <w:rPr>
          <w:rFonts w:ascii="Arial" w:cs="Arial" w:eastAsia="Arial" w:hAnsi="Arial"/>
          <w:i/>
          <w:iCs/>
          <w:color w:val="555555"/>
          <w:sz w:val="18"/>
          <w:szCs w:val="18"/>
        </w:rPr>
        <w:t xml:space="preserve">Table 2. Blocklist threat categories.</w:t>
      </w:r>
    </w:p>
    <w:p>
      <w:pPr>
        <w:spacing w:after="0" w:before="0"/>
      </w:pPr>
      <w:r>
        <w:t xml:space="preserve"/>
      </w:r>
    </w:p>
    <w:p>
      <w:pPr>
        <w:pStyle w:val="Heading2"/>
        <w:spacing w:after="80" w:before="280"/>
      </w:pPr>
      <w:r>
        <w:rPr>
          <w:rFonts w:ascii="Arial" w:cs="Arial" w:eastAsia="Arial" w:hAnsi="Arial"/>
          <w:b/>
          <w:bCs/>
          <w:color w:val="2e5fa3"/>
          <w:sz w:val="24"/>
          <w:szCs w:val="24"/>
        </w:rPr>
        <w:t xml:space="preserve">4.2  Subdomain Wildcard Matching</w:t>
      </w:r>
    </w:p>
    <w:p>
      <w:pPr>
        <w:spacing w:after="120" w:before="0"/>
        <w:ind w:firstLine="440"/>
        <w:jc w:val="both"/>
      </w:pPr>
      <w:r>
        <w:rPr>
          <w:rFonts w:ascii="Arial" w:cs="Arial" w:eastAsia="Arial" w:hAnsi="Arial"/>
          <w:color w:val="222222"/>
          <w:sz w:val="22"/>
          <w:szCs w:val="22"/>
        </w:rPr>
        <w:t xml:space="preserve">Blocklist lookup uses hierarchical suffix matching: if doubleclick.net is in the blocklist, a query for ad.doubleclick.net, cm.g.doubleclick.net, or stats.g.doubleclick.net is also blocked. The lookup algorithm splits the queried domain into labels, then walks the label array from index 1 to len-1 checking each suffix against the blocklist index. This provides broad coverage without requiring every possible subdomain to be enumerated explicitly.</w:t>
      </w:r>
    </w:p>
    <w:p>
      <w:pPr>
        <w:pStyle w:val="Heading2"/>
        <w:spacing w:after="80" w:before="280"/>
      </w:pPr>
      <w:r>
        <w:rPr>
          <w:rFonts w:ascii="Arial" w:cs="Arial" w:eastAsia="Arial" w:hAnsi="Arial"/>
          <w:b/>
          <w:bCs/>
          <w:color w:val="2e5fa3"/>
          <w:sz w:val="24"/>
          <w:szCs w:val="24"/>
        </w:rPr>
        <w:t xml:space="preserve">4.3  CDN Whitelist</w:t>
      </w:r>
    </w:p>
    <w:p>
      <w:pPr>
        <w:spacing w:after="120" w:before="0"/>
        <w:ind w:firstLine="440"/>
        <w:jc w:val="both"/>
      </w:pPr>
      <w:r>
        <w:rPr>
          <w:rFonts w:ascii="Arial" w:cs="Arial" w:eastAsia="Arial" w:hAnsi="Arial"/>
          <w:color w:val="222222"/>
          <w:sz w:val="22"/>
          <w:szCs w:val="22"/>
        </w:rPr>
        <w:t xml:space="preserve">A hardcoded whitelist prevents accidental blocking of content delivery networks that serve legitimate media. Domains including fbcdn.net (Facebook CDN), cdninstagram.com, googlevideo.com, ytimg.com, cloudfront.net, akamaized.net, and fastly.net are excluded from blocking even if they appear in an imported community blocklist. This prevents breaking image loading, video streaming, and static asset delivery on major sites while still blocking the tracking-specific subdomains of the same organizations.</w:t>
      </w:r>
    </w:p>
    <w:p>
      <w:pPr>
        <w:pStyle w:val="Heading2"/>
        <w:spacing w:after="80" w:before="280"/>
      </w:pPr>
      <w:r>
        <w:rPr>
          <w:rFonts w:ascii="Arial" w:cs="Arial" w:eastAsia="Arial" w:hAnsi="Arial"/>
          <w:b/>
          <w:bCs/>
          <w:color w:val="2e5fa3"/>
          <w:sz w:val="24"/>
          <w:szCs w:val="24"/>
        </w:rPr>
        <w:t xml:space="preserve">4.4  Community Blocklist Auto-Update</w:t>
      </w:r>
    </w:p>
    <w:p>
      <w:pPr>
        <w:spacing w:after="120" w:before="0"/>
        <w:ind w:firstLine="440"/>
        <w:jc w:val="both"/>
      </w:pPr>
      <w:r>
        <w:rPr>
          <w:rFonts w:ascii="Arial" w:cs="Arial" w:eastAsia="Arial" w:hAnsi="Arial"/>
          <w:color w:val="222222"/>
          <w:sz w:val="22"/>
          <w:szCs w:val="22"/>
        </w:rPr>
        <w:t xml:space="preserve">The update command downloads six external blocklists, collectively covering over one million domains. Sources include the Steven Black consolidated hosts list, OISD, the AdGuard DNS filter, HaGeZi Pro++, the URLhaus live malware C2 host feed from abuse.ch, and EasyPrivacy in Adblock Plus filter format. The EasyPrivacy list requires a custom parser that extracts plain domain names from the ||domain^ syntax used by browser ad blockers.</w:t>
      </w:r>
    </w:p>
    <w:p>
      <w:r>
        <w:br w:type="page"/>
      </w:r>
    </w:p>
    <w:p>
      <w:pPr>
        <w:pStyle w:val="Heading1"/>
        <w:pBdr>
          <w:bottom w:val="single" w:color="2e5fa3" w:sz="8" w:space="4"/>
        </w:pBdr>
        <w:spacing w:after="120" w:before="360"/>
      </w:pPr>
      <w:r>
        <w:rPr>
          <w:rFonts w:ascii="Arial" w:cs="Arial" w:eastAsia="Arial" w:hAnsi="Arial"/>
          <w:b/>
          <w:bCs/>
          <w:color w:val="1a2a4a"/>
          <w:sz w:val="28"/>
          <w:szCs w:val="28"/>
        </w:rPr>
        <w:t xml:space="preserve">5.  DNS Sinkhole and Encrypted Upstream</w:t>
      </w:r>
    </w:p>
    <w:p>
      <w:pPr>
        <w:pStyle w:val="Heading2"/>
        <w:spacing w:after="80" w:before="280"/>
      </w:pPr>
      <w:r>
        <w:rPr>
          <w:rFonts w:ascii="Arial" w:cs="Arial" w:eastAsia="Arial" w:hAnsi="Arial"/>
          <w:b/>
          <w:bCs/>
          <w:color w:val="2e5fa3"/>
          <w:sz w:val="24"/>
          <w:szCs w:val="24"/>
        </w:rPr>
        <w:t xml:space="preserve">5.1  Architecture</w:t>
      </w:r>
    </w:p>
    <w:p>
      <w:pPr>
        <w:spacing w:after="120" w:before="0"/>
        <w:ind w:firstLine="440"/>
        <w:jc w:val="both"/>
      </w:pPr>
      <w:r>
        <w:rPr>
          <w:rFonts w:ascii="Arial" w:cs="Arial" w:eastAsia="Arial" w:hAnsi="Arial"/>
          <w:color w:val="222222"/>
          <w:sz w:val="22"/>
          <w:szCs w:val="22"/>
        </w:rPr>
        <w:t xml:space="preserve">The DNS sinkhole runs as a UDP DNS server on 127.0.0.1:5353 (configurable; port 53 requires administrator rights on Windows). All OS DNS queries are redirected to this local server by the DNSSwitcher component, which writes 127.0.0.1 as the DNS server for every connected network interface at startup and restores the original settings on exit.</w:t>
      </w:r>
    </w:p>
    <w:p>
      <w:pPr>
        <w:spacing w:after="120" w:before="0"/>
        <w:ind w:firstLine="440"/>
        <w:jc w:val="both"/>
      </w:pPr>
      <w:r>
        <w:rPr>
          <w:rFonts w:ascii="Arial" w:cs="Arial" w:eastAsia="Arial" w:hAnsi="Arial"/>
          <w:color w:val="222222"/>
          <w:sz w:val="22"/>
          <w:szCs w:val="22"/>
        </w:rPr>
        <w:t xml:space="preserve">When a DNS query arrives, ValkyrieDNSResolver checks the queried domain against the blocklist. A hit results in a synthesized reply containing the address 0.0.0.0 for A records and :: for AAAA records (the unspecified addresses), with a TTL of 300 seconds. This causes the application to believe the domain does not exist, preventing any TCP or UDP connection to the tracker. A miss causes the query to be forwarded upstream.</w:t>
      </w:r>
    </w:p>
    <w:p>
      <w:pPr>
        <w:pStyle w:val="Heading2"/>
        <w:spacing w:after="80" w:before="280"/>
      </w:pPr>
      <w:r>
        <w:rPr>
          <w:rFonts w:ascii="Arial" w:cs="Arial" w:eastAsia="Arial" w:hAnsi="Arial"/>
          <w:b/>
          <w:bCs/>
          <w:color w:val="2e5fa3"/>
          <w:sz w:val="24"/>
          <w:szCs w:val="24"/>
        </w:rPr>
        <w:t xml:space="preserve">5.2  DNS-over-TLS Upstream</w:t>
      </w:r>
    </w:p>
    <w:p>
      <w:pPr>
        <w:spacing w:after="120" w:before="0"/>
        <w:ind w:firstLine="440"/>
        <w:jc w:val="both"/>
      </w:pPr>
      <w:r>
        <w:rPr>
          <w:rFonts w:ascii="Arial" w:cs="Arial" w:eastAsia="Arial" w:hAnsi="Arial"/>
          <w:color w:val="222222"/>
          <w:sz w:val="22"/>
          <w:szCs w:val="22"/>
        </w:rPr>
        <w:t xml:space="preserve">All upstream queries are forwarded over DNS-over-TLS (DoT, RFC 7858) to Mullvad’s no-log resolver at 194.242.2.2, using TLS SNI dns.mullvad.net. A persistent TLS session (_DoTSession) is maintained across queries using a single SSL socket, eliminating the per-query TLS handshake latency of approximately 300ms that would otherwise cause browsers to time out during page loads. The session reconnects automatically on socket failure.</w:t>
      </w:r>
    </w:p>
    <w:p>
      <w:pPr>
        <w:spacing w:after="120" w:before="0"/>
        <w:ind w:firstLine="440"/>
        <w:jc w:val="both"/>
      </w:pPr>
      <w:r>
        <w:rPr>
          <w:rFonts w:ascii="Arial" w:cs="Arial" w:eastAsia="Arial" w:hAnsi="Arial"/>
          <w:color w:val="222222"/>
          <w:sz w:val="22"/>
          <w:szCs w:val="22"/>
        </w:rPr>
        <w:t xml:space="preserve">The choice of Mullvad as the upstream resolver reflects a deliberate privacy decision: Mullvad operates a strict no-log policy verified by independent audit, accepts payment in cash and cryptocurrency, and maintains resolver infrastructure in Sweden under EU privacy law. The ISP sees only an encrypted TLS connection to 194.242.2.2 and cannot determine which domains the user is querying.</w:t>
      </w:r>
    </w:p>
    <w:p>
      <w:pPr>
        <w:pStyle w:val="Heading2"/>
        <w:spacing w:after="80" w:before="280"/>
      </w:pPr>
      <w:r>
        <w:rPr>
          <w:rFonts w:ascii="Arial" w:cs="Arial" w:eastAsia="Arial" w:hAnsi="Arial"/>
          <w:b/>
          <w:bCs/>
          <w:color w:val="2e5fa3"/>
          <w:sz w:val="24"/>
          <w:szCs w:val="24"/>
        </w:rPr>
        <w:t xml:space="preserve">5.3  DoH/DoT Bypass Prevention</w:t>
      </w:r>
    </w:p>
    <w:p>
      <w:pPr>
        <w:spacing w:after="120" w:before="0"/>
        <w:ind w:firstLine="440"/>
        <w:jc w:val="both"/>
      </w:pPr>
      <w:r>
        <w:rPr>
          <w:rFonts w:ascii="Arial" w:cs="Arial" w:eastAsia="Arial" w:hAnsi="Arial"/>
          <w:color w:val="222222"/>
          <w:sz w:val="22"/>
          <w:szCs w:val="22"/>
        </w:rPr>
        <w:t xml:space="preserve">Modern browsers (Chrome, Firefox, Edge) and Windows 11 itself implement DNS-over-HTTPS (DoH) and may bypass the local sinkhole by querying a hardcoded DoH provider directly over HTTPS. In Shield mode, Valkyrie injects firewall rules blocking TCP port 443 and TCP port 853 to all major DoH/DoT provider IP addresses (Cloudflare 1.1.1.1/1.0.0.1, Google 8.8.8.8/8.8.4.4, Quad9, NextDNS, AdGuard, OpenDNS, Comcast). Mullvad’s own IP range is intentionally excluded from this block to preserve the encrypted upstream channel.</w:t>
      </w:r>
    </w:p>
    <w:p>
      <w:pPr>
        <w:pStyle w:val="Heading2"/>
        <w:spacing w:after="80" w:before="280"/>
      </w:pPr>
      <w:r>
        <w:rPr>
          <w:rFonts w:ascii="Arial" w:cs="Arial" w:eastAsia="Arial" w:hAnsi="Arial"/>
          <w:b/>
          <w:bCs/>
          <w:color w:val="2e5fa3"/>
          <w:sz w:val="24"/>
          <w:szCs w:val="24"/>
        </w:rPr>
        <w:t xml:space="preserve">5.4  OS DNS Cache Flush</w:t>
      </w:r>
    </w:p>
    <w:p>
      <w:pPr>
        <w:spacing w:after="120" w:before="0"/>
        <w:ind w:firstLine="440"/>
        <w:jc w:val="both"/>
      </w:pPr>
      <w:r>
        <w:rPr>
          <w:rFonts w:ascii="Arial" w:cs="Arial" w:eastAsia="Arial" w:hAnsi="Arial"/>
          <w:color w:val="222222"/>
          <w:sz w:val="22"/>
          <w:szCs w:val="22"/>
        </w:rPr>
        <w:t xml:space="preserve">On startup of Shield, DNS, and Monitor modes, Valkyrie flushes the OS DNS resolver cache (ipconfig /flushdns on Windows, dscacheutil on macOS, resolvectl on Linux). This evicts any previously cached tracker IP addresses that would otherwise allow connections to proceed despite the sinkhole being active.</w:t>
      </w:r>
    </w:p>
    <w:p>
      <w:r>
        <w:br w:type="page"/>
      </w:r>
    </w:p>
    <w:p>
      <w:pPr>
        <w:pStyle w:val="Heading1"/>
        <w:pBdr>
          <w:bottom w:val="single" w:color="2e5fa3" w:sz="8" w:space="4"/>
        </w:pBdr>
        <w:spacing w:after="120" w:before="360"/>
      </w:pPr>
      <w:r>
        <w:rPr>
          <w:rFonts w:ascii="Arial" w:cs="Arial" w:eastAsia="Arial" w:hAnsi="Arial"/>
          <w:b/>
          <w:bCs/>
          <w:color w:val="1a2a4a"/>
          <w:sz w:val="28"/>
          <w:szCs w:val="28"/>
        </w:rPr>
        <w:t xml:space="preserve">6.  Live Connection Scanner and Firewall Injection</w:t>
      </w:r>
    </w:p>
    <w:p>
      <w:pPr>
        <w:pStyle w:val="Heading2"/>
        <w:spacing w:after="80" w:before="280"/>
      </w:pPr>
      <w:r>
        <w:rPr>
          <w:rFonts w:ascii="Arial" w:cs="Arial" w:eastAsia="Arial" w:hAnsi="Arial"/>
          <w:b/>
          <w:bCs/>
          <w:color w:val="2e5fa3"/>
          <w:sz w:val="24"/>
          <w:szCs w:val="24"/>
        </w:rPr>
        <w:t xml:space="preserve">6.1  Connection Enumeration</w:t>
      </w:r>
    </w:p>
    <w:p>
      <w:pPr>
        <w:spacing w:after="120" w:before="0"/>
        <w:ind w:firstLine="440"/>
        <w:jc w:val="both"/>
      </w:pPr>
      <w:r>
        <w:rPr>
          <w:rFonts w:ascii="Arial" w:cs="Arial" w:eastAsia="Arial" w:hAnsi="Arial"/>
          <w:color w:val="222222"/>
          <w:sz w:val="22"/>
          <w:szCs w:val="22"/>
        </w:rPr>
        <w:t xml:space="preserve">The LiveScanner class uses psutil.net_connections(kind="inet") to enumerate all active TCP and UDP connections across all processes on the machine. For each connection with a non-loopback remote address, it performs a reverse DNS lookup (socket.gethostbyaddr) with a per-IP cache to minimize repeated lookups. The resolved hostname is checked against the blocklist using the same suffix-matching algorithm used by the DNS sinkhole. Connections to 127.0.0.0/8 and ::1 are excluded to avoid false positives from local services.</w:t>
      </w:r>
    </w:p>
    <w:p>
      <w:pPr>
        <w:spacing w:after="120" w:before="0"/>
        <w:ind w:firstLine="440"/>
        <w:jc w:val="both"/>
      </w:pPr>
      <w:r>
        <w:rPr>
          <w:rFonts w:ascii="Arial" w:cs="Arial" w:eastAsia="Arial" w:hAnsi="Arial"/>
          <w:color w:val="222222"/>
          <w:sz w:val="22"/>
          <w:szCs w:val="22"/>
        </w:rPr>
        <w:t xml:space="preserve">Scans run on a 2.5-second interval in watch mode and a 5-second interval in Shield mode (SHIELD_SCAN_INTERVAL). This means a new tracker connection is detected and blocked within at most 5 seconds of establishment. In practice, most TCP connections to advertising servers are short-lived (a single HTTP request) and may complete before the next scan; the firewall rule injected for the remote IP prevents future connections to that address.</w:t>
      </w:r>
    </w:p>
    <w:p>
      <w:pPr>
        <w:pStyle w:val="Heading2"/>
        <w:spacing w:after="80" w:before="280"/>
      </w:pPr>
      <w:r>
        <w:rPr>
          <w:rFonts w:ascii="Arial" w:cs="Arial" w:eastAsia="Arial" w:hAnsi="Arial"/>
          <w:b/>
          <w:bCs/>
          <w:color w:val="2e5fa3"/>
          <w:sz w:val="24"/>
          <w:szCs w:val="24"/>
        </w:rPr>
        <w:t xml:space="preserve">6.2  Per-App Privacy Scoring</w:t>
      </w:r>
    </w:p>
    <w:p>
      <w:pPr>
        <w:spacing w:after="120" w:before="0"/>
        <w:ind w:firstLine="440"/>
        <w:jc w:val="both"/>
      </w:pPr>
      <w:r>
        <w:rPr>
          <w:rFonts w:ascii="Arial" w:cs="Arial" w:eastAsia="Arial" w:hAnsi="Arial"/>
          <w:color w:val="222222"/>
          <w:sz w:val="22"/>
          <w:szCs w:val="22"/>
        </w:rPr>
        <w:t xml:space="preserve">Connections are grouped by process name into AppReport objects. Each report receives a privacy score computed as:</w:t>
      </w:r>
    </w:p>
    <w:p>
      <w:pPr>
        <w:spacing w:after="120" w:before="0"/>
        <w:ind w:firstLine="0"/>
        <w:jc w:val="both"/>
      </w:pPr>
      <w:r>
        <w:rPr>
          <w:rFonts w:ascii="Arial" w:cs="Arial" w:eastAsia="Arial" w:hAnsi="Arial"/>
          <w:color w:val="222222"/>
          <w:sz w:val="22"/>
          <w:szCs w:val="22"/>
        </w:rPr>
        <w:t xml:space="preserve">score = 100 − (8 + severity) × tracker_connections − 5 × unencrypted_connections</w:t>
      </w:r>
    </w:p>
    <w:p>
      <w:pPr>
        <w:spacing w:after="0" w:before="0"/>
      </w:pPr>
      <w:r>
        <w:t xml:space="preserve"/>
      </w:r>
    </w:p>
    <w:p>
      <w:pPr>
        <w:spacing w:after="120" w:before="0"/>
        <w:ind w:firstLine="440"/>
        <w:jc w:val="both"/>
      </w:pPr>
      <w:r>
        <w:rPr>
          <w:rFonts w:ascii="Arial" w:cs="Arial" w:eastAsia="Arial" w:hAnsi="Arial"/>
          <w:color w:val="222222"/>
          <w:sz w:val="22"/>
          <w:szCs w:val="22"/>
        </w:rPr>
        <w:t xml:space="preserve">where severity is the blocklist entry’s severity rating (1–5) and unencrypted connections are those on non-TLS ports (i.e., not 443, 8443, 853, 465, 993, 995, 8883). The score is clamped to [0, 100]. This metric is intended as a quick relative ranking rather than an absolute measure; it identifies which installed applications are the worst privacy offenders on a given machine.</w:t>
      </w:r>
    </w:p>
    <w:p>
      <w:pPr>
        <w:pStyle w:val="Heading2"/>
        <w:spacing w:after="80" w:before="280"/>
      </w:pPr>
      <w:r>
        <w:rPr>
          <w:rFonts w:ascii="Arial" w:cs="Arial" w:eastAsia="Arial" w:hAnsi="Arial"/>
          <w:b/>
          <w:bCs/>
          <w:color w:val="2e5fa3"/>
          <w:sz w:val="24"/>
          <w:szCs w:val="24"/>
        </w:rPr>
        <w:t xml:space="preserve">6.3  Firewall Rule Injection</w:t>
      </w:r>
    </w:p>
    <w:p>
      <w:pPr>
        <w:spacing w:after="120" w:before="0"/>
        <w:ind w:firstLine="440"/>
        <w:jc w:val="both"/>
      </w:pPr>
      <w:r>
        <w:rPr>
          <w:rFonts w:ascii="Arial" w:cs="Arial" w:eastAsia="Arial" w:hAnsi="Arial"/>
          <w:color w:val="222222"/>
          <w:sz w:val="22"/>
          <w:szCs w:val="22"/>
        </w:rPr>
        <w:t xml:space="preserve">When a blocklist hit is detected in watch or Shield mode, FirewallMitigator injects a temporary outbound block rule into Windows Defender Firewall via netsh advfirewall. Rules are named with the prefix Valkyrie_Block_ followed by the process name, remote IP, and port, ensuring they can be reliably enumerated and removed. Both TCP and UDP rules are injected for each connection to prevent UDP-based trackers from bypassing a TCP-only block. All injected rules are deleted on clean exit via cleanup_all_rules().</w:t>
      </w:r>
    </w:p>
    <w:p>
      <w:pPr>
        <w:spacing w:after="120" w:before="0"/>
        <w:ind w:firstLine="440"/>
        <w:jc w:val="both"/>
      </w:pPr>
      <w:r>
        <w:rPr>
          <w:rFonts w:ascii="Arial" w:cs="Arial" w:eastAsia="Arial" w:hAnsi="Arial"/>
          <w:color w:val="222222"/>
          <w:sz w:val="22"/>
          <w:szCs w:val="22"/>
        </w:rPr>
        <w:t xml:space="preserve">To prevent the window between process startup and the first scan from allowing tracker connections, Shield mode pre-resolves the curated blocklist domains in parallel (using concurrent.futures.ThreadPoolExecutor with 20 workers) and injects firewall rules for the resolved IPs before the scan loop begins. This closes the startup gap at the cost of approximately 2–3 seconds of initialization time.</w:t>
      </w:r>
    </w:p>
    <w:p>
      <w:r>
        <w:br w:type="page"/>
      </w:r>
    </w:p>
    <w:p>
      <w:pPr>
        <w:pStyle w:val="Heading1"/>
        <w:pBdr>
          <w:bottom w:val="single" w:color="2e5fa3" w:sz="8" w:space="4"/>
        </w:pBdr>
        <w:spacing w:after="120" w:before="360"/>
      </w:pPr>
      <w:r>
        <w:rPr>
          <w:rFonts w:ascii="Arial" w:cs="Arial" w:eastAsia="Arial" w:hAnsi="Arial"/>
          <w:b/>
          <w:bCs/>
          <w:color w:val="1a2a4a"/>
          <w:sz w:val="28"/>
          <w:szCs w:val="28"/>
        </w:rPr>
        <w:t xml:space="preserve">7.  Additional Protection Layers</w:t>
      </w:r>
    </w:p>
    <w:p>
      <w:pPr>
        <w:pStyle w:val="Heading2"/>
        <w:spacing w:after="80" w:before="280"/>
      </w:pPr>
      <w:r>
        <w:rPr>
          <w:rFonts w:ascii="Arial" w:cs="Arial" w:eastAsia="Arial" w:hAnsi="Arial"/>
          <w:b/>
          <w:bCs/>
          <w:color w:val="2e5fa3"/>
          <w:sz w:val="24"/>
          <w:szCs w:val="24"/>
        </w:rPr>
        <w:t xml:space="preserve">7.1  IPv6 Suppression</w:t>
      </w:r>
    </w:p>
    <w:p>
      <w:pPr>
        <w:spacing w:after="120" w:before="0"/>
        <w:ind w:firstLine="440"/>
        <w:jc w:val="both"/>
      </w:pPr>
      <w:r>
        <w:rPr>
          <w:rFonts w:ascii="Arial" w:cs="Arial" w:eastAsia="Arial" w:hAnsi="Arial"/>
          <w:color w:val="222222"/>
          <w:sz w:val="22"/>
          <w:szCs w:val="22"/>
        </w:rPr>
        <w:t xml:space="preserve">IPv6 presents a bypass vector for IPv4-only firewall rules: if a tracker domain resolves to an IPv6 address and the system has an IPv6 connection, a firewall rule blocking the IPv4 address is ineffective. In Shield mode, Valkyrie disables the IPv6 network stack on all active adapters using the PowerShell cmdlet Disable-NetAdapterBinding with ComponentID ms_tcpip6. The list of adapters that had IPv6 enabled is saved, and IPv6 is re-enabled on each of them individually on Shield exit. This approach is more reliable than a firewall rule because it removes the IPv6 stack entirely rather than filtering packets after the stack has processed them.</w:t>
      </w:r>
    </w:p>
    <w:p>
      <w:pPr>
        <w:pStyle w:val="Heading2"/>
        <w:spacing w:after="80" w:before="280"/>
      </w:pPr>
      <w:r>
        <w:rPr>
          <w:rFonts w:ascii="Arial" w:cs="Arial" w:eastAsia="Arial" w:hAnsi="Arial"/>
          <w:b/>
          <w:bCs/>
          <w:color w:val="2e5fa3"/>
          <w:sz w:val="24"/>
          <w:szCs w:val="24"/>
        </w:rPr>
        <w:t xml:space="preserve">7.2  Hosts File Injection</w:t>
      </w:r>
    </w:p>
    <w:p>
      <w:pPr>
        <w:spacing w:after="120" w:before="0"/>
        <w:ind w:firstLine="440"/>
        <w:jc w:val="both"/>
      </w:pPr>
      <w:r>
        <w:rPr>
          <w:rFonts w:ascii="Arial" w:cs="Arial" w:eastAsia="Arial" w:hAnsi="Arial"/>
          <w:color w:val="222222"/>
          <w:sz w:val="22"/>
          <w:szCs w:val="22"/>
        </w:rPr>
        <w:t xml:space="preserve">As a tertiary blocking layer independent of both DNS and the firewall, Valkyrie appends blocked domain entries to the OS hosts file. Every blocked domain in the curated list (minus CDN-whitelisted entries) is written as a 0.0.0.0 &lt;domain&gt; entry. The OS checks the hosts file before issuing any DNS query, so an application that uses a hardcoded DNS resolver, a cached DNS response, or a non-standard DNS port cannot bypass this layer. The injected entries are bracketed by # Valkyrie-start and # Valkyrie-end comment markers so they can be located and removed precisely without affecting any existing hosts file entries.</w:t>
      </w:r>
    </w:p>
    <w:p>
      <w:pPr>
        <w:pStyle w:val="Heading2"/>
        <w:spacing w:after="80" w:before="280"/>
      </w:pPr>
      <w:r>
        <w:rPr>
          <w:rFonts w:ascii="Arial" w:cs="Arial" w:eastAsia="Arial" w:hAnsi="Arial"/>
          <w:b/>
          <w:bCs/>
          <w:color w:val="2e5fa3"/>
          <w:sz w:val="24"/>
          <w:szCs w:val="24"/>
        </w:rPr>
        <w:t xml:space="preserve">7.3  HTTP Tracking Parameter Stripping</w:t>
      </w:r>
    </w:p>
    <w:p>
      <w:pPr>
        <w:spacing w:after="120" w:before="0"/>
        <w:ind w:firstLine="440"/>
        <w:jc w:val="both"/>
      </w:pPr>
      <w:r>
        <w:rPr>
          <w:rFonts w:ascii="Arial" w:cs="Arial" w:eastAsia="Arial" w:hAnsi="Arial"/>
          <w:color w:val="222222"/>
          <w:sz w:val="22"/>
          <w:szCs w:val="22"/>
        </w:rPr>
        <w:t xml:space="preserve">Tracking parameters appended to URLs (utm_source, utm_medium, utm_campaign, fbclid, gclid, msclkid, and approximately 20 others) are used by advertising platforms to attribute conversions and build cross-site user profiles. Valkyrie runs a local HTTP proxy on port 8889 that strips these parameters from outbound GET requests while preserving all other query parameters. The proxy also injects DNT: 1 (Do Not Track) and Sec-GPC: 1 (Global Privacy Control) headers on all outbound requests. HTTPS connections are tunnelled transparently without decryption (CONNECT method), so HTTPS URL parameters cannot be stripped, but the privacy headers are still injected. In Shield mode the proxy is registered as the Windows system HTTP proxy via netsh winhttp set proxy.</w:t>
      </w:r>
    </w:p>
    <w:p>
      <w:r>
        <w:br w:type="page"/>
      </w:r>
    </w:p>
    <w:p>
      <w:pPr>
        <w:pStyle w:val="Heading1"/>
        <w:pBdr>
          <w:bottom w:val="single" w:color="2e5fa3" w:sz="8" w:space="4"/>
        </w:pBdr>
        <w:spacing w:after="120" w:before="360"/>
      </w:pPr>
      <w:r>
        <w:rPr>
          <w:rFonts w:ascii="Arial" w:cs="Arial" w:eastAsia="Arial" w:hAnsi="Arial"/>
          <w:b/>
          <w:bCs/>
          <w:color w:val="1a2a4a"/>
          <w:sz w:val="28"/>
          <w:szCs w:val="28"/>
        </w:rPr>
        <w:t xml:space="preserve">8.  WiFi Security Guard</w:t>
      </w:r>
    </w:p>
    <w:p>
      <w:pPr>
        <w:pStyle w:val="Heading2"/>
        <w:spacing w:after="80" w:before="280"/>
      </w:pPr>
      <w:r>
        <w:rPr>
          <w:rFonts w:ascii="Arial" w:cs="Arial" w:eastAsia="Arial" w:hAnsi="Arial"/>
          <w:b/>
          <w:bCs/>
          <w:color w:val="2e5fa3"/>
          <w:sz w:val="24"/>
          <w:szCs w:val="24"/>
        </w:rPr>
        <w:t xml:space="preserve">8.1  Encryption Assessment</w:t>
      </w:r>
    </w:p>
    <w:p>
      <w:pPr>
        <w:spacing w:after="120" w:before="0"/>
        <w:ind w:firstLine="440"/>
        <w:jc w:val="both"/>
      </w:pPr>
      <w:r>
        <w:rPr>
          <w:rFonts w:ascii="Arial" w:cs="Arial" w:eastAsia="Arial" w:hAnsi="Arial"/>
          <w:color w:val="222222"/>
          <w:sz w:val="22"/>
          <w:szCs w:val="22"/>
        </w:rPr>
        <w:t xml:space="preserve">WiFiChecker reads the connected network’s security parameters via platform-specific commands: netsh wlan show interfaces on Windows, the airport utility on macOS, and nmcli or iwconfig on Linux. The reported authentication method is classified into five tiers:</w:t>
      </w:r>
    </w:p>
    <w:p>
      <w:pPr>
        <w:spacing w:after="0" w:before="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900"/>
      </w:tblGrid>
      <w:tr>
        <w:trPr>
          <w:tblHeader/>
        </w:trPr>
        <w:tc>
          <w:tcPr>
            <w:tcW w:type="dxa" w:w="15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Security Level</w:t>
            </w:r>
          </w:p>
        </w:tc>
        <w:tc>
          <w:tcPr>
            <w:tcW w:type="dxa" w:w="21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Standard</w:t>
            </w:r>
          </w:p>
        </w:tc>
        <w:tc>
          <w:tcPr>
            <w:tcW w:type="dxa" w:w="59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Assessment</w:t>
            </w:r>
          </w:p>
        </w:tc>
      </w:tr>
      <w:tr>
        <w:tc>
          <w:tcPr>
            <w:tcW w:type="dxa" w:w="15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Excellent</w:t>
            </w:r>
          </w:p>
        </w:tc>
        <w:tc>
          <w:tcPr>
            <w:tcW w:type="dxa" w:w="21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WPA3</w:t>
            </w:r>
          </w:p>
        </w:tc>
        <w:tc>
          <w:tcPr>
            <w:tcW w:type="dxa" w:w="59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Current standard; forward secrecy; resistant to PMKID attacks</w:t>
            </w:r>
          </w:p>
        </w:tc>
      </w:tr>
      <w:tr>
        <w:tc>
          <w:tcPr>
            <w:tcW w:type="dxa" w:w="15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Strong</w:t>
            </w:r>
          </w:p>
        </w:tc>
        <w:tc>
          <w:tcPr>
            <w:tcW w:type="dxa" w:w="21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WPA2-Enterprise</w:t>
            </w:r>
          </w:p>
        </w:tc>
        <w:tc>
          <w:tcPr>
            <w:tcW w:type="dxa" w:w="59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Certificate-based authentication; no shared passphrase</w:t>
            </w:r>
          </w:p>
        </w:tc>
      </w:tr>
      <w:tr>
        <w:tc>
          <w:tcPr>
            <w:tcW w:type="dxa" w:w="15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Adequate</w:t>
            </w:r>
          </w:p>
        </w:tc>
        <w:tc>
          <w:tcPr>
            <w:tcW w:type="dxa" w:w="21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WPA2-Personal</w:t>
            </w:r>
          </w:p>
        </w:tc>
        <w:tc>
          <w:tcPr>
            <w:tcW w:type="dxa" w:w="59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Acceptable if passphrase is strong; vulnerable to PMKID capture</w:t>
            </w:r>
          </w:p>
        </w:tc>
      </w:tr>
      <w:tr>
        <w:tc>
          <w:tcPr>
            <w:tcW w:type="dxa" w:w="15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Weak</w:t>
            </w:r>
          </w:p>
        </w:tc>
        <w:tc>
          <w:tcPr>
            <w:tcW w:type="dxa" w:w="21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WPA (TKIP)</w:t>
            </w:r>
          </w:p>
        </w:tc>
        <w:tc>
          <w:tcPr>
            <w:tcW w:type="dxa" w:w="59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Deprecated; TKIP stream cipher is cryptographically broken</w:t>
            </w:r>
          </w:p>
        </w:tc>
      </w:tr>
      <w:tr>
        <w:tc>
          <w:tcPr>
            <w:tcW w:type="dxa" w:w="15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Critical</w:t>
            </w:r>
          </w:p>
        </w:tc>
        <w:tc>
          <w:tcPr>
            <w:tcW w:type="dxa" w:w="21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WEP or Open</w:t>
            </w:r>
          </w:p>
        </w:tc>
        <w:tc>
          <w:tcPr>
            <w:tcW w:type="dxa" w:w="59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Trivially broken or unencrypted; all traffic visible to observers</w:t>
            </w:r>
          </w:p>
        </w:tc>
      </w:tr>
    </w:tbl>
    <w:p>
      <w:pPr>
        <w:spacing w:after="200" w:before="80"/>
        <w:jc w:val="center"/>
      </w:pPr>
      <w:r>
        <w:rPr>
          <w:rFonts w:ascii="Arial" w:cs="Arial" w:eastAsia="Arial" w:hAnsi="Arial"/>
          <w:i/>
          <w:iCs/>
          <w:color w:val="555555"/>
          <w:sz w:val="18"/>
          <w:szCs w:val="18"/>
        </w:rPr>
        <w:t xml:space="preserve">Table 3. WiFi security rating tiers.</w:t>
      </w:r>
    </w:p>
    <w:p>
      <w:pPr>
        <w:spacing w:after="0" w:before="0"/>
      </w:pPr>
      <w:r>
        <w:t xml:space="preserve"/>
      </w:r>
    </w:p>
    <w:p>
      <w:pPr>
        <w:pStyle w:val="Heading2"/>
        <w:spacing w:after="80" w:before="280"/>
      </w:pPr>
      <w:r>
        <w:rPr>
          <w:rFonts w:ascii="Arial" w:cs="Arial" w:eastAsia="Arial" w:hAnsi="Arial"/>
          <w:b/>
          <w:bCs/>
          <w:color w:val="2e5fa3"/>
          <w:sz w:val="24"/>
          <w:szCs w:val="24"/>
        </w:rPr>
        <w:t xml:space="preserve">8.2  Signal Strength and Evil-Twin Detection</w:t>
      </w:r>
    </w:p>
    <w:p>
      <w:pPr>
        <w:spacing w:after="120" w:before="0"/>
        <w:ind w:firstLine="440"/>
        <w:jc w:val="both"/>
      </w:pPr>
      <w:r>
        <w:rPr>
          <w:rFonts w:ascii="Arial" w:cs="Arial" w:eastAsia="Arial" w:hAnsi="Arial"/>
          <w:color w:val="222222"/>
          <w:sz w:val="22"/>
          <w:szCs w:val="22"/>
        </w:rPr>
        <w:t xml:space="preserve">Signal strength is measured in dBm and classified: ≥−50 dBm (Excellent), −50 to −60 (Good), −60 to −70 (Fair), −70 to −80 (Weak), below −80 (Very Weak). A signal below −75 dBm triggers a warning, as very weak signals from the legitimate access point can indicate that a rogue access point (evil twin) operating at higher power is nearby and may be intercepting traffic.</w:t>
      </w:r>
    </w:p>
    <w:p>
      <w:pPr>
        <w:pStyle w:val="Heading2"/>
        <w:spacing w:after="80" w:before="280"/>
      </w:pPr>
      <w:r>
        <w:rPr>
          <w:rFonts w:ascii="Arial" w:cs="Arial" w:eastAsia="Arial" w:hAnsi="Arial"/>
          <w:b/>
          <w:bCs/>
          <w:color w:val="2e5fa3"/>
          <w:sz w:val="24"/>
          <w:szCs w:val="24"/>
        </w:rPr>
        <w:t xml:space="preserve">8.3  DNS Hijacking Detection</w:t>
      </w:r>
    </w:p>
    <w:p>
      <w:pPr>
        <w:spacing w:after="120" w:before="0"/>
        <w:ind w:firstLine="440"/>
        <w:jc w:val="both"/>
      </w:pPr>
      <w:r>
        <w:rPr>
          <w:rFonts w:ascii="Arial" w:cs="Arial" w:eastAsia="Arial" w:hAnsi="Arial"/>
          <w:color w:val="222222"/>
          <w:sz w:val="22"/>
          <w:szCs w:val="22"/>
        </w:rPr>
        <w:t xml:space="preserve">DNS hijacking by a rogue router or captive portal is detected by querying four canary domains with known, stable IP addresses. The actual resolved IPs are compared to the expected values. A mismatch indicates that something between the client and the legitimate authoritative nameserver is intercepting and altering DNS responses. This detection runs on the machine’s actual DNS configuration (not through the local sinkhole) and is therefore resistant to interference from Valkyrie’s own DNS layer.</w:t>
      </w:r>
    </w:p>
    <w:p>
      <w:pPr>
        <w:spacing w:after="120" w:before="0"/>
        <w:ind w:firstLine="440"/>
        <w:jc w:val="both"/>
      </w:pPr>
      <w:r>
        <w:rPr>
          <w:rFonts w:ascii="Arial" w:cs="Arial" w:eastAsia="Arial" w:hAnsi="Arial"/>
          <w:color w:val="222222"/>
          <w:sz w:val="22"/>
          <w:szCs w:val="22"/>
        </w:rPr>
        <w:t xml:space="preserve">WiFi security events are logged with action wifi_warning and category WIFI-SECURITY and appear in the web dashboard’s WiFi Security panel.</w:t>
      </w:r>
    </w:p>
    <w:p>
      <w:r>
        <w:br w:type="page"/>
      </w:r>
    </w:p>
    <w:p>
      <w:pPr>
        <w:pStyle w:val="Heading1"/>
        <w:pBdr>
          <w:bottom w:val="single" w:color="2e5fa3" w:sz="8" w:space="4"/>
        </w:pBdr>
        <w:spacing w:after="120" w:before="360"/>
      </w:pPr>
      <w:r>
        <w:rPr>
          <w:rFonts w:ascii="Arial" w:cs="Arial" w:eastAsia="Arial" w:hAnsi="Arial"/>
          <w:b/>
          <w:bCs/>
          <w:color w:val="1a2a4a"/>
          <w:sz w:val="28"/>
          <w:szCs w:val="28"/>
        </w:rPr>
        <w:t xml:space="preserve">9.  LAN Device Discovery</w:t>
      </w:r>
    </w:p>
    <w:p>
      <w:pPr>
        <w:spacing w:after="120" w:before="0"/>
        <w:ind w:firstLine="440"/>
        <w:jc w:val="both"/>
      </w:pPr>
      <w:r>
        <w:rPr>
          <w:rFonts w:ascii="Arial" w:cs="Arial" w:eastAsia="Arial" w:hAnsi="Arial"/>
          <w:color w:val="222222"/>
          <w:sz w:val="22"/>
          <w:szCs w:val="22"/>
        </w:rPr>
        <w:t xml:space="preserve">In scan mode, the LANMapper class builds a map of every device on the local network by reading the OS ARP table (arp -a on Windows and macOS, ip neigh on Linux) and parsing common DHCP lease files (/var/lib/dhcp/dhcpd.leases, /var/lib/misc/dnsmasq.leases, and others). Each discovered device is represented as a LANDevice with IP address, MAC address, hostname (from ARP or DHCP), and manufacturer (from an optional IEEE OUI vendor table). The device map is refreshed in a background thread every 30 seconds.</w:t>
      </w:r>
    </w:p>
    <w:p>
      <w:pPr>
        <w:spacing w:after="120" w:before="0"/>
        <w:ind w:firstLine="440"/>
        <w:jc w:val="both"/>
      </w:pPr>
      <w:r>
        <w:rPr>
          <w:rFonts w:ascii="Arial" w:cs="Arial" w:eastAsia="Arial" w:hAnsi="Arial"/>
          <w:color w:val="222222"/>
          <w:sz w:val="22"/>
          <w:szCs w:val="22"/>
        </w:rPr>
        <w:t xml:space="preserve">The intended use case for this component is a gateway deployment: if Valkyrie runs on a home router or a Raspberry Pi acting as a DNS server for the LAN, the LANMapper can attribute each blocked DNS query to a specific device (“Samsung TV at 192.168.1.42”) rather than just logging a source IP. In the current version, this attribution is reflected in the console output; integration with the web dashboard is planned for a future release.</w:t>
      </w:r>
    </w:p>
    <w:p>
      <w:r>
        <w:br w:type="page"/>
      </w:r>
    </w:p>
    <w:p>
      <w:pPr>
        <w:pStyle w:val="Heading1"/>
        <w:pBdr>
          <w:bottom w:val="single" w:color="2e5fa3" w:sz="8" w:space="4"/>
        </w:pBdr>
        <w:spacing w:after="120" w:before="360"/>
      </w:pPr>
      <w:r>
        <w:rPr>
          <w:rFonts w:ascii="Arial" w:cs="Arial" w:eastAsia="Arial" w:hAnsi="Arial"/>
          <w:b/>
          <w:bCs/>
          <w:color w:val="1a2a4a"/>
          <w:sz w:val="28"/>
          <w:szCs w:val="28"/>
        </w:rPr>
        <w:t xml:space="preserve">10.  Event Logging and REST API</w:t>
      </w:r>
    </w:p>
    <w:p>
      <w:pPr>
        <w:pStyle w:val="Heading2"/>
        <w:spacing w:after="80" w:before="280"/>
      </w:pPr>
      <w:r>
        <w:rPr>
          <w:rFonts w:ascii="Arial" w:cs="Arial" w:eastAsia="Arial" w:hAnsi="Arial"/>
          <w:b/>
          <w:bCs/>
          <w:color w:val="2e5fa3"/>
          <w:sz w:val="24"/>
          <w:szCs w:val="24"/>
        </w:rPr>
        <w:t xml:space="preserve">10.1  SQLite Event Log</w:t>
      </w:r>
    </w:p>
    <w:p>
      <w:pPr>
        <w:spacing w:after="120" w:before="0"/>
        <w:ind w:firstLine="440"/>
        <w:jc w:val="both"/>
      </w:pPr>
      <w:r>
        <w:rPr>
          <w:rFonts w:ascii="Arial" w:cs="Arial" w:eastAsia="Arial" w:hAnsi="Arial"/>
          <w:color w:val="222222"/>
          <w:sz w:val="22"/>
          <w:szCs w:val="22"/>
        </w:rPr>
        <w:t xml:space="preserve">All events are stored in a local SQLite database (valkyrie_events.db) with the schema: events(id, ts, action, domain, process_name, remote_ip, category, severity, details). The EventLog class wraps all database writes in a threading.Lock to ensure safety from the multiple daemon threads that may call log() concurrently. Timestamps are stored as ISO 8601 strings to the second.</w:t>
      </w:r>
    </w:p>
    <w:p>
      <w:pPr>
        <w:spacing w:after="120" w:before="0"/>
        <w:ind w:firstLine="440"/>
        <w:jc w:val="both"/>
      </w:pPr>
      <w:r>
        <w:rPr>
          <w:rFonts w:ascii="Arial" w:cs="Arial" w:eastAsia="Arial" w:hAnsi="Arial"/>
          <w:color w:val="222222"/>
          <w:sz w:val="22"/>
          <w:szCs w:val="22"/>
        </w:rPr>
        <w:t xml:space="preserve">The six event action types and their triggers are:</w:t>
      </w:r>
    </w:p>
    <w:p>
      <w:pPr>
        <w:pStyle w:val="ListParagraph"/>
        <w:numPr>
          <w:ilvl w:val="0"/>
          <w:numId w:val="2"/>
        </w:numPr>
        <w:spacing w:after="80" w:before="0"/>
      </w:pPr>
      <w:r>
        <w:rPr>
          <w:rFonts w:ascii="Arial" w:cs="Arial" w:eastAsia="Arial" w:hAnsi="Arial"/>
          <w:color w:val="222222"/>
          <w:sz w:val="22"/>
          <w:szCs w:val="22"/>
        </w:rPr>
        <w:t xml:space="preserve">tracking_alert – DNS query or live connection matched blocklist (with per-domain cooldown)</w:t>
      </w:r>
    </w:p>
    <w:p>
      <w:pPr>
        <w:pStyle w:val="ListParagraph"/>
        <w:numPr>
          <w:ilvl w:val="0"/>
          <w:numId w:val="2"/>
        </w:numPr>
        <w:spacing w:after="80" w:before="0"/>
      </w:pPr>
      <w:r>
        <w:rPr>
          <w:rFonts w:ascii="Arial" w:cs="Arial" w:eastAsia="Arial" w:hAnsi="Arial"/>
          <w:color w:val="222222"/>
          <w:sz w:val="22"/>
          <w:szCs w:val="22"/>
        </w:rPr>
        <w:t xml:space="preserve">blocked_dns – DNS sinkhole returned 0.0.0.0 for a query</w:t>
      </w:r>
    </w:p>
    <w:p>
      <w:pPr>
        <w:pStyle w:val="ListParagraph"/>
        <w:numPr>
          <w:ilvl w:val="0"/>
          <w:numId w:val="2"/>
        </w:numPr>
        <w:spacing w:after="80" w:before="0"/>
      </w:pPr>
      <w:r>
        <w:rPr>
          <w:rFonts w:ascii="Arial" w:cs="Arial" w:eastAsia="Arial" w:hAnsi="Arial"/>
          <w:color w:val="222222"/>
          <w:sz w:val="22"/>
          <w:szCs w:val="22"/>
        </w:rPr>
        <w:t xml:space="preserve">dns_query – clean DNS query forwarded upstream (deduplicated per domain per 30s)</w:t>
      </w:r>
    </w:p>
    <w:p>
      <w:pPr>
        <w:pStyle w:val="ListParagraph"/>
        <w:numPr>
          <w:ilvl w:val="0"/>
          <w:numId w:val="2"/>
        </w:numPr>
        <w:spacing w:after="80" w:before="0"/>
      </w:pPr>
      <w:r>
        <w:rPr>
          <w:rFonts w:ascii="Arial" w:cs="Arial" w:eastAsia="Arial" w:hAnsi="Arial"/>
          <w:color w:val="222222"/>
          <w:sz w:val="22"/>
          <w:szCs w:val="22"/>
        </w:rPr>
        <w:t xml:space="preserve">firewall_block – firewall rule injected by FirewallMitigator</w:t>
      </w:r>
    </w:p>
    <w:p>
      <w:pPr>
        <w:pStyle w:val="ListParagraph"/>
        <w:numPr>
          <w:ilvl w:val="0"/>
          <w:numId w:val="2"/>
        </w:numPr>
        <w:spacing w:after="80" w:before="0"/>
      </w:pPr>
      <w:r>
        <w:rPr>
          <w:rFonts w:ascii="Arial" w:cs="Arial" w:eastAsia="Arial" w:hAnsi="Arial"/>
          <w:color w:val="222222"/>
          <w:sz w:val="22"/>
          <w:szCs w:val="22"/>
        </w:rPr>
        <w:t xml:space="preserve">detected – connection scanner found a blocklist hit</w:t>
      </w:r>
    </w:p>
    <w:p>
      <w:pPr>
        <w:pStyle w:val="ListParagraph"/>
        <w:numPr>
          <w:ilvl w:val="0"/>
          <w:numId w:val="2"/>
        </w:numPr>
        <w:spacing w:after="80" w:before="0"/>
      </w:pPr>
      <w:r>
        <w:rPr>
          <w:rFonts w:ascii="Arial" w:cs="Arial" w:eastAsia="Arial" w:hAnsi="Arial"/>
          <w:color w:val="222222"/>
          <w:sz w:val="22"/>
          <w:szCs w:val="22"/>
        </w:rPr>
        <w:t xml:space="preserve">wifi_warning – WiFiGuard detected an insecure network or DNS hijacking</w:t>
      </w:r>
    </w:p>
    <w:p>
      <w:pPr>
        <w:spacing w:after="0" w:before="0"/>
      </w:pPr>
      <w:r>
        <w:t xml:space="preserve"/>
      </w:r>
    </w:p>
    <w:p>
      <w:pPr>
        <w:pStyle w:val="Heading2"/>
        <w:spacing w:after="80" w:before="280"/>
      </w:pPr>
      <w:r>
        <w:rPr>
          <w:rFonts w:ascii="Arial" w:cs="Arial" w:eastAsia="Arial" w:hAnsi="Arial"/>
          <w:b/>
          <w:bCs/>
          <w:color w:val="2e5fa3"/>
          <w:sz w:val="24"/>
          <w:szCs w:val="24"/>
        </w:rPr>
        <w:t xml:space="preserve">10.2  REST API</w:t>
      </w:r>
    </w:p>
    <w:p>
      <w:pPr>
        <w:spacing w:after="120" w:before="0"/>
        <w:ind w:firstLine="440"/>
        <w:jc w:val="both"/>
      </w:pPr>
      <w:r>
        <w:rPr>
          <w:rFonts w:ascii="Arial" w:cs="Arial" w:eastAsia="Arial" w:hAnsi="Arial"/>
          <w:color w:val="222222"/>
          <w:sz w:val="22"/>
          <w:szCs w:val="22"/>
        </w:rPr>
        <w:t xml:space="preserve">A ThreadingHTTPServer runs on 127.0.0.1:8080 in a background daemon thread. Using ThreadingHTTPServer rather than the standard single-threaded HTTPServer is critical: the SSE /stream endpoint holds an open HTTP connection indefinitely, and a single-threaded server would block all other API requests for the duration of that connection. The API exposes six endpoints:</w:t>
      </w:r>
    </w:p>
    <w:p>
      <w:pPr>
        <w:spacing w:after="0" w:before="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67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Returns</w:t>
            </w:r>
          </w:p>
        </w:tc>
      </w:tr>
      <w:tr>
        <w:tc>
          <w:tcPr>
            <w:tcW w:type="dxa" w:w="28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GET /health</w:t>
            </w:r>
          </w:p>
        </w:tc>
        <w:tc>
          <w:tcPr>
            <w:tcW w:type="dxa" w:w="67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Service status and current timestamp</w:t>
            </w:r>
          </w:p>
        </w:tc>
      </w:tr>
      <w:tr>
        <w:tc>
          <w:tcPr>
            <w:tcW w:type="dxa" w:w="28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GET /alerts?hours=N&amp;limit=N</w:t>
            </w:r>
          </w:p>
        </w:tc>
        <w:tc>
          <w:tcPr>
            <w:tcW w:type="dxa" w:w="67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Recent tracking_alert and detected events as JSON</w:t>
            </w:r>
          </w:p>
        </w:tc>
      </w:tr>
      <w:tr>
        <w:tc>
          <w:tcPr>
            <w:tcW w:type="dxa" w:w="28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GET /mitigations?hours=N&amp;limit=N</w:t>
            </w:r>
          </w:p>
        </w:tc>
        <w:tc>
          <w:tcPr>
            <w:tcW w:type="dxa" w:w="67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Recent firewall_block events as JSON</w:t>
            </w:r>
          </w:p>
        </w:tc>
      </w:tr>
      <w:tr>
        <w:tc>
          <w:tcPr>
            <w:tcW w:type="dxa" w:w="28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GET /dns-log?hours=N&amp;limit=N</w:t>
            </w:r>
          </w:p>
        </w:tc>
        <w:tc>
          <w:tcPr>
            <w:tcW w:type="dxa" w:w="67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Recent blocked_dns and dns_query events as JSON</w:t>
            </w:r>
          </w:p>
        </w:tc>
      </w:tr>
      <w:tr>
        <w:tc>
          <w:tcPr>
            <w:tcW w:type="dxa" w:w="28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GET /wifi?hours=N&amp;limit=N</w:t>
            </w:r>
          </w:p>
        </w:tc>
        <w:tc>
          <w:tcPr>
            <w:tcW w:type="dxa" w:w="67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Recent wifi_warning events as JSON</w:t>
            </w:r>
          </w:p>
        </w:tc>
      </w:tr>
      <w:tr>
        <w:tc>
          <w:tcPr>
            <w:tcW w:type="dxa" w:w="28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GET /stats</w:t>
            </w:r>
          </w:p>
        </w:tc>
        <w:tc>
          <w:tcPr>
            <w:tcW w:type="dxa" w:w="67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Aggregate counts across all event categories</w:t>
            </w:r>
          </w:p>
        </w:tc>
      </w:tr>
      <w:tr>
        <w:tc>
          <w:tcPr>
            <w:tcW w:type="dxa" w:w="28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GET /stream</w:t>
            </w:r>
          </w:p>
        </w:tc>
        <w:tc>
          <w:tcPr>
            <w:tcW w:type="dxa" w:w="67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Server-Sent Events stream: pushes each new event as it is logged</w:t>
            </w:r>
          </w:p>
        </w:tc>
      </w:tr>
    </w:tbl>
    <w:p>
      <w:pPr>
        <w:spacing w:after="200" w:before="80"/>
        <w:jc w:val="center"/>
      </w:pPr>
      <w:r>
        <w:rPr>
          <w:rFonts w:ascii="Arial" w:cs="Arial" w:eastAsia="Arial" w:hAnsi="Arial"/>
          <w:i/>
          <w:iCs/>
          <w:color w:val="555555"/>
          <w:sz w:val="18"/>
          <w:szCs w:val="18"/>
        </w:rPr>
        <w:t xml:space="preserve">Table 4. REST API endpoints.</w:t>
      </w:r>
    </w:p>
    <w:p>
      <w:pPr>
        <w:spacing w:after="0" w:before="0"/>
      </w:pPr>
      <w:r>
        <w:t xml:space="preserve"/>
      </w:r>
    </w:p>
    <w:p>
      <w:pPr>
        <w:pStyle w:val="Heading2"/>
        <w:spacing w:after="80" w:before="280"/>
      </w:pPr>
      <w:r>
        <w:rPr>
          <w:rFonts w:ascii="Arial" w:cs="Arial" w:eastAsia="Arial" w:hAnsi="Arial"/>
          <w:b/>
          <w:bCs/>
          <w:color w:val="2e5fa3"/>
          <w:sz w:val="24"/>
          <w:szCs w:val="24"/>
        </w:rPr>
        <w:t xml:space="preserve">10.3  Server-Sent Events Push</w:t>
      </w:r>
    </w:p>
    <w:p>
      <w:pPr>
        <w:spacing w:after="120" w:before="0"/>
        <w:ind w:firstLine="440"/>
        <w:jc w:val="both"/>
      </w:pPr>
      <w:r>
        <w:rPr>
          <w:rFonts w:ascii="Arial" w:cs="Arial" w:eastAsia="Arial" w:hAnsi="Arial"/>
          <w:color w:val="222222"/>
          <w:sz w:val="22"/>
          <w:szCs w:val="22"/>
        </w:rPr>
        <w:t xml:space="preserve">The /stream endpoint implements the Server-Sent Events (SSE) protocol (W3C, Living Standard). When a client connects, the server registers a queue.Queue (capacity 200) in a thread-safe list of subscribers maintained by EventLog. Every call to EventLog.log() publishes the event dictionary to all subscriber queues after writing to SQLite. The SSE handler thread blocks on queue.get(timeout=15) and writes data: &lt;json&gt;\n\n to the HTTP response stream. A keepalive comment (: keepalive\n\n) is sent every 15 seconds of inactivity to prevent proxy servers and load balancers from closing idle connections. On client disconnect (BrokenPipeError, ConnectionResetError), the handler unregisters its queue. Queues that fill beyond capacity (indicating a slow or stalled client) are silently dropped.</w:t>
      </w:r>
    </w:p>
    <w:p>
      <w:r>
        <w:br w:type="page"/>
      </w:r>
    </w:p>
    <w:p>
      <w:pPr>
        <w:pStyle w:val="Heading1"/>
        <w:pBdr>
          <w:bottom w:val="single" w:color="2e5fa3" w:sz="8" w:space="4"/>
        </w:pBdr>
        <w:spacing w:after="120" w:before="360"/>
      </w:pPr>
      <w:r>
        <w:rPr>
          <w:rFonts w:ascii="Arial" w:cs="Arial" w:eastAsia="Arial" w:hAnsi="Arial"/>
          <w:b/>
          <w:bCs/>
          <w:color w:val="1a2a4a"/>
          <w:sz w:val="28"/>
          <w:szCs w:val="28"/>
        </w:rPr>
        <w:t xml:space="preserve">11.  Web Dashboard</w:t>
      </w:r>
    </w:p>
    <w:p>
      <w:pPr>
        <w:pStyle w:val="Heading2"/>
        <w:spacing w:after="80" w:before="280"/>
      </w:pPr>
      <w:r>
        <w:rPr>
          <w:rFonts w:ascii="Arial" w:cs="Arial" w:eastAsia="Arial" w:hAnsi="Arial"/>
          <w:b/>
          <w:bCs/>
          <w:color w:val="2e5fa3"/>
          <w:sz w:val="24"/>
          <w:szCs w:val="24"/>
        </w:rPr>
        <w:t xml:space="preserve">11.1  Design Philosophy</w:t>
      </w:r>
    </w:p>
    <w:p>
      <w:pPr>
        <w:spacing w:after="120" w:before="0"/>
        <w:ind w:firstLine="440"/>
        <w:jc w:val="both"/>
      </w:pPr>
      <w:r>
        <w:rPr>
          <w:rFonts w:ascii="Arial" w:cs="Arial" w:eastAsia="Arial" w:hAnsi="Arial"/>
          <w:color w:val="222222"/>
          <w:sz w:val="22"/>
          <w:szCs w:val="22"/>
        </w:rPr>
        <w:t xml:space="preserve">The dashboard is implemented as a single self-contained HTML file with no external dependencies, no build step, and no JavaScript framework. All styles are inline CSS using CSS custom properties for theming. The entire UI is approximately 600 lines of HTML, CSS, and vanilla JavaScript. This design choice was deliberate: the dashboard must work immediately after download without Node.js, npm, or any package installation. Opening dashboard.html in any modern browser while Valkyrie is running is sufficient.</w:t>
      </w:r>
    </w:p>
    <w:p>
      <w:pPr>
        <w:pStyle w:val="Heading2"/>
        <w:spacing w:after="80" w:before="280"/>
      </w:pPr>
      <w:r>
        <w:rPr>
          <w:rFonts w:ascii="Arial" w:cs="Arial" w:eastAsia="Arial" w:hAnsi="Arial"/>
          <w:b/>
          <w:bCs/>
          <w:color w:val="2e5fa3"/>
          <w:sz w:val="24"/>
          <w:szCs w:val="24"/>
        </w:rPr>
        <w:t xml:space="preserve">11.2  Real-Time Update Architecture</w:t>
      </w:r>
    </w:p>
    <w:p>
      <w:pPr>
        <w:spacing w:after="120" w:before="0"/>
        <w:ind w:firstLine="440"/>
        <w:jc w:val="both"/>
      </w:pPr>
      <w:r>
        <w:rPr>
          <w:rFonts w:ascii="Arial" w:cs="Arial" w:eastAsia="Arial" w:hAnsi="Arial"/>
          <w:color w:val="222222"/>
          <w:sz w:val="22"/>
          <w:szCs w:val="22"/>
        </w:rPr>
        <w:t xml:space="preserve">The dashboard establishes one EventSource connection to http://127.0.0.1:8080/stream on page load. New events received from the SSE stream are handled as follows:</w:t>
      </w:r>
    </w:p>
    <w:p>
      <w:pPr>
        <w:pStyle w:val="ListParagraph"/>
        <w:numPr>
          <w:ilvl w:val="0"/>
          <w:numId w:val="3"/>
        </w:numPr>
        <w:spacing w:after="80" w:before="0"/>
      </w:pPr>
      <w:r>
        <w:rPr>
          <w:rFonts w:ascii="Arial" w:cs="Arial" w:eastAsia="Arial" w:hAnsi="Arial"/>
          <w:color w:val="222222"/>
          <w:sz w:val="22"/>
          <w:szCs w:val="22"/>
        </w:rPr>
        <w:t xml:space="preserve">The event is added to a typed in-memory store (store.alerts, store.mitigations, store.dns).</w:t>
      </w:r>
    </w:p>
    <w:p>
      <w:pPr>
        <w:pStyle w:val="ListParagraph"/>
        <w:numPr>
          <w:ilvl w:val="0"/>
          <w:numId w:val="3"/>
        </w:numPr>
        <w:spacing w:after="80" w:before="0"/>
      </w:pPr>
      <w:r>
        <w:rPr>
          <w:rFonts w:ascii="Arial" w:cs="Arial" w:eastAsia="Arial" w:hAnsi="Arial"/>
          <w:color w:val="222222"/>
          <w:sz w:val="22"/>
          <w:szCs w:val="22"/>
        </w:rPr>
        <w:t xml:space="preserve">Stat counters are incremented in memory without touching the DOM.</w:t>
      </w:r>
    </w:p>
    <w:p>
      <w:pPr>
        <w:pStyle w:val="ListParagraph"/>
        <w:numPr>
          <w:ilvl w:val="0"/>
          <w:numId w:val="3"/>
        </w:numPr>
        <w:spacing w:after="80" w:before="0"/>
      </w:pPr>
      <w:r>
        <w:rPr>
          <w:rFonts w:ascii="Arial" w:cs="Arial" w:eastAsia="Arial" w:hAnsi="Arial"/>
          <w:color w:val="222222"/>
          <w:sz w:val="22"/>
          <w:szCs w:val="22"/>
        </w:rPr>
        <w:t xml:space="preserve">The event is added to a pending queue for its panel.</w:t>
      </w:r>
    </w:p>
    <w:p>
      <w:pPr>
        <w:pStyle w:val="ListParagraph"/>
        <w:numPr>
          <w:ilvl w:val="0"/>
          <w:numId w:val="3"/>
        </w:numPr>
        <w:spacing w:after="80" w:before="0"/>
      </w:pPr>
      <w:r>
        <w:rPr>
          <w:rFonts w:ascii="Arial" w:cs="Arial" w:eastAsia="Arial" w:hAnsi="Arial"/>
          <w:color w:val="222222"/>
          <w:sz w:val="22"/>
          <w:szCs w:val="22"/>
        </w:rPr>
        <w:t xml:space="preserve">A 1-second timeout is scheduled (if not already pending) to flush all queued events to the DOM.</w:t>
      </w:r>
    </w:p>
    <w:p>
      <w:pPr>
        <w:spacing w:after="0" w:before="0"/>
      </w:pPr>
      <w:r>
        <w:t xml:space="preserve"/>
      </w:r>
    </w:p>
    <w:p>
      <w:pPr>
        <w:spacing w:after="120" w:before="0"/>
        <w:ind w:firstLine="440"/>
        <w:jc w:val="both"/>
      </w:pPr>
      <w:r>
        <w:rPr>
          <w:rFonts w:ascii="Arial" w:cs="Arial" w:eastAsia="Arial" w:hAnsi="Arial"/>
          <w:color w:val="222222"/>
          <w:sz w:val="22"/>
          <w:szCs w:val="22"/>
        </w:rPr>
        <w:t xml:space="preserve">The flush operation inserts new rows as DOM nodes at the top of the relevant panel using DocumentFragment to minimize reflow. Existing rows are never removed or rebuilt during a live update. This design ensures that even during periods of high DNS activity (dozens of queries per second), the browser performs at most one DOM write per second per panel, preventing the visual instability that would result from per-event DOM mutation.</w:t>
      </w:r>
    </w:p>
    <w:p>
      <w:pPr>
        <w:spacing w:after="120" w:before="0"/>
        <w:ind w:firstLine="440"/>
        <w:jc w:val="both"/>
      </w:pPr>
      <w:r>
        <w:rPr>
          <w:rFonts w:ascii="Arial" w:cs="Arial" w:eastAsia="Arial" w:hAnsi="Arial"/>
          <w:color w:val="222222"/>
          <w:sz w:val="22"/>
          <w:szCs w:val="22"/>
        </w:rPr>
        <w:t xml:space="preserve">The category breakdown chart is additionally debounced to rebuild at most once every two seconds. Manual Refresh re-seeds all panels from the REST API (the only scenario in which a full repaint occurs). The SSE reconnection strategy uses exponential back-off from 2 seconds to a maximum of 30 seconds. On reconnect, panels are not repainted; only the stat counts are refreshed from /stats.</w:t>
      </w:r>
    </w:p>
    <w:p>
      <w:pPr>
        <w:pStyle w:val="Heading2"/>
        <w:spacing w:after="80" w:before="280"/>
      </w:pPr>
      <w:r>
        <w:rPr>
          <w:rFonts w:ascii="Arial" w:cs="Arial" w:eastAsia="Arial" w:hAnsi="Arial"/>
          <w:b/>
          <w:bCs/>
          <w:color w:val="2e5fa3"/>
          <w:sz w:val="24"/>
          <w:szCs w:val="24"/>
        </w:rPr>
        <w:t xml:space="preserve">11.3  Panels</w:t>
      </w:r>
    </w:p>
    <w:p>
      <w:pPr>
        <w:spacing w:after="120" w:before="0"/>
        <w:ind w:firstLine="440"/>
        <w:jc w:val="both"/>
      </w:pPr>
      <w:r>
        <w:rPr>
          <w:rFonts w:ascii="Arial" w:cs="Arial" w:eastAsia="Arial" w:hAnsi="Arial"/>
          <w:color w:val="222222"/>
          <w:sz w:val="22"/>
          <w:szCs w:val="22"/>
        </w:rPr>
        <w:t xml:space="preserve">The dashboard presents six information panels:</w:t>
      </w:r>
    </w:p>
    <w:p>
      <w:pPr>
        <w:pStyle w:val="ListParagraph"/>
        <w:numPr>
          <w:ilvl w:val="0"/>
          <w:numId w:val="2"/>
        </w:numPr>
        <w:spacing w:after="80" w:before="0"/>
      </w:pPr>
      <w:r>
        <w:rPr>
          <w:rFonts w:ascii="Arial" w:cs="Arial" w:eastAsia="Arial" w:hAnsi="Arial"/>
          <w:color w:val="222222"/>
          <w:sz w:val="22"/>
          <w:szCs w:val="22"/>
        </w:rPr>
        <w:t xml:space="preserve">Tracking Alerts – tracking_alert and detected events with domain, process name, threat category badge, and time-window filter (1h / 6h / 24h / 7d).</w:t>
      </w:r>
    </w:p>
    <w:p>
      <w:pPr>
        <w:pStyle w:val="ListParagraph"/>
        <w:numPr>
          <w:ilvl w:val="0"/>
          <w:numId w:val="2"/>
        </w:numPr>
        <w:spacing w:after="80" w:before="0"/>
      </w:pPr>
      <w:r>
        <w:rPr>
          <w:rFonts w:ascii="Arial" w:cs="Arial" w:eastAsia="Arial" w:hAnsi="Arial"/>
          <w:color w:val="222222"/>
          <w:sz w:val="22"/>
          <w:szCs w:val="22"/>
        </w:rPr>
        <w:t xml:space="preserve">Firewall Blocks – firewall_block events with blocked IP, process name, and ACTIVE-MITIGATION badge.</w:t>
      </w:r>
    </w:p>
    <w:p>
      <w:pPr>
        <w:pStyle w:val="ListParagraph"/>
        <w:numPr>
          <w:ilvl w:val="0"/>
          <w:numId w:val="2"/>
        </w:numPr>
        <w:spacing w:after="80" w:before="0"/>
      </w:pPr>
      <w:r>
        <w:rPr>
          <w:rFonts w:ascii="Arial" w:cs="Arial" w:eastAsia="Arial" w:hAnsi="Arial"/>
          <w:color w:val="222222"/>
          <w:sz w:val="22"/>
          <w:szCs w:val="22"/>
        </w:rPr>
        <w:t xml:space="preserve">Alert Categories – horizontal bar chart ranking threat categories by event count.</w:t>
      </w:r>
    </w:p>
    <w:p>
      <w:pPr>
        <w:pStyle w:val="ListParagraph"/>
        <w:numPr>
          <w:ilvl w:val="0"/>
          <w:numId w:val="2"/>
        </w:numPr>
        <w:spacing w:after="80" w:before="0"/>
      </w:pPr>
      <w:r>
        <w:rPr>
          <w:rFonts w:ascii="Arial" w:cs="Arial" w:eastAsia="Arial" w:hAnsi="Arial"/>
          <w:color w:val="222222"/>
          <w:sz w:val="22"/>
          <w:szCs w:val="22"/>
        </w:rPr>
        <w:t xml:space="preserve">WiFi Security – wifi_warning events with SSID, warning description, and severity rating.</w:t>
      </w:r>
    </w:p>
    <w:p>
      <w:pPr>
        <w:pStyle w:val="ListParagraph"/>
        <w:numPr>
          <w:ilvl w:val="0"/>
          <w:numId w:val="2"/>
        </w:numPr>
        <w:spacing w:after="80" w:before="0"/>
      </w:pPr>
      <w:r>
        <w:rPr>
          <w:rFonts w:ascii="Arial" w:cs="Arial" w:eastAsia="Arial" w:hAnsi="Arial"/>
          <w:color w:val="222222"/>
          <w:sz w:val="22"/>
          <w:szCs w:val="22"/>
        </w:rPr>
        <w:t xml:space="preserve">DNS Log – all DNS events (blocked and allowed) with category label on blocked entries.</w:t>
      </w:r>
    </w:p>
    <w:p>
      <w:pPr>
        <w:pStyle w:val="ListParagraph"/>
        <w:numPr>
          <w:ilvl w:val="0"/>
          <w:numId w:val="2"/>
        </w:numPr>
        <w:spacing w:after="80" w:before="0"/>
      </w:pPr>
      <w:r>
        <w:rPr>
          <w:rFonts w:ascii="Arial" w:cs="Arial" w:eastAsia="Arial" w:hAnsi="Arial"/>
          <w:color w:val="222222"/>
          <w:sz w:val="22"/>
          <w:szCs w:val="22"/>
        </w:rPr>
        <w:t xml:space="preserve">Stat Cards – six running counters updated live from the SSE stream.</w:t>
      </w:r>
    </w:p>
    <w:p>
      <w:r>
        <w:br w:type="page"/>
      </w:r>
    </w:p>
    <w:p>
      <w:pPr>
        <w:pStyle w:val="Heading1"/>
        <w:pBdr>
          <w:bottom w:val="single" w:color="2e5fa3" w:sz="8" w:space="4"/>
        </w:pBdr>
        <w:spacing w:after="120" w:before="360"/>
      </w:pPr>
      <w:r>
        <w:rPr>
          <w:rFonts w:ascii="Arial" w:cs="Arial" w:eastAsia="Arial" w:hAnsi="Arial"/>
          <w:b/>
          <w:bCs/>
          <w:color w:val="1a2a4a"/>
          <w:sz w:val="28"/>
          <w:szCs w:val="28"/>
        </w:rPr>
        <w:t xml:space="preserve">12.  Evaluation</w:t>
      </w:r>
    </w:p>
    <w:p>
      <w:pPr>
        <w:pStyle w:val="Heading2"/>
        <w:spacing w:after="80" w:before="280"/>
      </w:pPr>
      <w:r>
        <w:rPr>
          <w:rFonts w:ascii="Arial" w:cs="Arial" w:eastAsia="Arial" w:hAnsi="Arial"/>
          <w:b/>
          <w:bCs/>
          <w:color w:val="2e5fa3"/>
          <w:sz w:val="24"/>
          <w:szCs w:val="24"/>
        </w:rPr>
        <w:t xml:space="preserve">12.1  Test Environment</w:t>
      </w:r>
    </w:p>
    <w:p>
      <w:pPr>
        <w:spacing w:after="120" w:before="0"/>
        <w:ind w:firstLine="440"/>
        <w:jc w:val="both"/>
      </w:pPr>
      <w:r>
        <w:rPr>
          <w:rFonts w:ascii="Arial" w:cs="Arial" w:eastAsia="Arial" w:hAnsi="Arial"/>
          <w:color w:val="222222"/>
          <w:sz w:val="22"/>
          <w:szCs w:val="22"/>
        </w:rPr>
        <w:t xml:space="preserve">Evaluation was performed on a production Windows 11 Home (build 26200) machine running the Brave browser, Discord, Steam, and Spotify simultaneously. Valkyrie was run in Shield mode with the curated built-in blocklist only (no community lists downloaded). The REST API and web dashboard were used to observe detections in real time.</w:t>
      </w:r>
    </w:p>
    <w:p>
      <w:pPr>
        <w:pStyle w:val="Heading2"/>
        <w:spacing w:after="80" w:before="280"/>
      </w:pPr>
      <w:r>
        <w:rPr>
          <w:rFonts w:ascii="Arial" w:cs="Arial" w:eastAsia="Arial" w:hAnsi="Arial"/>
          <w:b/>
          <w:bCs/>
          <w:color w:val="2e5fa3"/>
          <w:sz w:val="24"/>
          <w:szCs w:val="24"/>
        </w:rPr>
        <w:t xml:space="preserve">12.2  Detections Observed</w:t>
      </w:r>
    </w:p>
    <w:p>
      <w:pPr>
        <w:spacing w:after="120" w:before="0"/>
        <w:ind w:firstLine="440"/>
        <w:jc w:val="both"/>
      </w:pPr>
      <w:r>
        <w:rPr>
          <w:rFonts w:ascii="Arial" w:cs="Arial" w:eastAsia="Arial" w:hAnsi="Arial"/>
          <w:color w:val="222222"/>
          <w:sz w:val="22"/>
          <w:szCs w:val="22"/>
        </w:rPr>
        <w:t xml:space="preserve">Within a 30-minute observation window, Valkyrie logged over 1,200 events. Representative detections included:</w:t>
      </w:r>
    </w:p>
    <w:p>
      <w:pPr>
        <w:spacing w:after="0" w:before="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100"/>
        <w:gridCol w:w="2300"/>
      </w:tblGrid>
      <w:tr>
        <w:trPr>
          <w:tblHeader/>
        </w:trPr>
        <w:tc>
          <w:tcPr>
            <w:tcW w:type="dxa" w:w="32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w:t>
            </w:r>
          </w:p>
        </w:tc>
        <w:tc>
          <w:tcPr>
            <w:tcW w:type="dxa" w:w="19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21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w:t>
            </w:r>
          </w:p>
        </w:tc>
        <w:tc>
          <w:tcPr>
            <w:tcW w:type="dxa" w:w="23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r>
      <w:tr>
        <w:tc>
          <w:tcPr>
            <w:tcW w:type="dxa" w:w="32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edge-star6-shv-02-lga3.facebook.com</w:t>
            </w:r>
          </w:p>
        </w:tc>
        <w:tc>
          <w:tcPr>
            <w:tcW w:type="dxa" w:w="19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AD-TRACKER</w:t>
            </w:r>
          </w:p>
        </w:tc>
        <w:tc>
          <w:tcPr>
            <w:tcW w:type="dxa" w:w="21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brave.exe / System Idle</w:t>
            </w:r>
          </w:p>
        </w:tc>
        <w:tc>
          <w:tcPr>
            <w:tcW w:type="dxa" w:w="23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Connection Scanner</w:t>
            </w:r>
          </w:p>
        </w:tc>
      </w:tr>
      <w:tr>
        <w:tc>
          <w:tcPr>
            <w:tcW w:type="dxa" w:w="32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pixel.facebook.com</w:t>
            </w:r>
          </w:p>
        </w:tc>
        <w:tc>
          <w:tcPr>
            <w:tcW w:type="dxa" w:w="19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AD-TRACKER</w:t>
            </w:r>
          </w:p>
        </w:tc>
        <w:tc>
          <w:tcPr>
            <w:tcW w:type="dxa" w:w="21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brave.exe</w:t>
            </w:r>
          </w:p>
        </w:tc>
        <w:tc>
          <w:tcPr>
            <w:tcW w:type="dxa" w:w="23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DNS Sinkhole</w:t>
            </w:r>
          </w:p>
        </w:tc>
      </w:tr>
      <w:tr>
        <w:tc>
          <w:tcPr>
            <w:tcW w:type="dxa" w:w="32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connect.facebook.net</w:t>
            </w:r>
          </w:p>
        </w:tc>
        <w:tc>
          <w:tcPr>
            <w:tcW w:type="dxa" w:w="19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AD-TRACKER</w:t>
            </w:r>
          </w:p>
        </w:tc>
        <w:tc>
          <w:tcPr>
            <w:tcW w:type="dxa" w:w="21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brave.exe</w:t>
            </w:r>
          </w:p>
        </w:tc>
        <w:tc>
          <w:tcPr>
            <w:tcW w:type="dxa" w:w="23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DNS Sinkhole</w:t>
            </w:r>
          </w:p>
        </w:tc>
      </w:tr>
      <w:tr>
        <w:tc>
          <w:tcPr>
            <w:tcW w:type="dxa" w:w="32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self.events.data.microsoft.com</w:t>
            </w:r>
          </w:p>
        </w:tc>
        <w:tc>
          <w:tcPr>
            <w:tcW w:type="dxa" w:w="19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TELEMETRY</w:t>
            </w:r>
          </w:p>
        </w:tc>
        <w:tc>
          <w:tcPr>
            <w:tcW w:type="dxa" w:w="21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System</w:t>
            </w:r>
          </w:p>
        </w:tc>
        <w:tc>
          <w:tcPr>
            <w:tcW w:type="dxa" w:w="23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DNS Sinkhole</w:t>
            </w:r>
          </w:p>
        </w:tc>
      </w:tr>
      <w:tr>
        <w:tc>
          <w:tcPr>
            <w:tcW w:type="dxa" w:w="32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telemetry.microsoft.com</w:t>
            </w:r>
          </w:p>
        </w:tc>
        <w:tc>
          <w:tcPr>
            <w:tcW w:type="dxa" w:w="19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TELEMETRY</w:t>
            </w:r>
          </w:p>
        </w:tc>
        <w:tc>
          <w:tcPr>
            <w:tcW w:type="dxa" w:w="21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svchost.exe</w:t>
            </w:r>
          </w:p>
        </w:tc>
        <w:tc>
          <w:tcPr>
            <w:tcW w:type="dxa" w:w="23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Connection Scanner + Firewall</w:t>
            </w:r>
          </w:p>
        </w:tc>
      </w:tr>
      <w:tr>
        <w:tc>
          <w:tcPr>
            <w:tcW w:type="dxa" w:w="32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browser-intake-us5-datadoghq.com</w:t>
            </w:r>
          </w:p>
        </w:tc>
        <w:tc>
          <w:tcPr>
            <w:tcW w:type="dxa" w:w="19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CORPORATE-SPY</w:t>
            </w:r>
          </w:p>
        </w:tc>
        <w:tc>
          <w:tcPr>
            <w:tcW w:type="dxa" w:w="21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brave.exe</w:t>
            </w:r>
          </w:p>
        </w:tc>
        <w:tc>
          <w:tcPr>
            <w:tcW w:type="dxa" w:w="23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DNS Sinkhole</w:t>
            </w:r>
          </w:p>
        </w:tc>
      </w:tr>
      <w:tr>
        <w:tc>
          <w:tcPr>
            <w:tcW w:type="dxa" w:w="32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api.segment.io</w:t>
            </w:r>
          </w:p>
        </w:tc>
        <w:tc>
          <w:tcPr>
            <w:tcW w:type="dxa" w:w="19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CORPORATE-SPY</w:t>
            </w:r>
          </w:p>
        </w:tc>
        <w:tc>
          <w:tcPr>
            <w:tcW w:type="dxa" w:w="21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Multiple</w:t>
            </w:r>
          </w:p>
        </w:tc>
        <w:tc>
          <w:tcPr>
            <w:tcW w:type="dxa" w:w="23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DNS Sinkhole</w:t>
            </w:r>
          </w:p>
        </w:tc>
      </w:tr>
      <w:tr>
        <w:tc>
          <w:tcPr>
            <w:tcW w:type="dxa" w:w="32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spclient.wg.spotify.com</w:t>
            </w:r>
          </w:p>
        </w:tc>
        <w:tc>
          <w:tcPr>
            <w:tcW w:type="dxa" w:w="19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TELEMETRY</w:t>
            </w:r>
          </w:p>
        </w:tc>
        <w:tc>
          <w:tcPr>
            <w:tcW w:type="dxa" w:w="21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Spotify.exe</w:t>
            </w:r>
          </w:p>
        </w:tc>
        <w:tc>
          <w:tcPr>
            <w:tcW w:type="dxa" w:w="23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Connection Scanner</w:t>
            </w:r>
          </w:p>
        </w:tc>
      </w:tr>
      <w:tr>
        <w:tc>
          <w:tcPr>
            <w:tcW w:type="dxa" w:w="32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o.sentry.io</w:t>
            </w:r>
          </w:p>
        </w:tc>
        <w:tc>
          <w:tcPr>
            <w:tcW w:type="dxa" w:w="19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TELEMETRY</w:t>
            </w:r>
          </w:p>
        </w:tc>
        <w:tc>
          <w:tcPr>
            <w:tcW w:type="dxa" w:w="21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Multiple apps</w:t>
            </w:r>
          </w:p>
        </w:tc>
        <w:tc>
          <w:tcPr>
            <w:tcW w:type="dxa" w:w="2300"/>
            <w:tcBorders>
              <w:top w:val="single" w:color="aac4e0" w:sz="6"/>
              <w:left w:val="single" w:color="aac4e0" w:sz="6"/>
              <w:bottom w:val="single" w:color="aac4e0" w:sz="6"/>
              <w:right w:val="single" w:color="aac4e0" w:sz="6"/>
            </w:tcBorders>
            <w:shd w:fill="FFFFFF" w:val="clear"/>
            <w:tcMar>
              <w:top w:type="dxa" w:w="60"/>
              <w:left w:type="dxa" w:w="120"/>
              <w:bottom w:type="dxa" w:w="60"/>
              <w:right w:type="dxa" w:w="120"/>
            </w:tcMar>
          </w:tcPr>
          <w:p>
            <w:r>
              <w:rPr>
                <w:rFonts w:ascii="Arial" w:cs="Arial" w:eastAsia="Arial" w:hAnsi="Arial"/>
                <w:color w:val="222222"/>
                <w:sz w:val="20"/>
                <w:szCs w:val="20"/>
              </w:rPr>
              <w:t xml:space="preserve">DNS Sinkhole</w:t>
            </w:r>
          </w:p>
        </w:tc>
      </w:tr>
      <w:tr>
        <w:tc>
          <w:tcPr>
            <w:tcW w:type="dxa" w:w="32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h.clarity.ms</w:t>
            </w:r>
          </w:p>
        </w:tc>
        <w:tc>
          <w:tcPr>
            <w:tcW w:type="dxa" w:w="19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FINGERPRINTING</w:t>
            </w:r>
          </w:p>
        </w:tc>
        <w:tc>
          <w:tcPr>
            <w:tcW w:type="dxa" w:w="21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brave.exe</w:t>
            </w:r>
          </w:p>
        </w:tc>
        <w:tc>
          <w:tcPr>
            <w:tcW w:type="dxa" w:w="2300"/>
            <w:tcBorders>
              <w:top w:val="single" w:color="aac4e0" w:sz="6"/>
              <w:left w:val="single" w:color="aac4e0" w:sz="6"/>
              <w:bottom w:val="single" w:color="aac4e0" w:sz="6"/>
              <w:right w:val="single" w:color="aac4e0" w:sz="6"/>
            </w:tcBorders>
            <w:shd w:fill="dce8f5" w:val="clear"/>
            <w:tcMar>
              <w:top w:type="dxa" w:w="60"/>
              <w:left w:type="dxa" w:w="120"/>
              <w:bottom w:type="dxa" w:w="60"/>
              <w:right w:type="dxa" w:w="120"/>
            </w:tcMar>
          </w:tcPr>
          <w:p>
            <w:r>
              <w:rPr>
                <w:rFonts w:ascii="Arial" w:cs="Arial" w:eastAsia="Arial" w:hAnsi="Arial"/>
                <w:color w:val="222222"/>
                <w:sz w:val="20"/>
                <w:szCs w:val="20"/>
              </w:rPr>
              <w:t xml:space="preserve">DNS Sinkhole</w:t>
            </w:r>
          </w:p>
        </w:tc>
      </w:tr>
    </w:tbl>
    <w:p>
      <w:pPr>
        <w:spacing w:after="200" w:before="80"/>
        <w:jc w:val="center"/>
      </w:pPr>
      <w:r>
        <w:rPr>
          <w:rFonts w:ascii="Arial" w:cs="Arial" w:eastAsia="Arial" w:hAnsi="Arial"/>
          <w:i/>
          <w:iCs/>
          <w:color w:val="555555"/>
          <w:sz w:val="18"/>
          <w:szCs w:val="18"/>
        </w:rPr>
        <w:t xml:space="preserve">Table 5. Representative detections from a 30-minute observation window.</w:t>
      </w:r>
    </w:p>
    <w:p>
      <w:pPr>
        <w:spacing w:after="0" w:before="0"/>
      </w:pPr>
      <w:r>
        <w:t xml:space="preserve"/>
      </w:r>
    </w:p>
    <w:p>
      <w:pPr>
        <w:spacing w:after="120" w:before="0"/>
        <w:ind w:firstLine="440"/>
        <w:jc w:val="both"/>
      </w:pPr>
      <w:r>
        <w:rPr>
          <w:rFonts w:ascii="Arial" w:cs="Arial" w:eastAsia="Arial" w:hAnsi="Arial"/>
          <w:color w:val="222222"/>
          <w:sz w:val="22"/>
          <w:szCs w:val="22"/>
        </w:rPr>
        <w:t xml:space="preserve">Notably, Facebook tracking connections were observed from both the Brave browser (expected – visiting Facebook) and from the System Idle Process (unexpected – background OS or service connections to Facebook infrastructure). Microsoft telemetry connections from svchost.exe were detected and blocked by firewall injection. Spotify’s telemetry pipeline was caught by the connection scanner despite not being triggered through DNS, demonstrating the value of the multi-layer approach.</w:t>
      </w:r>
    </w:p>
    <w:p>
      <w:pPr>
        <w:pStyle w:val="Heading2"/>
        <w:spacing w:after="80" w:before="280"/>
      </w:pPr>
      <w:r>
        <w:rPr>
          <w:rFonts w:ascii="Arial" w:cs="Arial" w:eastAsia="Arial" w:hAnsi="Arial"/>
          <w:b/>
          <w:bCs/>
          <w:color w:val="2e5fa3"/>
          <w:sz w:val="24"/>
          <w:szCs w:val="24"/>
        </w:rPr>
        <w:t xml:space="preserve">12.3  Firewall Blocks</w:t>
      </w:r>
    </w:p>
    <w:p>
      <w:pPr>
        <w:spacing w:after="120" w:before="0"/>
        <w:ind w:firstLine="440"/>
        <w:jc w:val="both"/>
      </w:pPr>
      <w:r>
        <w:rPr>
          <w:rFonts w:ascii="Arial" w:cs="Arial" w:eastAsia="Arial" w:hAnsi="Arial"/>
          <w:color w:val="222222"/>
          <w:sz w:val="22"/>
          <w:szCs w:val="22"/>
        </w:rPr>
        <w:t xml:space="preserve">120 firewall block rules were injected during the observation period. The majority targeted Facebook’s IPv6 infrastructure (2a03:2880::/32 prefix), confirming the importance of the IPv6 suppression layer in Shield mode: without it, the IPv4 firewall rules would be bypassed by the browser’s IPv6 connections.</w:t>
      </w:r>
    </w:p>
    <w:p>
      <w:pPr>
        <w:pStyle w:val="Heading2"/>
        <w:spacing w:after="80" w:before="280"/>
      </w:pPr>
      <w:r>
        <w:rPr>
          <w:rFonts w:ascii="Arial" w:cs="Arial" w:eastAsia="Arial" w:hAnsi="Arial"/>
          <w:b/>
          <w:bCs/>
          <w:color w:val="2e5fa3"/>
          <w:sz w:val="24"/>
          <w:szCs w:val="24"/>
        </w:rPr>
        <w:t xml:space="preserve">12.4  DNS Coverage</w:t>
      </w:r>
    </w:p>
    <w:p>
      <w:pPr>
        <w:spacing w:after="120" w:before="0"/>
        <w:ind w:firstLine="440"/>
        <w:jc w:val="both"/>
      </w:pPr>
      <w:r>
        <w:rPr>
          <w:rFonts w:ascii="Arial" w:cs="Arial" w:eastAsia="Arial" w:hAnsi="Arial"/>
          <w:color w:val="222222"/>
          <w:sz w:val="22"/>
          <w:szCs w:val="22"/>
        </w:rPr>
        <w:t xml:space="preserve">Of 1,177 DNS queries observed in the 1-hour window, 19 were blocked by the sinkhole. The low absolute number of DNS blocks (relative to connection scanner events) reflects the 30-second deduplication applied to dns_query log entries: the same domain queried multiple times within 30 seconds produces only one log entry. The actual number of blocked DNS queries is higher.</w:t>
      </w:r>
    </w:p>
    <w:p>
      <w:pPr>
        <w:pStyle w:val="Heading2"/>
        <w:spacing w:after="80" w:before="280"/>
      </w:pPr>
      <w:r>
        <w:rPr>
          <w:rFonts w:ascii="Arial" w:cs="Arial" w:eastAsia="Arial" w:hAnsi="Arial"/>
          <w:b/>
          <w:bCs/>
          <w:color w:val="2e5fa3"/>
          <w:sz w:val="24"/>
          <w:szCs w:val="24"/>
        </w:rPr>
        <w:t xml:space="preserve">12.5  Latency Impact</w:t>
      </w:r>
    </w:p>
    <w:p>
      <w:pPr>
        <w:spacing w:after="120" w:before="0"/>
        <w:ind w:firstLine="440"/>
        <w:jc w:val="both"/>
      </w:pPr>
      <w:r>
        <w:rPr>
          <w:rFonts w:ascii="Arial" w:cs="Arial" w:eastAsia="Arial" w:hAnsi="Arial"/>
          <w:color w:val="222222"/>
          <w:sz w:val="22"/>
          <w:szCs w:val="22"/>
        </w:rPr>
        <w:t xml:space="preserve">No perceptible increase in page load time was observed during the evaluation. The persistent DoT session to Mullvad eliminates per-query TLS handshake overhead. DNS resolution latency measured at approximately 20–40ms for cache misses through the DoT upstream, comparable to unencrypted DNS resolution through a typical ISP resolver.</w:t>
      </w:r>
    </w:p>
    <w:p>
      <w:r>
        <w:br w:type="page"/>
      </w:r>
    </w:p>
    <w:p>
      <w:pPr>
        <w:pStyle w:val="Heading1"/>
        <w:pBdr>
          <w:bottom w:val="single" w:color="2e5fa3" w:sz="8" w:space="4"/>
        </w:pBdr>
        <w:spacing w:after="120" w:before="360"/>
      </w:pPr>
      <w:r>
        <w:rPr>
          <w:rFonts w:ascii="Arial" w:cs="Arial" w:eastAsia="Arial" w:hAnsi="Arial"/>
          <w:b/>
          <w:bCs/>
          <w:color w:val="1a2a4a"/>
          <w:sz w:val="28"/>
          <w:szCs w:val="28"/>
        </w:rPr>
        <w:t xml:space="preserve">13.  Limitations and Future Work</w:t>
      </w:r>
    </w:p>
    <w:p>
      <w:pPr>
        <w:pStyle w:val="Heading2"/>
        <w:spacing w:after="80" w:before="280"/>
      </w:pPr>
      <w:r>
        <w:rPr>
          <w:rFonts w:ascii="Arial" w:cs="Arial" w:eastAsia="Arial" w:hAnsi="Arial"/>
          <w:b/>
          <w:bCs/>
          <w:color w:val="2e5fa3"/>
          <w:sz w:val="24"/>
          <w:szCs w:val="24"/>
        </w:rPr>
        <w:t xml:space="preserve">13.1  Current Limitations</w:t>
      </w:r>
    </w:p>
    <w:p>
      <w:pPr>
        <w:pStyle w:val="ListParagraph"/>
        <w:numPr>
          <w:ilvl w:val="0"/>
          <w:numId w:val="2"/>
        </w:numPr>
        <w:spacing w:after="80" w:before="0"/>
      </w:pPr>
      <w:r>
        <w:rPr>
          <w:rFonts w:ascii="Arial" w:cs="Arial" w:eastAsia="Arial" w:hAnsi="Arial"/>
          <w:color w:val="222222"/>
          <w:sz w:val="22"/>
          <w:szCs w:val="22"/>
        </w:rPr>
        <w:t xml:space="preserve">Windows-only for firewall and IPv6 features. The DNS sinkhole, hosts file, and connection scanner work on macOS and Linux, but active mitigation (firewall injection, IPv6 suppression, proxy registration) is Windows-specific.</w:t>
      </w:r>
    </w:p>
    <w:p>
      <w:pPr>
        <w:pStyle w:val="ListParagraph"/>
        <w:numPr>
          <w:ilvl w:val="0"/>
          <w:numId w:val="2"/>
        </w:numPr>
        <w:spacing w:after="80" w:before="0"/>
      </w:pPr>
      <w:r>
        <w:rPr>
          <w:rFonts w:ascii="Arial" w:cs="Arial" w:eastAsia="Arial" w:hAnsi="Arial"/>
          <w:color w:val="222222"/>
          <w:sz w:val="22"/>
          <w:szCs w:val="22"/>
        </w:rPr>
        <w:t xml:space="preserve">Administrator rights required. All blocking features require the process to run as Administrator. A non-privileged user can run scan and monitor modes but cannot block traffic.</w:t>
      </w:r>
    </w:p>
    <w:p>
      <w:pPr>
        <w:pStyle w:val="ListParagraph"/>
        <w:numPr>
          <w:ilvl w:val="0"/>
          <w:numId w:val="2"/>
        </w:numPr>
        <w:spacing w:after="80" w:before="0"/>
      </w:pPr>
      <w:r>
        <w:rPr>
          <w:rFonts w:ascii="Arial" w:cs="Arial" w:eastAsia="Arial" w:hAnsi="Arial"/>
          <w:color w:val="222222"/>
          <w:sz w:val="22"/>
          <w:szCs w:val="22"/>
        </w:rPr>
        <w:t xml:space="preserve">Reactive, not proactive for connections. The connection scanner detects trackers after the TCP connection is established. Short-lived connections may complete and send data before the next scan interval. The firewall preloading in Shield mode mitigates this for known domains but not for dynamically generated tracker hostnames.</w:t>
      </w:r>
    </w:p>
    <w:p>
      <w:pPr>
        <w:pStyle w:val="ListParagraph"/>
        <w:numPr>
          <w:ilvl w:val="0"/>
          <w:numId w:val="2"/>
        </w:numPr>
        <w:spacing w:after="80" w:before="0"/>
      </w:pPr>
      <w:r>
        <w:rPr>
          <w:rFonts w:ascii="Arial" w:cs="Arial" w:eastAsia="Arial" w:hAnsi="Arial"/>
          <w:color w:val="222222"/>
          <w:sz w:val="22"/>
          <w:szCs w:val="22"/>
        </w:rPr>
        <w:t xml:space="preserve">No HTTPS inspection. The tracking parameter proxy strips parameters from plain HTTP URLs only. HTTPS URLs (which constitute the majority of modern web traffic) cannot be inspected without a man-in-the-middle certificate authority, which Valkyrie deliberately avoids for trust and security reasons.</w:t>
      </w:r>
    </w:p>
    <w:p>
      <w:pPr>
        <w:pStyle w:val="ListParagraph"/>
        <w:numPr>
          <w:ilvl w:val="0"/>
          <w:numId w:val="2"/>
        </w:numPr>
        <w:spacing w:after="80" w:before="0"/>
      </w:pPr>
      <w:r>
        <w:rPr>
          <w:rFonts w:ascii="Arial" w:cs="Arial" w:eastAsia="Arial" w:hAnsi="Arial"/>
          <w:color w:val="222222"/>
          <w:sz w:val="22"/>
          <w:szCs w:val="22"/>
        </w:rPr>
        <w:t xml:space="preserve">IP-based evasion. A tracker that uses a CDN-fronted domain shared with legitimate content (e.g., serving tracking pixels through cloudfront.net subdomains) cannot be blocked by domain at the DNS or firewall level without collateral damage.</w:t>
      </w:r>
    </w:p>
    <w:p>
      <w:pPr>
        <w:pStyle w:val="ListParagraph"/>
        <w:numPr>
          <w:ilvl w:val="0"/>
          <w:numId w:val="2"/>
        </w:numPr>
        <w:spacing w:after="80" w:before="0"/>
      </w:pPr>
      <w:r>
        <w:rPr>
          <w:rFonts w:ascii="Arial" w:cs="Arial" w:eastAsia="Arial" w:hAnsi="Arial"/>
          <w:color w:val="222222"/>
          <w:sz w:val="22"/>
          <w:szCs w:val="22"/>
        </w:rPr>
        <w:t xml:space="preserve">Single machine scope. Valkyrie protects the machine it runs on. Mobile devices, smart TVs, and IoT devices on the same LAN are not protected unless Valkyrie is deployed on a gateway device that handles their DNS.</w:t>
      </w:r>
    </w:p>
    <w:p>
      <w:pPr>
        <w:pStyle w:val="Heading2"/>
        <w:spacing w:after="80" w:before="280"/>
      </w:pPr>
      <w:r>
        <w:rPr>
          <w:rFonts w:ascii="Arial" w:cs="Arial" w:eastAsia="Arial" w:hAnsi="Arial"/>
          <w:b/>
          <w:bCs/>
          <w:color w:val="2e5fa3"/>
          <w:sz w:val="24"/>
          <w:szCs w:val="24"/>
        </w:rPr>
        <w:t xml:space="preserve">13.2  Future Work</w:t>
      </w:r>
    </w:p>
    <w:p>
      <w:pPr>
        <w:pStyle w:val="ListParagraph"/>
        <w:numPr>
          <w:ilvl w:val="0"/>
          <w:numId w:val="2"/>
        </w:numPr>
        <w:spacing w:after="80" w:before="0"/>
      </w:pPr>
      <w:r>
        <w:rPr>
          <w:rFonts w:ascii="Arial" w:cs="Arial" w:eastAsia="Arial" w:hAnsi="Arial"/>
          <w:color w:val="222222"/>
          <w:sz w:val="22"/>
          <w:szCs w:val="22"/>
        </w:rPr>
        <w:t xml:space="preserve">iptables/nftables integration for Linux and Raspberry Pi gateway deployment.</w:t>
      </w:r>
    </w:p>
    <w:p>
      <w:pPr>
        <w:pStyle w:val="ListParagraph"/>
        <w:numPr>
          <w:ilvl w:val="0"/>
          <w:numId w:val="2"/>
        </w:numPr>
        <w:spacing w:after="80" w:before="0"/>
      </w:pPr>
      <w:r>
        <w:rPr>
          <w:rFonts w:ascii="Arial" w:cs="Arial" w:eastAsia="Arial" w:hAnsi="Arial"/>
          <w:color w:val="222222"/>
          <w:sz w:val="22"/>
          <w:szCs w:val="22"/>
        </w:rPr>
        <w:t xml:space="preserve">Per-device DNS attribution using the LAN mapper, enabling per-device blocking policies.</w:t>
      </w:r>
    </w:p>
    <w:p>
      <w:pPr>
        <w:pStyle w:val="ListParagraph"/>
        <w:numPr>
          <w:ilvl w:val="0"/>
          <w:numId w:val="2"/>
        </w:numPr>
        <w:spacing w:after="80" w:before="0"/>
      </w:pPr>
      <w:r>
        <w:rPr>
          <w:rFonts w:ascii="Arial" w:cs="Arial" w:eastAsia="Arial" w:hAnsi="Arial"/>
          <w:color w:val="222222"/>
          <w:sz w:val="22"/>
          <w:szCs w:val="22"/>
        </w:rPr>
        <w:t xml:space="preserve">Encrypted DNS-over-HTTPS (DoH) upstream option for environments where DoT port 853 is blocked.</w:t>
      </w:r>
    </w:p>
    <w:p>
      <w:pPr>
        <w:pStyle w:val="ListParagraph"/>
        <w:numPr>
          <w:ilvl w:val="0"/>
          <w:numId w:val="2"/>
        </w:numPr>
        <w:spacing w:after="80" w:before="0"/>
      </w:pPr>
      <w:r>
        <w:rPr>
          <w:rFonts w:ascii="Arial" w:cs="Arial" w:eastAsia="Arial" w:hAnsi="Arial"/>
          <w:color w:val="222222"/>
          <w:sz w:val="22"/>
          <w:szCs w:val="22"/>
        </w:rPr>
        <w:t xml:space="preserve">Automatic blocklist refresh on a configurable schedule rather than requiring a manual update command.</w:t>
      </w:r>
    </w:p>
    <w:p>
      <w:pPr>
        <w:pStyle w:val="ListParagraph"/>
        <w:numPr>
          <w:ilvl w:val="0"/>
          <w:numId w:val="2"/>
        </w:numPr>
        <w:spacing w:after="80" w:before="0"/>
      </w:pPr>
      <w:r>
        <w:rPr>
          <w:rFonts w:ascii="Arial" w:cs="Arial" w:eastAsia="Arial" w:hAnsi="Arial"/>
          <w:color w:val="222222"/>
          <w:sz w:val="22"/>
          <w:szCs w:val="22"/>
        </w:rPr>
        <w:t xml:space="preserve">iOS and Android companion app consuming the REST API for remote monitoring.</w:t>
      </w:r>
    </w:p>
    <w:p>
      <w:pPr>
        <w:pStyle w:val="ListParagraph"/>
        <w:numPr>
          <w:ilvl w:val="0"/>
          <w:numId w:val="2"/>
        </w:numPr>
        <w:spacing w:after="80" w:before="0"/>
      </w:pPr>
      <w:r>
        <w:rPr>
          <w:rFonts w:ascii="Arial" w:cs="Arial" w:eastAsia="Arial" w:hAnsi="Arial"/>
          <w:color w:val="222222"/>
          <w:sz w:val="22"/>
          <w:szCs w:val="22"/>
        </w:rPr>
        <w:t xml:space="preserve">Machine learning-based anomaly detection for identifying novel tracker domains not in any blocklist.</w:t>
      </w:r>
    </w:p>
    <w:p>
      <w:pPr>
        <w:pStyle w:val="ListParagraph"/>
        <w:numPr>
          <w:ilvl w:val="0"/>
          <w:numId w:val="2"/>
        </w:numPr>
        <w:spacing w:after="80" w:before="0"/>
      </w:pPr>
      <w:r>
        <w:rPr>
          <w:rFonts w:ascii="Arial" w:cs="Arial" w:eastAsia="Arial" w:hAnsi="Arial"/>
          <w:color w:val="222222"/>
          <w:sz w:val="22"/>
          <w:szCs w:val="22"/>
        </w:rPr>
        <w:t xml:space="preserve">Multi-user cloud dashboard with authentication for managed deployment across multiple machines.</w:t>
      </w:r>
    </w:p>
    <w:p>
      <w:r>
        <w:br w:type="page"/>
      </w:r>
    </w:p>
    <w:p>
      <w:pPr>
        <w:pStyle w:val="Heading1"/>
        <w:pBdr>
          <w:bottom w:val="single" w:color="2e5fa3" w:sz="8" w:space="4"/>
        </w:pBdr>
        <w:spacing w:after="120" w:before="360"/>
      </w:pPr>
      <w:r>
        <w:rPr>
          <w:rFonts w:ascii="Arial" w:cs="Arial" w:eastAsia="Arial" w:hAnsi="Arial"/>
          <w:b/>
          <w:bCs/>
          <w:color w:val="1a2a4a"/>
          <w:sz w:val="28"/>
          <w:szCs w:val="28"/>
        </w:rPr>
        <w:t xml:space="preserve">14.  Conclusion</w:t>
      </w:r>
    </w:p>
    <w:p>
      <w:pPr>
        <w:spacing w:after="120" w:before="0"/>
        <w:ind w:firstLine="440"/>
        <w:jc w:val="both"/>
      </w:pPr>
      <w:r>
        <w:rPr>
          <w:rFonts w:ascii="Arial" w:cs="Arial" w:eastAsia="Arial" w:hAnsi="Arial"/>
          <w:color w:val="222222"/>
          <w:sz w:val="22"/>
          <w:szCs w:val="22"/>
        </w:rPr>
        <w:t xml:space="preserve">Valkyrie demonstrates that comprehensive, multi-layer privacy protection is achievable in a single local Python process without external hardware, cloud services, or subscription fees. By combining DNS-level blocking with encrypted upstream forwarding, reactive Windows Firewall injection, IPv6 suppression, OS hosts file augmentation, HTTP tracking parameter stripping, and WiFi security monitoring, Valkyrie addresses threats that no existing single-tool solution covers.</w:t>
      </w:r>
    </w:p>
    <w:p>
      <w:pPr>
        <w:spacing w:after="120" w:before="0"/>
        <w:ind w:firstLine="440"/>
        <w:jc w:val="both"/>
      </w:pPr>
      <w:r>
        <w:rPr>
          <w:rFonts w:ascii="Arial" w:cs="Arial" w:eastAsia="Arial" w:hAnsi="Arial"/>
          <w:color w:val="222222"/>
          <w:sz w:val="22"/>
          <w:szCs w:val="22"/>
        </w:rPr>
        <w:t xml:space="preserve">The evaluation confirms that even on a machine running a privacy-focused browser (Brave), significant surveillance traffic is present: background OS telemetry, application analytics, and advertising infrastructure connections occur continuously without user action. Valkyrie detects and blocks these connections across all applications, not just in the browser.</w:t>
      </w:r>
    </w:p>
    <w:p>
      <w:pPr>
        <w:spacing w:after="120" w:before="0"/>
        <w:ind w:firstLine="440"/>
        <w:jc w:val="both"/>
      </w:pPr>
      <w:r>
        <w:rPr>
          <w:rFonts w:ascii="Arial" w:cs="Arial" w:eastAsia="Arial" w:hAnsi="Arial"/>
          <w:color w:val="222222"/>
          <w:sz w:val="22"/>
          <w:szCs w:val="22"/>
        </w:rPr>
        <w:t xml:space="preserve">The real-time web dashboard, powered by Server-Sent Events rather than polling, provides a live view of all privacy events with sub-second latency. The single-file, dependency-free dashboard design ensures that monitoring is immediately accessible without any setup beyond opening a browser tab.</w:t>
      </w:r>
    </w:p>
    <w:p>
      <w:pPr>
        <w:spacing w:after="120" w:before="0"/>
        <w:ind w:firstLine="440"/>
        <w:jc w:val="both"/>
      </w:pPr>
      <w:r>
        <w:rPr>
          <w:rFonts w:ascii="Arial" w:cs="Arial" w:eastAsia="Arial" w:hAnsi="Arial"/>
          <w:color w:val="222222"/>
          <w:sz w:val="22"/>
          <w:szCs w:val="22"/>
        </w:rPr>
        <w:t xml:space="preserve">The system is released as open-source software. All source code, blocklists, and documentation are available in the project repository. The authors welcome contributions, particularly around Linux gateway deployment, mobile companion applications, and expanded blocklist coverage.</w:t>
      </w:r>
    </w:p>
    <w:p>
      <w:r>
        <w:br w:type="page"/>
      </w:r>
    </w:p>
    <w:p>
      <w:pPr>
        <w:pStyle w:val="Heading1"/>
        <w:pBdr>
          <w:bottom w:val="single" w:color="2e5fa3" w:sz="8" w:space="4"/>
        </w:pBdr>
        <w:spacing w:after="120" w:before="360"/>
      </w:pPr>
      <w:r>
        <w:rPr>
          <w:rFonts w:ascii="Arial" w:cs="Arial" w:eastAsia="Arial" w:hAnsi="Arial"/>
          <w:b/>
          <w:bCs/>
          <w:color w:val="1a2a4a"/>
          <w:sz w:val="28"/>
          <w:szCs w:val="28"/>
        </w:rPr>
        <w:t xml:space="preserve">References</w:t>
      </w:r>
    </w:p>
    <w:p>
      <w:pPr>
        <w:spacing w:after="120" w:before="0"/>
        <w:ind w:firstLine="0"/>
        <w:jc w:val="both"/>
      </w:pPr>
      <w:r>
        <w:rPr>
          <w:rFonts w:ascii="Arial" w:cs="Arial" w:eastAsia="Arial" w:hAnsi="Arial"/>
          <w:color w:val="222222"/>
          <w:sz w:val="22"/>
          <w:szCs w:val="22"/>
        </w:rPr>
        <w:t xml:space="preserve">[1]  Englehardt, S., &amp; Narayanan, A. (2016). Online tracking: A 1-million-site measurement and analysis. Proceedings of the 2016 ACM SIGSAC Conference on Computer and Communications Security (CCS ’16), 1388–1401.</w:t>
      </w:r>
    </w:p>
    <w:p>
      <w:pPr>
        <w:spacing w:after="0" w:before="0"/>
      </w:pPr>
      <w:r>
        <w:t xml:space="preserve"/>
      </w:r>
    </w:p>
    <w:p>
      <w:pPr>
        <w:spacing w:after="120" w:before="0"/>
        <w:ind w:firstLine="0"/>
        <w:jc w:val="both"/>
      </w:pPr>
      <w:r>
        <w:rPr>
          <w:rFonts w:ascii="Arial" w:cs="Arial" w:eastAsia="Arial" w:hAnsi="Arial"/>
          <w:color w:val="222222"/>
          <w:sz w:val="22"/>
          <w:szCs w:val="22"/>
        </w:rPr>
        <w:t xml:space="preserve">[2]  Lerner, A., Simpson, A. K., Kohno, T., &amp; Roesner, F. (2016). Internet Jones and the raiders of the lost trackers: An archaeological study of web tracking from 1996 to 2016. Proceedings of the 25th USENIX Security Symposium, 997–1014.</w:t>
      </w:r>
    </w:p>
    <w:p>
      <w:pPr>
        <w:spacing w:after="0" w:before="0"/>
      </w:pPr>
      <w:r>
        <w:t xml:space="preserve"/>
      </w:r>
    </w:p>
    <w:p>
      <w:pPr>
        <w:spacing w:after="120" w:before="0"/>
        <w:ind w:firstLine="0"/>
        <w:jc w:val="both"/>
      </w:pPr>
      <w:r>
        <w:rPr>
          <w:rFonts w:ascii="Arial" w:cs="Arial" w:eastAsia="Arial" w:hAnsi="Arial"/>
          <w:color w:val="222222"/>
          <w:sz w:val="22"/>
          <w:szCs w:val="22"/>
        </w:rPr>
        <w:t xml:space="preserve">[3]  Vallina-Rodriguez, N., Shah, J., Finamore, A., Grunenberger, Y., Papagiannaki, K., Haddadi, H., &amp; Crowcroft, J. (2012). Breaking for commercials: Characterizing mobile advertising. Proceedings of the 2012 ACM Internet Measurement Conference (IMC ’12), 343–356.</w:t>
      </w:r>
    </w:p>
    <w:p>
      <w:pPr>
        <w:spacing w:after="0" w:before="0"/>
      </w:pPr>
      <w:r>
        <w:t xml:space="preserve"/>
      </w:r>
    </w:p>
    <w:p>
      <w:pPr>
        <w:spacing w:after="120" w:before="0"/>
        <w:ind w:firstLine="0"/>
        <w:jc w:val="both"/>
      </w:pPr>
      <w:r>
        <w:rPr>
          <w:rFonts w:ascii="Arial" w:cs="Arial" w:eastAsia="Arial" w:hAnsi="Arial"/>
          <w:color w:val="222222"/>
          <w:sz w:val="22"/>
          <w:szCs w:val="22"/>
        </w:rPr>
        <w:t xml:space="preserve">[4]  Hu, Z., Zhu, L., Heidemann, J., Mankin, A., Wessels, D., &amp; Hoffman, P. (2016). Specification for DNS over Transport Layer Security (TLS). RFC 7858, IETF.</w:t>
      </w:r>
    </w:p>
    <w:p>
      <w:pPr>
        <w:spacing w:after="0" w:before="0"/>
      </w:pPr>
      <w:r>
        <w:t xml:space="preserve"/>
      </w:r>
    </w:p>
    <w:p>
      <w:pPr>
        <w:spacing w:after="120" w:before="0"/>
        <w:ind w:firstLine="0"/>
        <w:jc w:val="both"/>
      </w:pPr>
      <w:r>
        <w:rPr>
          <w:rFonts w:ascii="Arial" w:cs="Arial" w:eastAsia="Arial" w:hAnsi="Arial"/>
          <w:color w:val="222222"/>
          <w:sz w:val="22"/>
          <w:szCs w:val="22"/>
        </w:rPr>
        <w:t xml:space="preserve">[5]  Gorhill, R. (2014). uBlock Origin. Available at https://github.com/gorhill/uBlock</w:t>
      </w:r>
    </w:p>
    <w:p>
      <w:pPr>
        <w:spacing w:after="0" w:before="0"/>
      </w:pPr>
      <w:r>
        <w:t xml:space="preserve"/>
      </w:r>
    </w:p>
    <w:p>
      <w:pPr>
        <w:spacing w:after="120" w:before="0"/>
        <w:ind w:firstLine="0"/>
        <w:jc w:val="both"/>
      </w:pPr>
      <w:r>
        <w:rPr>
          <w:rFonts w:ascii="Arial" w:cs="Arial" w:eastAsia="Arial" w:hAnsi="Arial"/>
          <w:color w:val="222222"/>
          <w:sz w:val="22"/>
          <w:szCs w:val="22"/>
        </w:rPr>
        <w:t xml:space="preserve">[6]  Electronic Frontier Foundation. (2014). Privacy Badger. Available at https://privacybadger.org</w:t>
      </w:r>
    </w:p>
    <w:p>
      <w:pPr>
        <w:spacing w:after="0" w:before="0"/>
      </w:pPr>
      <w:r>
        <w:t xml:space="preserve"/>
      </w:r>
    </w:p>
    <w:p>
      <w:pPr>
        <w:spacing w:after="120" w:before="0"/>
        <w:ind w:firstLine="0"/>
        <w:jc w:val="both"/>
      </w:pPr>
      <w:r>
        <w:rPr>
          <w:rFonts w:ascii="Arial" w:cs="Arial" w:eastAsia="Arial" w:hAnsi="Arial"/>
          <w:color w:val="222222"/>
          <w:sz w:val="22"/>
          <w:szCs w:val="22"/>
        </w:rPr>
        <w:t xml:space="preserve">[7]  Pi-hole Project. (2014). Pi-hole: A Black Hole for Internet Advertisements. Available at https://pi-hole.net</w:t>
      </w:r>
    </w:p>
    <w:p>
      <w:pPr>
        <w:spacing w:after="0" w:before="0"/>
      </w:pPr>
      <w:r>
        <w:t xml:space="preserve"/>
      </w:r>
    </w:p>
    <w:p>
      <w:pPr>
        <w:spacing w:after="120" w:before="0"/>
        <w:ind w:firstLine="0"/>
        <w:jc w:val="both"/>
      </w:pPr>
      <w:r>
        <w:rPr>
          <w:rFonts w:ascii="Arial" w:cs="Arial" w:eastAsia="Arial" w:hAnsi="Arial"/>
          <w:color w:val="222222"/>
          <w:sz w:val="22"/>
          <w:szCs w:val="22"/>
        </w:rPr>
        <w:t xml:space="preserve">[8]  AdGuard. (2019). AdGuard Home. Available at https://github.com/AdguardTeam/AdGuardHome</w:t>
      </w:r>
    </w:p>
    <w:p>
      <w:pPr>
        <w:spacing w:after="0" w:before="0"/>
      </w:pPr>
      <w:r>
        <w:t xml:space="preserve"/>
      </w:r>
    </w:p>
    <w:p>
      <w:pPr>
        <w:spacing w:after="120" w:before="0"/>
        <w:ind w:firstLine="0"/>
        <w:jc w:val="both"/>
      </w:pPr>
      <w:r>
        <w:rPr>
          <w:rFonts w:ascii="Arial" w:cs="Arial" w:eastAsia="Arial" w:hAnsi="Arial"/>
          <w:color w:val="222222"/>
          <w:sz w:val="22"/>
          <w:szCs w:val="22"/>
        </w:rPr>
        <w:t xml:space="preserve">[9]  NextDNS Inc. (2019). NextDNS. Available at https://nextdns.io</w:t>
      </w:r>
    </w:p>
    <w:p>
      <w:pPr>
        <w:spacing w:after="0" w:before="0"/>
      </w:pPr>
      <w:r>
        <w:t xml:space="preserve"/>
      </w:r>
    </w:p>
    <w:p>
      <w:pPr>
        <w:spacing w:after="120" w:before="0"/>
        <w:ind w:firstLine="0"/>
        <w:jc w:val="both"/>
      </w:pPr>
      <w:r>
        <w:rPr>
          <w:rFonts w:ascii="Arial" w:cs="Arial" w:eastAsia="Arial" w:hAnsi="Arial"/>
          <w:color w:val="222222"/>
          <w:sz w:val="22"/>
          <w:szCs w:val="22"/>
        </w:rPr>
        <w:t xml:space="preserve">[10] W3C. (Living Standard). Server-Sent Events. Available at https://html.spec.whatwg.org/multipage/server-sent-events.html</w:t>
      </w:r>
    </w:p>
    <w:p>
      <w:pPr>
        <w:spacing w:after="0" w:before="0"/>
      </w:pPr>
      <w:r>
        <w:t xml:space="preserve"/>
      </w:r>
    </w:p>
    <w:p>
      <w:pPr>
        <w:spacing w:after="120" w:before="0"/>
        <w:ind w:firstLine="0"/>
        <w:jc w:val="both"/>
      </w:pPr>
      <w:r>
        <w:rPr>
          <w:rFonts w:ascii="Arial" w:cs="Arial" w:eastAsia="Arial" w:hAnsi="Arial"/>
          <w:color w:val="222222"/>
          <w:sz w:val="22"/>
          <w:szCs w:val="22"/>
        </w:rPr>
        <w:t xml:space="preserve">[11] Black, S. (2024). Unified hosts file. Available at https://github.com/StevenBlack/hosts</w:t>
      </w:r>
    </w:p>
    <w:p>
      <w:pPr>
        <w:spacing w:after="0" w:before="0"/>
      </w:pPr>
      <w:r>
        <w:t xml:space="preserve"/>
      </w:r>
    </w:p>
    <w:p>
      <w:pPr>
        <w:spacing w:after="120" w:before="0"/>
        <w:ind w:firstLine="0"/>
        <w:jc w:val="both"/>
      </w:pPr>
      <w:r>
        <w:rPr>
          <w:rFonts w:ascii="Arial" w:cs="Arial" w:eastAsia="Arial" w:hAnsi="Arial"/>
          <w:color w:val="222222"/>
          <w:sz w:val="22"/>
          <w:szCs w:val="22"/>
        </w:rPr>
        <w:t xml:space="preserve">[12] abuse.ch. (2024). URLhaus – Malware URL Exchange. Available at https://urlhaus.abuse.ch</w:t>
      </w:r>
    </w:p>
    <w:p>
      <w:pPr>
        <w:spacing w:after="0" w:before="0"/>
      </w:pPr>
      <w:r>
        <w:t xml:space="preserve"/>
      </w:r>
    </w:p>
    <w:p>
      <w:pPr>
        <w:spacing w:after="120" w:before="0"/>
        <w:ind w:firstLine="0"/>
        <w:jc w:val="both"/>
      </w:pPr>
      <w:r>
        <w:rPr>
          <w:rFonts w:ascii="Arial" w:cs="Arial" w:eastAsia="Arial" w:hAnsi="Arial"/>
          <w:color w:val="222222"/>
          <w:sz w:val="22"/>
          <w:szCs w:val="22"/>
        </w:rPr>
        <w:t xml:space="preserve">[13] HaGeZi. (2024). DNS Blocklists. Available at https://github.com/hagezi/dns-blocklists</w:t>
      </w:r>
    </w:p>
    <w:p>
      <w:pPr>
        <w:spacing w:after="0" w:before="0"/>
      </w:pPr>
      <w:r>
        <w:t xml:space="preserve"/>
      </w:r>
    </w:p>
    <w:p>
      <w:pPr>
        <w:spacing w:after="120" w:before="0"/>
        <w:ind w:firstLine="0"/>
        <w:jc w:val="both"/>
      </w:pPr>
      <w:r>
        <w:rPr>
          <w:rFonts w:ascii="Arial" w:cs="Arial" w:eastAsia="Arial" w:hAnsi="Arial"/>
          <w:color w:val="222222"/>
          <w:sz w:val="22"/>
          <w:szCs w:val="22"/>
        </w:rPr>
        <w:t xml:space="preserve">[14] OISD. (2024). OISD Blocklist. Available at https://oisd.nl</w:t>
      </w:r>
    </w:p>
    <w:p>
      <w:pPr>
        <w:spacing w:after="0" w:before="0"/>
      </w:pPr>
      <w:r>
        <w:t xml:space="preserve"/>
      </w:r>
    </w:p>
    <w:p>
      <w:pPr>
        <w:spacing w:after="120" w:before="0"/>
        <w:ind w:firstLine="0"/>
        <w:jc w:val="both"/>
      </w:pPr>
      <w:r>
        <w:rPr>
          <w:rFonts w:ascii="Arial" w:cs="Arial" w:eastAsia="Arial" w:hAnsi="Arial"/>
          <w:color w:val="222222"/>
          <w:sz w:val="22"/>
          <w:szCs w:val="22"/>
        </w:rPr>
        <w:t xml:space="preserve">[15] Mullvad VPN. (2024). Mullvad DNS. Available at https://mullvad.net/en/help/dns-over-https-and-dns-over-tls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tabs>
        <w:tab w:val="right" w:pos="9026"/>
      </w:tabs>
    </w:pPr>
    <w:r>
      <w:rPr>
        <w:rFonts w:ascii="Arial" w:cs="Arial" w:eastAsia="Arial" w:hAnsi="Arial"/>
        <w:color w:val="555555"/>
        <w:sz w:val="18"/>
        <w:szCs w:val="18"/>
      </w:rPr>
      <w:t xml:space="preserve">VALKYRIE: A Multi-Layer Local Privacy Engine</w:t>
    </w:r>
    <w:r>
      <w:rPr>
        <w:rFonts w:ascii="Arial" w:cs="Arial" w:eastAsia="Arial" w:hAnsi="Arial"/>
        <w:sz w:val="18"/>
        <w:szCs w:val="18"/>
      </w:rPr>
      <w:t xml:space="preserve">	</w:t>
    </w:r>
    <w:r>
      <w:rPr>
        <w:rFonts w:ascii="Arial" w:cs="Arial" w:eastAsia="Arial" w:hAnsi="Arial"/>
        <w:color w:val="555555"/>
        <w:sz w:val="18"/>
        <w:szCs w:val="18"/>
      </w:rPr>
      <w:t xml:space="preserve">Badamdorj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a4a"/>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5fa3"/>
      <w:sz w:val="24"/>
      <w:szCs w:val="24"/>
    </w:rPr>
  </w:style>
  <w:style w:type="paragraph" w:styleId="Heading3">
    <w:name w:val="Heading 3"/>
    <w:basedOn w:val="Normal"/>
    <w:next w:val="Normal"/>
    <w:qFormat/>
    <w:pPr>
      <w:spacing w:after="6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2026-06-28T02:50:31.564Z</dcterms:created>
  <dcterms:modified xsi:type="dcterms:W3CDTF">2026-06-28T02:50:31.564Z</dcterms:modified>
</cp:coreProperties>
</file>

<file path=docProps/custom.xml><?xml version="1.0" encoding="utf-8"?>
<Properties xmlns="http://schemas.openxmlformats.org/officeDocument/2006/custom-properties" xmlns:vt="http://schemas.openxmlformats.org/officeDocument/2006/docPropsVTypes"/>
</file>