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Sign-up for GitHub and begin using this project management tool. Review terms of service and identify the main features of a Content Management System. Create projects in the cloud for the course, and initialize a synchronize local repositories for these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standard backup procedures to back up user files.</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software tools (e.g., email, wikis, blogs, task lists, bulletin boards, spreadsheets, shared calendars) to plan and track activities during a software development project;</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project management tools (e.g., Gantt chart, PERT chart) and time management tools (e.g., organizer, calendar) to help develop a software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Resources</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Website: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TOS: </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https://help.github.com/articles/github-terms-of-service/</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Privacy: </w:t>
      </w: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https://help.github.com/articles/github-privacy-statement/</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Privacy &amp; Terms of Service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Privacy and Terms of Service agreements is a critical part of computer literacy. This is especially important now that companies are aggressively collecting and selling your personal information.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and answer the following questions by saving your work in a Word document as follows: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“https://github.com/Greg5519/ICS2O0”</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folder “Topic D Environment And Systems”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file “Mod D1.1 GitHub Introduction”</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file and save it to your student folder on the network</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Rename the file to “Mod D1.1 Answers” and edit to include your answers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“Terms of Service Agreements” and identify at least 3 main features of a terms of service agreement.</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Prevent abuses </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 accounts</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Being the owner of your own website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reasons why you need Terms and Conditions. (2019, January 14). Retrieved 2019,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https://termsfeed.com/blog/5-reasons-need-terms-conditions/</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terms of service.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https://help.github.com/articles/github-terms-of-service/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you permitted to use this software for this class? Copy and highlight the section that </w:t>
      </w:r>
      <w:r w:rsidDel="00000000" w:rsidR="00000000" w:rsidRPr="00000000">
        <w:rPr>
          <w:rtl w:val="0"/>
        </w:rPr>
        <w:t xml:space="preserve">confirms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permission.</w:t>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am allowed to use this software for this class as I am over 13 years old and I am human.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green"/>
          <w:rtl w:val="0"/>
        </w:rPr>
        <w:t xml:space="preserve">You must be a human to create an Account. Accounts registered by "bots" or other automated methods are not permitted.</w:t>
      </w:r>
      <w:r w:rsidDel="00000000" w:rsidR="00000000" w:rsidRPr="00000000">
        <w:rPr>
          <w:color w:val="333333"/>
          <w:highlight w:val="white"/>
          <w:rtl w:val="0"/>
        </w:rPr>
        <w:t xml:space="preserve"> We do permit machine accounts: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before="0" w:line="240" w:lineRule="auto"/>
        <w:ind w:left="0" w:firstLine="0"/>
        <w:rPr>
          <w:color w:val="333333"/>
          <w:highlight w:val="white"/>
        </w:rPr>
      </w:pPr>
      <w:r w:rsidDel="00000000" w:rsidR="00000000" w:rsidRPr="00000000">
        <w:rPr>
          <w:color w:val="333333"/>
          <w:highlight w:val="green"/>
          <w:rtl w:val="0"/>
        </w:rPr>
        <w:t xml:space="preserve">You must be age 13 or older.</w:t>
      </w:r>
      <w:r w:rsidDel="00000000" w:rsidR="00000000" w:rsidRPr="00000000">
        <w:rPr>
          <w:color w:val="333333"/>
          <w:highlight w:val="white"/>
          <w:rtl w:val="0"/>
        </w:rPr>
        <w:t xml:space="preserve">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w:t>
      </w:r>
      <w:hyperlink r:id="rId11">
        <w:r w:rsidDel="00000000" w:rsidR="00000000" w:rsidRPr="00000000">
          <w:rPr>
            <w:color w:val="4183c4"/>
            <w:highlight w:val="white"/>
            <w:u w:val="single"/>
            <w:rtl w:val="0"/>
          </w:rPr>
          <w:t xml:space="preserve">terminate that User’s Account immediately</w:t>
        </w:r>
      </w:hyperlink>
      <w:r w:rsidDel="00000000" w:rsidR="00000000" w:rsidRPr="00000000">
        <w:rPr>
          <w:color w:val="333333"/>
          <w:highlight w:val="white"/>
          <w:rtl w:val="0"/>
        </w:rPr>
        <w:t xml:space="preserve">. If you are a resident of a country outside the United States, your country’s minimum age may be older; in such a case, you are responsible for complying with your country’s laws.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rights do you give up by using this software?</w:t>
      </w:r>
    </w:p>
    <w:p w:rsidR="00000000" w:rsidDel="00000000" w:rsidP="00000000" w:rsidRDefault="00000000" w:rsidRPr="00000000" w14:paraId="0000002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right to keep your personal information</w:t>
      </w:r>
    </w:p>
    <w:p w:rsidR="00000000" w:rsidDel="00000000" w:rsidP="00000000" w:rsidRDefault="00000000" w:rsidRPr="00000000" w14:paraId="0000002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right to have multiple owners for one account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limitations do you have when using this software?</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Github will not be responsible by law by any actions taken by the user of the account </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“Privacy Policy Agreements” and identify at least 3 main features of a privacy policy.</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identity of the website or app creator</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information collected from the user</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the information is collected by website/app</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Elements of a Privacy Policy. (n.d.). Retrieved 2019,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https://www.iubenda.com/en/help/6187-elements-of-a-privacy-policy</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privacy policy.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https://help.github.com/articles/github-privacy-statement/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information does GitHub collect and track?</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ectPr>
          <w:headerReference r:id="rId14"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Browser type</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Language Preference</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Referring site</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Additional websites requested</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IP (Internet Protocol)  Address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name</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Password</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 Address</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Real Name</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Photograph</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GitHub share your information? Copy and highlight the section that talks about information sharing.</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If a purchase was made by the user from GitHub’s marketplace, then the user’s personal information will be shared so that services are provided to the person.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highlight w:val="green"/>
          <w:rtl w:val="0"/>
        </w:rPr>
        <w:t xml:space="preserve">We do share User Personal Information with your permission, so we can perform services you have requested or communicate on your behalf.</w:t>
      </w:r>
      <w:r w:rsidDel="00000000" w:rsidR="00000000" w:rsidRPr="00000000">
        <w:rPr>
          <w:highlight w:val="white"/>
          <w:rtl w:val="0"/>
        </w:rPr>
        <w:t xml:space="preserve">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r w:rsidDel="00000000" w:rsidR="00000000" w:rsidRPr="00000000">
        <w:rPr>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GitHub communicate with you?</w:t>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GitHub will communicate with the user through the email address provided to them by the user.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a “Privacy Policy” is different from a “Terms of Service” agreement.</w:t>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Privacy policy is a series of terms that are required by law whereas terms of service are series of terms not required by law.</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Pr>
        <mc:AlternateContent>
          <mc:Choice Requires="wpg">
            <w:drawing>
              <wp:inline distB="45720" distT="45720" distL="114300" distR="114300">
                <wp:extent cx="5553075" cy="1319213"/>
                <wp:effectExtent b="0" l="0" r="0" t="0"/>
                <wp:docPr id="1" name=""/>
                <a:graphic>
                  <a:graphicData uri="http://schemas.microsoft.com/office/word/2010/wordprocessingShape">
                    <wps:wsp>
                      <wps:cNvSpPr/>
                      <wps:cNvPr id="2" name="Shape 2"/>
                      <wps:spPr>
                        <a:xfrm>
                          <a:off x="2569463" y="3077690"/>
                          <a:ext cx="55530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NOTE: Complete questions for Level 2 &amp; Level 3 using the on-line version of this Module.</w:t>
                            </w:r>
                          </w:p>
                        </w:txbxContent>
                      </wps:txbx>
                      <wps:bodyPr anchorCtr="0" anchor="t" bIns="45700" lIns="91425" spcFirstLastPara="1" rIns="91425" wrap="square" tIns="45700"/>
                    </wps:wsp>
                  </a:graphicData>
                </a:graphic>
              </wp:inline>
            </w:drawing>
          </mc:Choice>
          <mc:Fallback>
            <w:drawing>
              <wp:inline distB="45720" distT="45720" distL="114300" distR="114300">
                <wp:extent cx="5553075" cy="1319213"/>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5553075" cy="13192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Sign-up for GitHub</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will be used to share course files in a similar way to MyClass or D2L. The reason we are using GitHub is because this is the tool preferred by many software developers and is the most common way to share computer code on the internet.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Peel School Board is concerned about the privacy and safety of its students and has issued the following guidelines for using third party applications:</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First &amp; Last Name</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Birthday</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Personal Address &amp; Contact Information</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Student Number</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@pdsb.net email address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but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as a login id.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GitHub privacy policy, list two benefits and two drawbacks of following the Peel Board guidelines listed above.</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Peel Board guidelines listed above, plan what information you will provide when creating your GitHub account. Include the following:</w:t>
      </w:r>
    </w:p>
    <w:p w:rsidR="00000000" w:rsidDel="00000000" w:rsidP="00000000" w:rsidRDefault="00000000" w:rsidRPr="00000000" w14:paraId="0000005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6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br w:type="textWrapping"/>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on GitHub.com using information the follows the Peel Board guidelines listed above. Make sure to select the free student plan when creating your account.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project repository for your ICS module work.</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your repository a meaningful name like “ICS2O0_Work”</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select “Include a ReadMe file”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(p0079141@pdsb.net) the following information:</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 </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your repository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Organizing Your Personal GitHub Repository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should be shared with your teacher and with other members of your work group.</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will be submitted (handed in) by uploading it to your repository and by telling your teacher (by email) that it is complete. ONLY work uploaded to your repository will be considered handed in and will be marked.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GitHub: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w:t>
        </w:r>
      </w:hyperlink>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user “Greg5519” (Mr. Nestor).  Open the class repository related to your course and section. (e.g. “ICS3C0”, “ICS2O0” etc.) Bookmark this repository as it will be the source for all course information and lesson files (much like D2L or Google Classroom is used by other teachers).</w:t>
        <w:br w:type="textWrapping"/>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structure and organization of Mr. Nestor’s repository. In particular, note the folders such as “Topic 1 Computer Concepts” etc.</w:t>
        <w:br w:type="textWrapping"/>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rsidR="00000000" w:rsidDel="00000000" w:rsidP="00000000" w:rsidRDefault="00000000" w:rsidRPr="00000000" w14:paraId="0000007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There is a “trick” required to create folders in GitHub. See if you can find this trick and share it with your neighbours.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this module (i.e. the “Mod D1.1 Answers” Word file your created for </w:t>
        <w:br w:type="textWrapping"/>
        <w:t xml:space="preserve">Level 1). Make sure to store it in the proper folder.</w:t>
        <w:br w:type="textWrapping"/>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p0079141@pdsb.net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you have completed this work.</w:t>
        <w:br w:type="textWrapping"/>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D.1.1</w:t>
    </w:r>
    <w:r w:rsidDel="00000000" w:rsidR="00000000" w:rsidRPr="00000000">
      <w:rPr>
        <w:sz w:val="32"/>
        <w:szCs w:val="32"/>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Answers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 Muktika Mundboth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github.com/articles/github-terms-of-service/#m-cancellation-and-termination" TargetMode="External"/><Relationship Id="rId10" Type="http://schemas.openxmlformats.org/officeDocument/2006/relationships/hyperlink" Target="https://help.github.com/articles/github-terms-of-service/" TargetMode="External"/><Relationship Id="rId13" Type="http://schemas.openxmlformats.org/officeDocument/2006/relationships/hyperlink" Target="https://help.github.com/articles/github-privacy-statement/" TargetMode="External"/><Relationship Id="rId12" Type="http://schemas.openxmlformats.org/officeDocument/2006/relationships/hyperlink" Target="https://www.iubenda.com/en/help/6187-elements-of-a-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rmsfeed.com/blog/5-reasons-need-terms-conditions/" TargetMode="External"/><Relationship Id="rId15" Type="http://schemas.openxmlformats.org/officeDocument/2006/relationships/image" Target="media/image1.png"/><Relationship Id="rId14" Type="http://schemas.openxmlformats.org/officeDocument/2006/relationships/header" Target="header1.xml"/><Relationship Id="rId17" Type="http://schemas.openxmlformats.org/officeDocument/2006/relationships/hyperlink" Target="mailto:p0079141@pdsb.net" TargetMode="External"/><Relationship Id="rId16" Type="http://schemas.openxmlformats.org/officeDocument/2006/relationships/hyperlink" Target="https://help.github.com/"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help.github.com/articles/github-terms-of-service/" TargetMode="External"/><Relationship Id="rId8"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