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tklu03vixnz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de não ter o controle das atividades gerenciais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os comerciantes, clientes e funcionários</w:t>
      </w:r>
      <w:r w:rsidDel="00000000" w:rsidR="00000000" w:rsidRPr="00000000">
        <w:rPr>
          <w:b w:val="1"/>
          <w:rtl w:val="0"/>
        </w:rPr>
        <w:t xml:space="preserve"> devido </w:t>
      </w:r>
      <w:r w:rsidDel="00000000" w:rsidR="00000000" w:rsidRPr="00000000">
        <w:rPr>
          <w:rtl w:val="0"/>
        </w:rPr>
        <w:t xml:space="preserve">às informações serem registradas em cadernetas dificultando o acesso das mesmas, para manter a praticidade e agilidade nas atividades do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Os benefícios</w:t>
      </w:r>
      <w:r w:rsidDel="00000000" w:rsidR="00000000" w:rsidRPr="00000000">
        <w:rPr>
          <w:rtl w:val="0"/>
        </w:rPr>
        <w:t xml:space="preserve"> deste novo sistema MS-Orfeu, são: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Maiores lucro para o comerciante.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Mais organização.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Funcionários e clientes tranquilos.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Redução de gastos.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Sem perdas de informações.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Melhor gerenciamento de estoque.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Melhor gerenciamento de fluxo de caixa.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Relatório analítico.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