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hostname RT-01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enable secret KAIANCA*enable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username kaianca privilege 15 secret KAIANCA*ssh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domain-name rede.local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crypto key generate rsa general-key modulus 1024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password KAIANCA*console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 KAIANCA*vty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transport input ssh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interface gigabitEthernet 0/0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address 192.168.0.1 255.255.255.0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interface gigabitEthernet 0/1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 address 172.16.0.1 255.255.0.0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