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4"/>
          <w:szCs w:val="44"/>
        </w:rPr>
        <w:t>VYSOKÉ UČENÍ TECHNICKÉ V BRNĚ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FAKULTA INFORMAČNÝCH TECHNOLÓGIÍ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w:drawing>
          <wp:inline distT="0" distB="8890" distL="0" distR="9525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Dokumentácia k projektu do predmetu IFJ a IAL </w:t>
      </w:r>
      <w:r>
        <w:rPr>
          <w:rFonts w:cs="Arial" w:ascii="Arial" w:hAnsi="Arial"/>
          <w:color w:val="000000"/>
          <w:sz w:val="48"/>
          <w:szCs w:val="48"/>
        </w:rPr>
        <w:t xml:space="preserve">Implementácia interpreta jazyka IFJ16 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 xml:space="preserve">Tím 026, varianta </w:t>
      </w:r>
      <w:r>
        <w:rPr>
          <w:rFonts w:cs="Arial" w:ascii="Arial" w:hAnsi="Arial"/>
          <w:i/>
          <w:iCs/>
          <w:color w:val="000000"/>
          <w:sz w:val="40"/>
          <w:szCs w:val="40"/>
        </w:rPr>
        <w:t>b/1/II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cs="Arial" w:ascii="Arial" w:hAnsi="Arial"/>
          <w:color w:val="000000"/>
          <w:sz w:val="40"/>
          <w:szCs w:val="40"/>
        </w:rPr>
        <w:t>25. novembra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Členovia tímu: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Dávid Bolvanský (xbolva00), 20% - vedúci tímu  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Juraj Dúbrava (xdubra03), 20%        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Tamara Krestianková (xkrest07),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Martin Marušiak (xmarus07), 20%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Veronika Svoradová (xsvora01), 20%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32"/>
          <w:szCs w:val="32"/>
        </w:rPr>
        <w:t>Rozšírenia – SIMPLE, BOOLOP</w:t>
      </w:r>
      <w:r>
        <w:rPr>
          <w:rFonts w:cs="Arial" w:ascii="Arial" w:hAnsi="Arial"/>
          <w:color w:val="000000"/>
          <w:sz w:val="22"/>
          <w:szCs w:val="22"/>
        </w:rPr>
        <w:b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Contents1"/>
        <w:tabs>
          <w:tab w:val="right" w:pos="8776" w:leader="dot"/>
        </w:tabs>
        <w:rPr/>
      </w:pPr>
      <w:r>
        <w:rPr>
          <w:rFonts w:cs="Times New Roman"/>
          <w:sz w:val="28"/>
          <w:szCs w:val="32"/>
        </w:rPr>
        <w:t>OBSAH</w:t>
      </w:r>
    </w:p>
    <w:p>
      <w:pPr>
        <w:pStyle w:val="Contents1"/>
        <w:tabs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fldChar w:fldCharType="begin"/>
      </w:r>
      <w:r>
        <w:instrText> TOC \h</w:instrText>
      </w:r>
      <w:r>
        <w:fldChar w:fldCharType="separate"/>
      </w:r>
      <w:r>
        <w:rPr/>
        <w:t>ÚVOD</w:t>
        <w:tab/>
        <w:t>2</w:t>
      </w:r>
    </w:p>
    <w:p>
      <w:pPr>
        <w:pStyle w:val="Contents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1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IMPLEMENTÁCIA INTERPRETA JAZYKA IFJ16</w:t>
        <w:tab/>
        <w:t>3</w:t>
      </w:r>
    </w:p>
    <w:p>
      <w:pPr>
        <w:pStyle w:val="Contents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1.1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Lexikálna analýza</w:t>
        <w:tab/>
        <w:t>3</w:t>
      </w:r>
    </w:p>
    <w:p>
      <w:pPr>
        <w:pStyle w:val="Contents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1.2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Syntaktická analýza (bez spracovania výrazu)</w:t>
        <w:tab/>
        <w:t>3</w:t>
      </w:r>
    </w:p>
    <w:p>
      <w:pPr>
        <w:pStyle w:val="Contents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1.3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Syntaktická analýza (spracovanie výrazu)</w:t>
        <w:tab/>
        <w:t>3</w:t>
      </w:r>
    </w:p>
    <w:p>
      <w:pPr>
        <w:pStyle w:val="Contents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1.4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Sémantická analýza</w:t>
        <w:tab/>
        <w:t>4</w:t>
      </w:r>
    </w:p>
    <w:p>
      <w:pPr>
        <w:pStyle w:val="Contents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1.5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Interpret</w:t>
        <w:tab/>
        <w:t>4</w:t>
      </w:r>
    </w:p>
    <w:p>
      <w:pPr>
        <w:pStyle w:val="Contents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2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VSTAVANÉ FUNKCIE</w:t>
        <w:tab/>
        <w:t>5</w:t>
      </w:r>
    </w:p>
    <w:p>
      <w:pPr>
        <w:pStyle w:val="Contents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2.1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Algoritmy do predmetu IAL</w:t>
        <w:tab/>
        <w:t>5</w:t>
      </w:r>
    </w:p>
    <w:p>
      <w:pPr>
        <w:pStyle w:val="Contents3"/>
        <w:tabs>
          <w:tab w:val="left" w:pos="1100" w:leader="none"/>
          <w:tab w:val="right" w:pos="8776" w:leader="dot"/>
        </w:tabs>
        <w:rPr>
          <w:rFonts w:ascii="Calibri" w:hAnsi="Calibri"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="Calibri" w:hAnsi="Calibri" w:asciiTheme="minorHAnsi" w:hAnsiTheme="minorHAnsi"/>
          <w:sz w:val="22"/>
          <w:lang w:val="sk-SK" w:eastAsia="sk-SK"/>
        </w:rPr>
        <w:tab/>
      </w:r>
      <w:r>
        <w:rPr/>
        <w:t>Implementácia radenia (Quick sort)</w:t>
        <w:tab/>
        <w:t>5</w:t>
      </w:r>
    </w:p>
    <w:p>
      <w:pPr>
        <w:pStyle w:val="Contents3"/>
        <w:tabs>
          <w:tab w:val="left" w:pos="1100" w:leader="none"/>
          <w:tab w:val="right" w:pos="8776" w:leader="dot"/>
        </w:tabs>
        <w:rPr>
          <w:rFonts w:ascii="Calibri" w:hAnsi="Calibri"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="Calibri" w:hAnsi="Calibri" w:asciiTheme="minorHAnsi" w:hAnsiTheme="minorHAnsi"/>
          <w:sz w:val="22"/>
          <w:lang w:val="sk-SK" w:eastAsia="sk-SK"/>
        </w:rPr>
        <w:tab/>
      </w:r>
      <w:r>
        <w:rPr/>
        <w:t>Implementácia vyhľadávania podreťazca v reťazci (Boyer-Moore)</w:t>
        <w:tab/>
        <w:t>5</w:t>
      </w:r>
    </w:p>
    <w:p>
      <w:pPr>
        <w:pStyle w:val="Contents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2.2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Implementácia tabuľky symbolov</w:t>
        <w:tab/>
        <w:t>5</w:t>
      </w:r>
    </w:p>
    <w:p>
      <w:pPr>
        <w:pStyle w:val="Contents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2.3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Vstavané funkcie pre načítanie literálu a výpis termov</w:t>
        <w:tab/>
        <w:t>5</w:t>
      </w:r>
    </w:p>
    <w:p>
      <w:pPr>
        <w:pStyle w:val="Contents2"/>
        <w:tabs>
          <w:tab w:val="left" w:pos="880" w:leader="none"/>
          <w:tab w:val="right" w:pos="8776" w:leader="dot"/>
        </w:tabs>
        <w:rPr>
          <w:rFonts w:ascii="Calibri" w:hAnsi="Calibri" w:asciiTheme="minorHAnsi" w:hAnsiTheme="minorHAnsi"/>
          <w:lang w:val="sk-SK" w:eastAsia="sk-SK"/>
        </w:rPr>
      </w:pPr>
      <w:r>
        <w:rPr/>
        <w:t>2.4</w:t>
      </w:r>
      <w:r>
        <w:rPr>
          <w:rFonts w:ascii="Calibri" w:hAnsi="Calibri" w:asciiTheme="minorHAnsi" w:hAnsiTheme="minorHAnsi"/>
          <w:lang w:val="sk-SK" w:eastAsia="sk-SK"/>
        </w:rPr>
        <w:tab/>
      </w:r>
      <w:r>
        <w:rPr/>
        <w:t>Vstavané funkcie pre prácu s reťazcom</w:t>
        <w:tab/>
        <w:t>6</w:t>
      </w:r>
    </w:p>
    <w:p>
      <w:pPr>
        <w:pStyle w:val="Contents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3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PRÁCA V TÍME</w:t>
        <w:tab/>
        <w:t>6</w:t>
      </w:r>
    </w:p>
    <w:p>
      <w:pPr>
        <w:pStyle w:val="Contents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4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ZÁVER</w:t>
        <w:tab/>
        <w:t>7</w:t>
      </w:r>
    </w:p>
    <w:p>
      <w:pPr>
        <w:pStyle w:val="Contents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5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REFERENCIE</w:t>
        <w:tab/>
        <w:t>7</w:t>
      </w:r>
    </w:p>
    <w:p>
      <w:pPr>
        <w:pStyle w:val="Contents1"/>
        <w:tabs>
          <w:tab w:val="left" w:pos="442" w:leader="none"/>
          <w:tab w:val="right" w:pos="8776" w:leader="dot"/>
        </w:tabs>
        <w:rPr>
          <w:rFonts w:ascii="Calibri" w:hAnsi="Calibri" w:eastAsia="" w:asciiTheme="minorHAnsi" w:eastAsiaTheme="minorEastAsia" w:hAnsiTheme="minorHAnsi"/>
          <w:b w:val="false"/>
          <w:b w:val="false"/>
          <w:lang w:eastAsia="sk-SK"/>
        </w:rPr>
      </w:pPr>
      <w:r>
        <w:rPr/>
        <w:t>6</w:t>
      </w:r>
      <w:r>
        <w:rPr>
          <w:rFonts w:eastAsia="" w:ascii="Calibri" w:hAnsi="Calibri" w:asciiTheme="minorHAnsi" w:eastAsiaTheme="minorEastAsia" w:hAnsiTheme="minorHAnsi"/>
          <w:b w:val="false"/>
          <w:lang w:eastAsia="sk-SK"/>
        </w:rPr>
        <w:tab/>
      </w:r>
      <w:r>
        <w:rPr/>
        <w:t>PRÍLOHY</w:t>
        <w:tab/>
        <w:t>8</w:t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textDirection w:val="lrTb"/>
          <w:docGrid w:type="default" w:linePitch="312" w:charSpace="4294965247"/>
        </w:sectPr>
        <w:pStyle w:val="Footer"/>
        <w:rPr/>
      </w:pPr>
      <w:r>
        <w:rPr/>
      </w:r>
    </w:p>
    <w:p>
      <w:pPr>
        <w:pStyle w:val="Petra1"/>
        <w:numPr>
          <w:ilvl w:val="0"/>
          <w:numId w:val="0"/>
        </w:numPr>
        <w:spacing w:before="0" w:after="120"/>
        <w:ind w:left="432" w:hanging="432"/>
        <w:rPr/>
      </w:pPr>
      <w:bookmarkStart w:id="0" w:name="_Toc468826582"/>
      <w:bookmarkEnd w:id="0"/>
      <w:r>
        <w:rPr/>
        <w:t>ÚVOD</w:t>
      </w:r>
      <w:r>
        <w:fldChar w:fldCharType="end"/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Dokumentácia popisuje implementáciu interpreta jazyka IFJ16, ktorý je veľmi zjednodušenou podmnožinou jazyka Java SE </w:t>
      </w:r>
      <w:r>
        <w:rPr>
          <w:rFonts w:cs="Times New Roman" w:ascii="Times New Roman" w:hAnsi="Times New Roman"/>
          <w:sz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4"/>
        </w:rPr>
        <w:t xml:space="preserve">. Jeho implementáciu sme rozdelili do 4 hlavných častí, ktoré budú bližšie popísané v ďalšej časti dokumentácie: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Lexikálny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Syntaktický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Sémantický analyzátor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Interpret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Zvolili sme si variantu b/1/II, ktorá obsahovala zadanie na implementáciu vyhľadávania podreťazca v reťazci s použitím algoritmu Boyer-Moore, implementáciu radenia s využitím Quick sort algoritmu a implementáciu tabuľky symbolov pomocou tabuľky s rozptýlenými položkami. Jednotlivé implementácie týchto algoritmov nájdete v kapitole 2.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Súčasťou dokumentácie sú aj tri prílohy, ktoré obsahujú diagram konečného automatu špecifikujúceho lexikálny analyzátor, LL gramatiku a precedenčnú tabuľku, ktoré sú jadrom syntaktického analyzátora.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Petra1"/>
        <w:numPr>
          <w:ilvl w:val="0"/>
          <w:numId w:val="2"/>
        </w:numPr>
        <w:spacing w:before="0" w:after="120"/>
        <w:rPr/>
      </w:pPr>
      <w:bookmarkStart w:id="1" w:name="_Toc468826583"/>
      <w:bookmarkEnd w:id="1"/>
      <w:r>
        <w:rPr/>
        <w:t>IMPLEMENTÁCIA INTERPRETA JAZYKA IFJ16</w:t>
      </w:r>
    </w:p>
    <w:p>
      <w:pPr>
        <w:pStyle w:val="Petra2"/>
        <w:numPr>
          <w:ilvl w:val="1"/>
          <w:numId w:val="2"/>
        </w:numPr>
        <w:spacing w:before="0" w:after="0"/>
        <w:ind w:left="578" w:hanging="578"/>
        <w:jc w:val="both"/>
        <w:rPr/>
      </w:pPr>
      <w:bookmarkStart w:id="2" w:name="_Toc468826584"/>
      <w:bookmarkEnd w:id="2"/>
      <w:r>
        <w:rPr/>
        <w:t>Lexikálna analýza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Lexikálny analyzátor (scanner) je implementovaný v súboroch scanner.c a scanner.h. Je to jediná časť celého interpr</w:t>
      </w:r>
      <w:r>
        <w:rPr>
          <w:rFonts w:cs="Times New Roman" w:ascii="Times New Roman" w:hAnsi="Times New Roman"/>
          <w:sz w:val="24"/>
        </w:rPr>
        <w:t>é</w:t>
      </w:r>
      <w:r>
        <w:rPr>
          <w:rFonts w:cs="Times New Roman" w:ascii="Times New Roman" w:hAnsi="Times New Roman"/>
          <w:sz w:val="24"/>
        </w:rPr>
        <w:t xml:space="preserve">ta, ktorá pracuje priamo so zdrojovým súborom. Jeho úlohou je načítať zdrojový kód, odstrániť zbytočné časti ako sú biele znaky a komentáre, a finálne previesť lexémy na tokeny. Token sa skladá z dvoch častí: typ a atribút. Typ tokenu sa určí aplikovaním konečného automatu (viď príloha č.1) na postupnosť znakov načítaných zo vstupu.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Pre podporu nekonečne dlhého reťazca sme vytvorili pomocnú knižnicu, ktorá je implementovaná v súboroch strings.c a strings.h, a ktorá nám umožňuje pracovať s potenciálne nekonečným reťazcom. Ak prijatá postupnosť znakov nie je platná pre žiadne pravidlo, dochádza k lexikálnej chybe pri spracovávaní zdrojového textu. Lexikálny analyzátor poskytuje funkciu get_next_token, ktorá je následne využívaná syntaktickým analyzátorom.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0"/>
        <w:ind w:left="578" w:hanging="578"/>
        <w:jc w:val="both"/>
        <w:rPr/>
      </w:pPr>
      <w:bookmarkStart w:id="3" w:name="_Toc468826585"/>
      <w:bookmarkEnd w:id="3"/>
      <w:r>
        <w:rPr/>
        <w:t>Syntaktická analýza (bez spracovania výrazu)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Syntaktický analyzátor (parser)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</w:t>
      </w:r>
      <w:r>
        <w:rPr>
          <w:rFonts w:cs="Times New Roman" w:ascii="Times New Roman" w:hAnsi="Times New Roman"/>
          <w:sz w:val="24"/>
        </w:rPr>
        <w:t>é</w:t>
      </w:r>
      <w:r>
        <w:rPr>
          <w:rFonts w:cs="Times New Roman" w:ascii="Times New Roman" w:hAnsi="Times New Roman"/>
          <w:sz w:val="24"/>
        </w:rPr>
        <w:t>ta a spolupracuje s ostatnými časťami interpr</w:t>
      </w:r>
      <w:r>
        <w:rPr>
          <w:rFonts w:cs="Times New Roman" w:ascii="Times New Roman" w:hAnsi="Times New Roman"/>
          <w:sz w:val="24"/>
        </w:rPr>
        <w:t>é</w:t>
      </w:r>
      <w:r>
        <w:rPr>
          <w:rFonts w:cs="Times New Roman" w:ascii="Times New Roman" w:hAnsi="Times New Roman"/>
          <w:sz w:val="24"/>
        </w:rPr>
        <w:t xml:space="preserve">ta.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Kvôli špecifickým požiadavkám jazyka Java, a teda aj IFJ16 ako jeho podmnožinou, dochádza k parsovaniu v dvoch prechodoch v rámci syntaktického analyzátora. V prvom prechode získavame tokeny z lexikálneho analyzátora a zároveň ich ukladáme do poľa tokenov, ktoré je implementované v súboroch token_buffer.c a token_buffer.h. Ak nenastane žiadna chyba počas prvého prechodu, pokračujeme. V druhom prechode získavame tokeny z práve vytvoreného poľa tokenov. Priebežne sa v rámci prvého a druhého prechodu vykonávajú sémantické kontroly a generujú sa inštrukcie na inštrukčnú pásku. Po úspešnej syntaktickej a sémantickej analýze dochádza k samotnej interpretácii kódu.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Petra2"/>
        <w:numPr>
          <w:ilvl w:val="1"/>
          <w:numId w:val="2"/>
        </w:numPr>
        <w:spacing w:before="0" w:after="0"/>
        <w:ind w:left="578" w:hanging="578"/>
        <w:rPr/>
      </w:pPr>
      <w:bookmarkStart w:id="4" w:name="_Toc468826586"/>
      <w:bookmarkEnd w:id="4"/>
      <w:r>
        <w:rPr/>
        <w:t>Syntaktická analýza (spracovanie výrazu)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Spracovanie výrazov je úloha precedenčnej syntaktickej analýzy implementovanej v súbore expr.c. Precedenčná syntaktická analýza je riadená na základe precedenčnej tabuľky (viď príloha č. 3), ktorá popisuje prioritu spracovania jednotlivých operátorov a operandov. Vstupom analýzy sú tokeny zo špeciálneho poľa tokenov  vytvoreného pre precedenčnú syntaktickú analýzu, tokeny získame funkciou get_next_token_psa.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Spracovávané vstupné tokeny sú počas analýzy ukladané na zásobík a vyhodnocovanie výrazu, ktorý vzniká na zásobníku je riadené precedenčnou tabuľkou. Dôležitou súčasťou spracovania výrazu je kontrola správnosti dátových typov nad ktorými sú uskutočňované jednotlivé aritmeticko - logické operácie a takisto syntaktické kotroly výrazu. V rámci priebežného spracovávania výrazu prebieha aj generovani</w:t>
      </w:r>
      <w:r>
        <w:rPr>
          <w:rFonts w:cs="Times New Roman" w:ascii="Times New Roman" w:hAnsi="Times New Roman"/>
          <w:sz w:val="24"/>
        </w:rPr>
        <w:t>e</w:t>
      </w:r>
      <w:r>
        <w:rPr>
          <w:rFonts w:cs="Times New Roman" w:ascii="Times New Roman" w:hAnsi="Times New Roman"/>
          <w:sz w:val="24"/>
        </w:rPr>
        <w:t xml:space="preserve"> 3-adresného kódu pre interpret.</w:t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0"/>
        <w:ind w:left="578" w:hanging="578"/>
        <w:jc w:val="both"/>
        <w:rPr/>
      </w:pPr>
      <w:bookmarkStart w:id="5" w:name="_Toc468826587"/>
      <w:r>
        <w:rPr/>
        <w:t>Sémantická analýza</w:t>
      </w:r>
      <w:bookmarkEnd w:id="5"/>
      <w:r>
        <w:rPr/>
        <w:t xml:space="preserve"> </w:t>
      </w:r>
      <w:r>
        <w:rPr>
          <w:sz w:val="24"/>
        </w:rPr>
        <w:t xml:space="preserve"> 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 tabuľkou symbolov.  Z tejto tabuľky sa získavajú rôzne informácie a zároveň sa kontroluje resp. rozhoduje, či nedošlo k redeklarácií tried, premenných alebo funkcií. Zároveň sa kontroluje či nedošlo k typovej nekompatibilite pri priradení alebo vo výrazoch a taktiež prípadná nezhoda v počte parametrov funkcie, a rôzne iné sémantické kontroly.</w:t>
      </w:r>
    </w:p>
    <w:p>
      <w:pPr>
        <w:pStyle w:val="Normal"/>
        <w:spacing w:before="0" w:after="0"/>
        <w:ind w:firstLine="35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2"/>
        <w:numPr>
          <w:ilvl w:val="1"/>
          <w:numId w:val="2"/>
        </w:numPr>
        <w:spacing w:before="0" w:after="0"/>
        <w:ind w:left="578" w:hanging="578"/>
        <w:jc w:val="both"/>
        <w:rPr/>
      </w:pPr>
      <w:bookmarkStart w:id="6" w:name="_Toc468826588"/>
      <w:bookmarkEnd w:id="6"/>
      <w:r>
        <w:rPr/>
        <w:t>Interpret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Globálna inštrukčná páska sa začne vykonávať ako prvá, z nej je potom vykonaná inštrukčná páska funkcie run z triedy Main,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operandov tak, aby sa v prípade, </w:t>
      </w:r>
      <w:r>
        <w:rPr>
          <w:rFonts w:cs="Times New Roman" w:ascii="Times New Roman" w:hAnsi="Times New Roman"/>
          <w:sz w:val="24"/>
        </w:rPr>
        <w:t>že</w:t>
      </w:r>
      <w:r>
        <w:rPr>
          <w:rFonts w:cs="Times New Roman" w:ascii="Times New Roman" w:hAnsi="Times New Roman"/>
          <w:sz w:val="24"/>
        </w:rPr>
        <w:t xml:space="preserve"> ide o lokálnu premennú, odkazovali na príslušnú hodnotu v rámci. Preklad sa uskutočňuje pomocou offsetov, ktorý je pre každú lokálnu premennú v danom rámci jedinečný. Po následnom preklade sa overí inicializácia operandov a následne vykoná inštrukcia.</w:t>
      </w:r>
    </w:p>
    <w:p>
      <w:pPr>
        <w:pStyle w:val="Petra2"/>
        <w:numPr>
          <w:ilvl w:val="0"/>
          <w:numId w:val="0"/>
        </w:numPr>
        <w:spacing w:before="0" w:after="120"/>
        <w:jc w:val="both"/>
        <w:rPr/>
      </w:pPr>
      <w:r>
        <w:rPr/>
      </w:r>
    </w:p>
    <w:p>
      <w:pPr>
        <w:pStyle w:val="Petra2"/>
        <w:numPr>
          <w:ilvl w:val="0"/>
          <w:numId w:val="0"/>
        </w:numPr>
        <w:spacing w:before="0" w:after="120"/>
        <w:jc w:val="both"/>
        <w:rPr/>
      </w:pPr>
      <w:r>
        <w:rPr/>
      </w:r>
    </w:p>
    <w:p>
      <w:pPr>
        <w:pStyle w:val="Petra2"/>
        <w:numPr>
          <w:ilvl w:val="0"/>
          <w:numId w:val="0"/>
        </w:numPr>
        <w:spacing w:before="0" w:after="120"/>
        <w:jc w:val="both"/>
        <w:rPr/>
      </w:pPr>
      <w:r>
        <w:rPr/>
      </w:r>
    </w:p>
    <w:p>
      <w:pPr>
        <w:pStyle w:val="Petra2"/>
        <w:numPr>
          <w:ilvl w:val="0"/>
          <w:numId w:val="0"/>
        </w:numPr>
        <w:spacing w:before="0" w:after="120"/>
        <w:jc w:val="both"/>
        <w:rPr/>
      </w:pPr>
      <w:r>
        <w:rPr/>
      </w:r>
    </w:p>
    <w:p>
      <w:pPr>
        <w:pStyle w:val="Petra2"/>
        <w:numPr>
          <w:ilvl w:val="0"/>
          <w:numId w:val="0"/>
        </w:numPr>
        <w:spacing w:before="0" w:after="120"/>
        <w:jc w:val="both"/>
        <w:rPr/>
      </w:pPr>
      <w:r>
        <w:rPr/>
      </w:r>
    </w:p>
    <w:p>
      <w:pPr>
        <w:pStyle w:val="Petra2"/>
        <w:numPr>
          <w:ilvl w:val="0"/>
          <w:numId w:val="0"/>
        </w:numPr>
        <w:spacing w:before="0" w:after="120"/>
        <w:jc w:val="both"/>
        <w:rPr/>
      </w:pPr>
      <w:r>
        <w:rPr/>
      </w:r>
    </w:p>
    <w:p>
      <w:pPr>
        <w:pStyle w:val="Petra2"/>
        <w:numPr>
          <w:ilvl w:val="0"/>
          <w:numId w:val="0"/>
        </w:numPr>
        <w:spacing w:before="0" w:after="120"/>
        <w:jc w:val="both"/>
        <w:rPr/>
      </w:pPr>
      <w:r>
        <w:rPr/>
      </w:r>
    </w:p>
    <w:p>
      <w:pPr>
        <w:pStyle w:val="Petra2"/>
        <w:numPr>
          <w:ilvl w:val="0"/>
          <w:numId w:val="0"/>
        </w:numPr>
        <w:spacing w:before="0" w:after="120"/>
        <w:jc w:val="both"/>
        <w:rPr/>
      </w:pPr>
      <w:r>
        <w:rPr/>
      </w:r>
    </w:p>
    <w:p>
      <w:pPr>
        <w:pStyle w:val="Petra2"/>
        <w:numPr>
          <w:ilvl w:val="0"/>
          <w:numId w:val="0"/>
        </w:numPr>
        <w:spacing w:before="0" w:after="120"/>
        <w:jc w:val="both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120"/>
        <w:rPr/>
      </w:pPr>
      <w:bookmarkStart w:id="7" w:name="_Toc468826589"/>
      <w:bookmarkEnd w:id="7"/>
      <w:r>
        <w:rPr/>
        <w:t>VSTAVANÉ FUNKCIE</w:t>
      </w:r>
    </w:p>
    <w:p>
      <w:pPr>
        <w:pStyle w:val="Petra2"/>
        <w:numPr>
          <w:ilvl w:val="1"/>
          <w:numId w:val="2"/>
        </w:numPr>
        <w:spacing w:before="0" w:after="120"/>
        <w:jc w:val="both"/>
        <w:rPr/>
      </w:pPr>
      <w:bookmarkStart w:id="8" w:name="_Toc468826590"/>
      <w:bookmarkEnd w:id="8"/>
      <w:r>
        <w:rPr/>
        <w:t>Algoritmy do predmetu IAL</w:t>
      </w:r>
    </w:p>
    <w:p>
      <w:pPr>
        <w:pStyle w:val="Petra3"/>
        <w:numPr>
          <w:ilvl w:val="2"/>
          <w:numId w:val="2"/>
        </w:numPr>
        <w:spacing w:before="0" w:after="0"/>
        <w:rPr/>
      </w:pPr>
      <w:bookmarkStart w:id="9" w:name="_Toc468826591"/>
      <w:bookmarkEnd w:id="9"/>
      <w:r>
        <w:rPr/>
        <w:t>Implementácia radenia (Quick sort)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Quick sort alebo “radenie rozdeľovaním”  patrí medzi najrýchlejšie metódy radenia polí. Tento algoritmus funguje na veľmi jednoduchom princípe. Pomocou mechanizmu partition prehodí prvky do dvoch častí poľa tak, že v ľavej časti sú všetky prvky menšie alebo rovné určitej hodnote (pivot) a v pravej časti sú všetky prvky väčšie ako táto hodnota.</w:t>
      </w:r>
    </w:p>
    <w:p>
      <w:pPr>
        <w:pStyle w:val="Normal"/>
        <w:spacing w:before="0"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V našom prípade sme za pivot zvolili pseudomedián. Pseudomedián sme vyrátali ako sčítanie ľavej a pravej hranice reťazca. Tento súčet sa nakoniec podelí (div) číslom dva:</w:t>
      </w:r>
    </w:p>
    <w:p>
      <w:pPr>
        <w:pStyle w:val="ListParagraph"/>
        <w:numPr>
          <w:ilvl w:val="0"/>
          <w:numId w:val="4"/>
        </w:numPr>
        <w:spacing w:before="0" w:after="120"/>
        <w:ind w:left="1071" w:hanging="357"/>
        <w:jc w:val="both"/>
        <w:rPr/>
      </w:pPr>
      <w:r>
        <w:rPr>
          <w:rFonts w:cs="Times New Roman" w:ascii="Times New Roman" w:hAnsi="Times New Roman"/>
          <w:sz w:val="24"/>
        </w:rPr>
        <w:t>pseudomedián = (ľavá hranica + pravá hranica) delen</w:t>
      </w:r>
      <w:r>
        <w:rPr>
          <w:rFonts w:cs="Times New Roman" w:ascii="Times New Roman" w:hAnsi="Times New Roman"/>
          <w:sz w:val="24"/>
        </w:rPr>
        <w:t>é</w:t>
      </w:r>
      <w:r>
        <w:rPr>
          <w:rFonts w:cs="Times New Roman" w:ascii="Times New Roman" w:hAnsi="Times New Roman"/>
          <w:sz w:val="24"/>
        </w:rPr>
        <w:t xml:space="preserve"> (2).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 rozdelení poľa na dve časti rekurzívne voláme funkciu pre opätovné radenie jednotlivých častí poľa. Celý algoritmus je uložený v súbore ial.c.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Priemerná doba výpočtu algoritmu Quick sort je v najlepšom prípade (O*(n*log(n))), no však pri nevhodnom tvare vstupných dát môže byť časová náročnosť tohto algoritmu až O(n^2). Autorom algoritmu z roku 1962 je Sir Charles Antony Richard Hoare, významná osobnosť v obore teórie a tvorby programov.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Petra3"/>
        <w:numPr>
          <w:ilvl w:val="2"/>
          <w:numId w:val="2"/>
        </w:numPr>
        <w:spacing w:before="0" w:after="0"/>
        <w:rPr/>
      </w:pPr>
      <w:bookmarkStart w:id="10" w:name="_Toc468826592"/>
      <w:bookmarkEnd w:id="10"/>
      <w:r>
        <w:rPr/>
        <w:t>Implementácia vyhľadávania podreťazca v reťazci (Boyer-Moore)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Boyer-Moore algoritmus je jedným z najefektívnejších algoritmov pre porovnávanie reťazcov. Používa sa na vyhľadávanie podreťazca v inom reťazci. Je vhodný pri hľadaní dlhého podreťazca. Funguje na princípe spracovávania znakov v hľadanom reťazci sprava doľava. Ak dôjde k nezhode, nastáva posun. Čím dlhší je vyhľadávaný podreťazec, tým väčší počet znakov v reťazci je možné preskočiť a tým je kratšia doba spracovania.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Pre implementáciu algoritmu sa používajú dve heuristiky. Algoritmus berie ten z výsledkov dvoch heuristík, ktorý je výhodnejší. My sme použili obe, čím sa zvýšila efektivita algoritmu. Implementáciu môžete nájsť v súbore ial.c.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Petra2"/>
        <w:numPr>
          <w:ilvl w:val="1"/>
          <w:numId w:val="2"/>
        </w:numPr>
        <w:spacing w:before="0" w:after="0"/>
        <w:ind w:left="578" w:hanging="578"/>
        <w:rPr/>
      </w:pPr>
      <w:bookmarkStart w:id="11" w:name="_Toc468826593"/>
      <w:bookmarkEnd w:id="11"/>
      <w:r>
        <w:rPr/>
        <w:t>Implementácia tabuľky symbolov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Základom tabuľky symbolov je tzv. hashovacia tabuľka, ktorá je určená pre našu variantu zadania. Každá trieda má svoju tabuľku symbolov, v ktorej sú uložené informácie o statických (globálnych) premenných a funkciách. Rovnako ako triedy tak aj funkcie majú svoju tabuľku symbolov, ktorá obsahuje informácie o parametroch/lokálnych premenných a zároveň o ich počte.</w:t>
      </w:r>
    </w:p>
    <w:p>
      <w:pPr>
        <w:pStyle w:val="Petra2"/>
        <w:numPr>
          <w:ilvl w:val="1"/>
          <w:numId w:val="2"/>
        </w:numPr>
        <w:spacing w:before="0" w:after="0"/>
        <w:ind w:left="578" w:hanging="578"/>
        <w:rPr/>
      </w:pPr>
      <w:bookmarkStart w:id="12" w:name="_Toc468826594"/>
      <w:bookmarkEnd w:id="12"/>
      <w:r>
        <w:rPr/>
        <w:t>Vstavané funkcie pre načítanie literálu a výpis termov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Medzi vstavané funkcie pre načítanie literálu a výpis termov patria nasledovné: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int readInt ( ) ;</w:t>
      </w:r>
      <w:r>
        <w:rPr>
          <w:rFonts w:cs="Times New Roman" w:ascii="Times New Roman" w:hAnsi="Times New Roman"/>
          <w:sz w:val="24"/>
        </w:rPr>
        <w:t xml:space="preserve"> - funkcia prevedie načítaný reťazec na jedno celé číslo a vráti ho.  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double readDouble ( ) ;</w:t>
      </w:r>
      <w:r>
        <w:rPr>
          <w:rFonts w:cs="Times New Roman" w:ascii="Times New Roman" w:hAnsi="Times New Roman"/>
          <w:sz w:val="24"/>
        </w:rPr>
        <w:t xml:space="preserve"> - funkcia prevedie načítaný reťazec na jedno desatinné číslo a vráti ho.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Pri oboch funkciách nesmie byť vypustený žiad</w:t>
      </w:r>
      <w:r>
        <w:rPr>
          <w:rFonts w:cs="Times New Roman" w:ascii="Times New Roman" w:hAnsi="Times New Roman"/>
          <w:sz w:val="24"/>
        </w:rPr>
        <w:t>en</w:t>
      </w:r>
      <w:r>
        <w:rPr>
          <w:rFonts w:cs="Times New Roman" w:ascii="Times New Roman" w:hAnsi="Times New Roman"/>
          <w:sz w:val="24"/>
        </w:rPr>
        <w:t xml:space="preserve"> biely znak, takže formát vstupného reťazca musí odpovedať lexikálnym pravidlám pre daný literál, inak nastane chyba 7.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String readString ( ) ;</w:t>
      </w:r>
      <w:r>
        <w:rPr>
          <w:rFonts w:cs="Times New Roman" w:ascii="Times New Roman" w:hAnsi="Times New Roman"/>
          <w:sz w:val="24"/>
        </w:rPr>
        <w:t xml:space="preserve"> - funkcia vráti zo štandardného vstupu načítaný reťazec, ktorý je ukončený koncom riadku alebo koncom vstupu.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void print (term/konkatenácia) –</w:t>
      </w:r>
      <w:r>
        <w:rPr>
          <w:rFonts w:cs="Times New Roman" w:ascii="Times New Roman" w:hAnsi="Times New Roman"/>
          <w:sz w:val="24"/>
        </w:rPr>
        <w:t xml:space="preserve"> ak sa jedná o term, funkcia vypíše hodnotu v danom formáte na štandardný výstup. Pokiaľ je term typu int alebo double, je najprv automatický prevedený na reťazec a až potom vypísaný. Parameter, ktorý obsahuje neprázdnu postupnosť termov oddelených operátorom + je výraz, ktorý bude najprv vyhodnotený a následne podľa pravidiel pre výpis termov aj vypísaný.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Petra2"/>
        <w:numPr>
          <w:ilvl w:val="1"/>
          <w:numId w:val="2"/>
        </w:numPr>
        <w:spacing w:before="0" w:after="0"/>
        <w:ind w:left="578" w:hanging="578"/>
        <w:rPr/>
      </w:pPr>
      <w:bookmarkStart w:id="13" w:name="_Toc468826595"/>
      <w:bookmarkEnd w:id="13"/>
      <w:r>
        <w:rPr/>
        <w:t>Vstavané funkcie pre prácu s reťazcom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Medzi vstavané funkcie pre prácu s reťazcom v našom projekte patria nasledovné: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int length (String s)</w:t>
      </w:r>
      <w:r>
        <w:rPr>
          <w:rFonts w:cs="Times New Roman" w:ascii="Times New Roman" w:hAnsi="Times New Roman"/>
          <w:sz w:val="24"/>
        </w:rPr>
        <w:t xml:space="preserve"> - funkcia vráti dĺžku (počet znakov) reťazca zadaného parametrom “s”.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String substr (String s, int i, int n)</w:t>
      </w:r>
      <w:r>
        <w:rPr>
          <w:rFonts w:cs="Times New Roman" w:ascii="Times New Roman" w:hAnsi="Times New Roman"/>
          <w:sz w:val="24"/>
        </w:rPr>
        <w:t xml:space="preserve"> - funkcia vráti podreťazec zadaného reťazca ”s”. Hľadaný podreťazec má dĺžku “n” a začína na indexe “i” zadaného reťazca “s”.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</w:rPr>
        <w:t>int compare (String s1, String s2)</w:t>
      </w:r>
      <w:r>
        <w:rPr>
          <w:rFonts w:cs="Times New Roman" w:ascii="Times New Roman" w:hAnsi="Times New Roman"/>
          <w:sz w:val="24"/>
        </w:rPr>
        <w:t xml:space="preserve"> - funkcia lexikograficky porovnáva dva zadané reťazce “s1” a ”s2” a vráti celočíselnú hodnotu 0, ak sú reťazce “s1” a ”s2” rovnaké, 1, ak je “s1” väčší ako “s2” </w:t>
      </w:r>
      <w:r>
        <w:rPr>
          <w:rFonts w:cs="Times New Roman" w:ascii="Times New Roman" w:hAnsi="Times New Roman"/>
          <w:sz w:val="24"/>
        </w:rPr>
        <w:t xml:space="preserve">a </w:t>
      </w:r>
      <w:r>
        <w:rPr>
          <w:rFonts w:cs="Times New Roman" w:ascii="Times New Roman" w:hAnsi="Times New Roman"/>
          <w:sz w:val="24"/>
        </w:rPr>
        <w:t>-1 v ostatných prípadoch.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int find (String s, String search)</w:t>
      </w:r>
      <w:r>
        <w:rPr>
          <w:rFonts w:cs="Times New Roman" w:ascii="Times New Roman" w:hAnsi="Times New Roman"/>
          <w:sz w:val="24"/>
        </w:rPr>
        <w:t xml:space="preserve"> - funkcia nájde prvý výskyt zadaného podreťazca “sea</w:t>
      </w:r>
      <w:r>
        <w:rPr>
          <w:rFonts w:cs="Times New Roman" w:ascii="Times New Roman" w:hAnsi="Times New Roman"/>
          <w:sz w:val="24"/>
        </w:rPr>
        <w:t>r</w:t>
      </w:r>
      <w:r>
        <w:rPr>
          <w:rFonts w:cs="Times New Roman" w:ascii="Times New Roman" w:hAnsi="Times New Roman"/>
          <w:sz w:val="24"/>
        </w:rPr>
        <w:t>ch” v reťazci “s” a následne vráti jeho pozíciu. Ak sa jedná o prázdny reťazec, vyskytuje sa vždy v každom reťazci na indexe 0. V prípade, že zadaný podreťazec “search” nie je nájdený, funkcia vráti hodnotu -1. V našom zadaní sme využili metódu Boyer-Moorovho algoritmu, ktorá je podrobne opísaná v časti 3.1.2 a nachádza sa v súboroch ial.c a ial.h.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String sort (String s)</w:t>
      </w:r>
      <w:r>
        <w:rPr>
          <w:rFonts w:cs="Times New Roman" w:ascii="Times New Roman" w:hAnsi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Quick sort algoritmu, ktorý je podrobnejšie opísaný v časti 3.1.1 a nachádza sa v súbore ial.c.</w:t>
      </w:r>
    </w:p>
    <w:p>
      <w:pPr>
        <w:pStyle w:val="Normal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4" w:name="_Toc468826596"/>
      <w:bookmarkEnd w:id="14"/>
      <w:r>
        <w:rPr/>
        <w:t>PRÁCA V TÍME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Prácu v tíme sme si rozvrhli nasledovne, s tým, že niektoré časti sa prekrývali, resp. bolo nutné sa na nich spoločné dohodnúť, ako postupovať, aké budú rozhrania, </w:t>
      </w:r>
      <w:r>
        <w:rPr>
          <w:rFonts w:cs="Times New Roman" w:ascii="Times New Roman" w:hAnsi="Times New Roman"/>
          <w:sz w:val="24"/>
        </w:rPr>
        <w:t>atď.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Dávid Bolvanský</w:t>
      </w:r>
      <w:r>
        <w:rPr>
          <w:rFonts w:cs="Times New Roman" w:ascii="Times New Roman" w:hAnsi="Times New Roman"/>
          <w:sz w:val="24"/>
        </w:rPr>
        <w:t>: Lexikálna, syntaktická (bez výrazu), sémantická analýza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Juraj Ondrej Dúbrava</w:t>
      </w:r>
      <w:r>
        <w:rPr>
          <w:rFonts w:cs="Times New Roman" w:ascii="Times New Roman" w:hAnsi="Times New Roman"/>
          <w:sz w:val="24"/>
        </w:rPr>
        <w:t>: Syntaktická analýza (spracovanie výrazu), tvorba LL gramatiky a precedečnej tabuľky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</w:rPr>
        <w:t>Martin Marušiak</w:t>
      </w:r>
      <w:r>
        <w:rPr>
          <w:rFonts w:cs="Times New Roman" w:ascii="Times New Roman" w:hAnsi="Times New Roman"/>
          <w:sz w:val="24"/>
        </w:rPr>
        <w:t>: Generovanie kódu, návrh 3AK, interpr</w:t>
      </w:r>
      <w:r>
        <w:rPr>
          <w:rFonts w:cs="Times New Roman" w:ascii="Times New Roman" w:hAnsi="Times New Roman"/>
          <w:sz w:val="24"/>
        </w:rPr>
        <w:t>é</w:t>
      </w:r>
      <w:r>
        <w:rPr>
          <w:rFonts w:cs="Times New Roman" w:ascii="Times New Roman" w:hAnsi="Times New Roman"/>
          <w:sz w:val="24"/>
        </w:rPr>
        <w:t>t, hashovacia tabuľka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Tamara Krestianková, Veronika Svoradová</w:t>
      </w:r>
      <w:r>
        <w:rPr>
          <w:rFonts w:cs="Times New Roman" w:ascii="Times New Roman" w:hAnsi="Times New Roman"/>
          <w:sz w:val="24"/>
        </w:rPr>
        <w:t>: IAL algoritmy, vstavané funkcie, testovanie a dokumentácia</w:t>
      </w:r>
    </w:p>
    <w:p>
      <w:pPr>
        <w:pStyle w:val="Normal"/>
        <w:jc w:val="both"/>
        <w:rPr/>
      </w:pPr>
      <w:r>
        <w:rPr/>
      </w:r>
    </w:p>
    <w:p>
      <w:pPr>
        <w:pStyle w:val="Petra1"/>
        <w:numPr>
          <w:ilvl w:val="0"/>
          <w:numId w:val="0"/>
        </w:numPr>
        <w:spacing w:before="0" w:after="0"/>
        <w:ind w:left="432" w:hanging="432"/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5" w:name="_Toc468826597"/>
      <w:bookmarkEnd w:id="15"/>
      <w:r>
        <w:rPr/>
        <w:t>ZÁVER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>Všetci členovia tímu sa zhodneme, že sme pred týmto projektom nepracovali na ničom tak komplexnom a rozsiahlom, ako bol tento projekt. Získali sme nie len skúsenosti a vedomosti ohľadom tvorby interpr</w:t>
      </w:r>
      <w:r>
        <w:rPr>
          <w:rFonts w:cs="Times New Roman" w:ascii="Times New Roman" w:hAnsi="Times New Roman"/>
          <w:sz w:val="24"/>
        </w:rPr>
        <w:t>é</w:t>
      </w:r>
      <w:r>
        <w:rPr>
          <w:rFonts w:cs="Times New Roman" w:ascii="Times New Roman" w:hAnsi="Times New Roman"/>
          <w:sz w:val="24"/>
        </w:rPr>
        <w:t xml:space="preserve">tov/prekladačov, ale aj nové znalosti v programovaní v </w:t>
      </w:r>
      <w:r>
        <w:rPr>
          <w:rFonts w:cs="Times New Roman" w:ascii="Times New Roman" w:hAnsi="Times New Roman"/>
          <w:sz w:val="24"/>
        </w:rPr>
        <w:t xml:space="preserve">jazyku </w:t>
      </w:r>
      <w:r>
        <w:rPr>
          <w:rFonts w:cs="Times New Roman" w:ascii="Times New Roman" w:hAnsi="Times New Roman"/>
          <w:sz w:val="24"/>
        </w:rPr>
        <w:t>C a používaní GITu. Dôležité bolo naučiť sa spolupracovať medzi sebou a akceptovať požiadavky ostatných pri tvorbe ich častí interpr</w:t>
      </w:r>
      <w:r>
        <w:rPr>
          <w:rFonts w:cs="Times New Roman" w:ascii="Times New Roman" w:hAnsi="Times New Roman"/>
          <w:sz w:val="24"/>
        </w:rPr>
        <w:t>é</w:t>
      </w:r>
      <w:r>
        <w:rPr>
          <w:rFonts w:cs="Times New Roman" w:ascii="Times New Roman" w:hAnsi="Times New Roman"/>
          <w:sz w:val="24"/>
        </w:rPr>
        <w:t>tu. Našou miernou výhodou bolo, že sme mohli rýchlo riešiť problémy, kedže sme od seba nebývali ďaleko a mohli sme často osobne vykonzultovať daný problém.</w:t>
      </w:r>
    </w:p>
    <w:p>
      <w:pPr>
        <w:pStyle w:val="Normal"/>
        <w:spacing w:before="0"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6" w:name="_Toc468826598"/>
      <w:bookmarkEnd w:id="16"/>
      <w:r>
        <w:rPr/>
        <w:t>REFERENCIE</w:t>
      </w:r>
    </w:p>
    <w:p>
      <w:pPr>
        <w:pStyle w:val="Normal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sz w:val="24"/>
        </w:rPr>
        <w:t>[1]  Prednášky, podklady k predmetu IFJ a IAL</w:t>
      </w:r>
    </w:p>
    <w:p>
      <w:pPr>
        <w:pStyle w:val="Normal"/>
        <w:ind w:left="425" w:hanging="425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[2]  Prof. Ing. Jan Maxmilián Honzík, CSc. Algoritmy IAL: Študijná opora [online]. Verzia 16-D. 2016-11-30 [cit. 2016-12-5]. Dostupné z: https://wis.fit.vutbr.cz/FIT/st/ course-files-st.php/course/IAL-IT/texts/Opora-IAL-2016-verze-16D.pdf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[3]  Hashovacia funkcia [online]. [cit. 2016-12-5]. Dostupné na internete: </w:t>
      </w:r>
    </w:p>
    <w:p>
      <w:pPr>
        <w:pStyle w:val="Normal"/>
        <w:spacing w:before="0" w:after="0"/>
        <w:ind w:firstLine="357"/>
        <w:jc w:val="both"/>
        <w:rPr/>
      </w:pPr>
      <w:r>
        <w:rPr>
          <w:rFonts w:cs="Times New Roman" w:ascii="Times New Roman" w:hAnsi="Times New Roman"/>
          <w:sz w:val="24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sz w:val="24"/>
          </w:rPr>
          <w:t>http://www.fit.vutbr.cz/study/courses/IJC/public/</w:t>
        </w:r>
      </w:hyperlink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[4]  Quicksort algoritmus [online]. [cit.2016-12-5] Dostupné na internete: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</w:t>
      </w:r>
      <w:r>
        <w:rPr>
          <w:rFonts w:cs="Times New Roman" w:ascii="Times New Roman" w:hAnsi="Times New Roman"/>
          <w:sz w:val="24"/>
        </w:rPr>
        <w:t>https://sk.wikipedia.org/wiki/Quicksort</w:t>
      </w:r>
    </w:p>
    <w:p>
      <w:pPr>
        <w:pStyle w:val="Normal"/>
        <w:ind w:left="426" w:hanging="426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</w:r>
    </w:p>
    <w:p>
      <w:pPr>
        <w:pStyle w:val="Petra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Petra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Petra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Petra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Petra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Petra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Petra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Petra1"/>
        <w:numPr>
          <w:ilvl w:val="0"/>
          <w:numId w:val="0"/>
        </w:numPr>
        <w:rPr/>
      </w:pPr>
      <w:r>
        <w:rPr/>
      </w:r>
    </w:p>
    <w:p>
      <w:pPr>
        <w:pStyle w:val="Petra1"/>
        <w:numPr>
          <w:ilvl w:val="0"/>
          <w:numId w:val="2"/>
        </w:numPr>
        <w:spacing w:before="0" w:after="0"/>
        <w:ind w:left="431" w:hanging="431"/>
        <w:rPr/>
      </w:pPr>
      <w:bookmarkStart w:id="17" w:name="_Toc468826599"/>
      <w:bookmarkEnd w:id="17"/>
      <w:r>
        <w:rPr/>
        <w:t>PRÍLOHY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Príloha č.1: Diagram konečného automatu 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bookmarkStart w:id="18" w:name="_GoBack"/>
      <w:bookmarkEnd w:id="18"/>
      <w:r>
        <w:rPr/>
        <mc:AlternateContent>
          <mc:Choice Requires="wps">
            <w:drawing>
              <wp:inline distT="0" distB="0" distL="0" distR="0">
                <wp:extent cx="7965440" cy="5678805"/>
                <wp:effectExtent l="0" t="0" r="0" b="0"/>
                <wp:docPr id="2" name="scanner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anner.png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5400000">
                          <a:off x="0" y="0"/>
                          <a:ext cx="7964640" cy="567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canner.png" stroked="f" style="position:absolute;margin-left:-90pt;margin-top:90pt;width:627.1pt;height:447.05pt;rotation:90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Príloha č.2: LL gramatika</w:t>
      </w:r>
    </w:p>
    <w:p>
      <w:pPr>
        <w:pStyle w:val="Normal"/>
        <w:rPr>
          <w:rFonts w:ascii="Times New Roman" w:hAnsi="Times New Roman" w:cs="Times New Roman"/>
          <w:b/>
          <w:b/>
          <w:bCs/>
          <w:smallCaps/>
          <w:color w:val="000000"/>
          <w:sz w:val="24"/>
        </w:rPr>
      </w:pPr>
      <w:r>
        <w:rPr>
          <w:rFonts w:cs="Times New Roman" w:ascii="Times New Roman" w:hAnsi="Times New Roman"/>
          <w:b/>
          <w:bCs/>
          <w:smallCaps/>
          <w:color w:val="000000"/>
          <w:sz w:val="24"/>
        </w:rPr>
        <w:t>&lt;class-list&gt; -&gt; class id { &lt;class-element&gt; } &lt;class-list&gt;</w:t>
        <w:br/>
        <w:t>&lt;class-list&gt; -&gt; epsilon</w:t>
        <w:br/>
        <w:t>&lt;class-element&gt; -&gt; static &lt;declaration-element&gt; &lt;class-element&gt;</w:t>
        <w:br/>
        <w:t>&lt;class-element&gt; -&gt; epsilon</w:t>
        <w:br/>
        <w:t>&lt;declaration-element&gt; -&gt; &lt;param&gt; &lt;declaration&gt;</w:t>
        <w:br/>
        <w:t>&lt;declaration-element&gt; -&gt; void id &lt;method-declaration&gt;</w:t>
        <w:br/>
        <w:t>&lt;declaration&gt; -&gt; ;</w:t>
        <w:br/>
        <w:t>&lt;declaration&gt; -&gt; = &lt;E&gt;;</w:t>
        <w:br/>
        <w:t>&lt;declaration&gt; -&gt; &lt;method-declaration&gt;</w:t>
        <w:br/>
        <w:t>&lt;method-declaration&gt; -&gt; ( &lt;param-list&gt; ) { &lt;method-element&gt; }</w:t>
        <w:br/>
        <w:t>&lt;ID&gt; -&gt; id</w:t>
        <w:br/>
        <w:t>&lt;ID&gt; -&gt; special_id</w:t>
        <w:br/>
        <w:t>&lt;data-type&gt; -&gt; int</w:t>
        <w:br/>
        <w:t>&lt;data-type&gt; -&gt; double</w:t>
        <w:br/>
        <w:t>&lt;data-type&gt; -&gt; String</w:t>
        <w:br/>
        <w:t>&lt;data-type&gt; -&gt; boolean</w:t>
        <w:br/>
        <w:t>&lt;param-list&gt; -&gt; epsilon</w:t>
        <w:br/>
        <w:t>&lt;param-list&gt; -&gt; &lt;param&gt; &lt;next-param&gt;</w:t>
        <w:br/>
        <w:t>&lt;next-param&gt; -&gt; ,&lt;param&gt; &lt;next-param&gt;</w:t>
        <w:br/>
        <w:t>&lt;next-param&gt; -&gt; epsilon</w:t>
        <w:br/>
        <w:t>&lt;param&gt; -&gt; &lt;data-type&gt; id</w:t>
        <w:br/>
        <w:t>&lt;call-assign&gt; -&gt; (&lt;param-value&gt;)</w:t>
        <w:br/>
        <w:t>&lt;call-assign&gt; -&gt; = &lt;E&gt;</w:t>
        <w:br/>
        <w:t>&lt;param-value&gt; -&gt; epsilon</w:t>
        <w:br/>
        <w:t>&lt;param-value&gt; -&gt; &lt;E&gt; &lt;next-param-value&gt;</w:t>
        <w:br/>
        <w:t>&lt;next-param-value&gt; -&gt; ,&lt;E&gt; &lt;next-param-value&gt;</w:t>
        <w:br/>
        <w:t>&lt;next-param-value&gt; -&gt; epsilon</w:t>
        <w:br/>
        <w:t>&lt;value&gt; -&gt; epsilon</w:t>
        <w:br/>
        <w:t>&lt;value&gt; -&gt; = &lt;E&gt;</w:t>
        <w:br/>
        <w:t>&lt;method-element&gt; -&gt; &lt;param&gt; &lt;value&gt;; &lt;method-element&gt;</w:t>
        <w:br/>
        <w:t>&lt;method-element&gt; -&gt; epsilon</w:t>
        <w:br/>
        <w:t>&lt;method-element&gt; -&gt; &lt;element-list&gt;  &lt;method-element&gt;</w:t>
        <w:br/>
        <w:t>&lt;element-list&gt; -&gt; &lt;statement&gt;</w:t>
        <w:br/>
        <w:t>&lt;element-list&gt; -&gt; {&lt;statement-list&gt;}</w:t>
        <w:br/>
        <w:t>&lt;statement-list&gt; -&gt; &lt;statement&gt; &lt;statement-list&gt;</w:t>
        <w:br/>
        <w:t>&lt;statement-list&gt; -&gt; epsilon</w:t>
        <w:br/>
        <w:t>&lt;statement-list&gt; -&gt; {&lt;statement-list&gt;} &lt;statement-list&gt;</w:t>
        <w:br/>
        <w:t>&lt;statement&gt; -&gt; ;</w:t>
        <w:br/>
        <w:t>&lt;statement&gt; -&gt; &lt;ID&gt; &lt;call-assign&gt;;</w:t>
        <w:br/>
        <w:t>&lt;statement&gt; -&gt; if (&lt;E&gt;) &lt;condition-list&gt; &lt;else&gt;</w:t>
        <w:br/>
        <w:t>&lt;statement&gt; -&gt; while (&lt;E&gt;) &lt;condition-list&gt;</w:t>
        <w:br/>
        <w:t>&lt;statement&gt; -&gt; return &lt;return-value&gt;;</w:t>
        <w:br/>
        <w:t>&lt;return-value&gt; -&gt; epsilon</w:t>
        <w:br/>
        <w:t>&lt;return-value&gt; -&gt; &lt;E&gt;</w:t>
        <w:br/>
        <w:t>&lt;else&gt; -&gt; epsilon</w:t>
        <w:br/>
        <w:t>&lt;else&gt; -&gt; else &lt;condition-list&gt;</w:t>
        <w:br/>
        <w:t>&lt;condition-list&gt; -&gt; {&lt;statement-list&gt;}</w:t>
        <w:br/>
        <w:t>&lt;condition-list&gt; -&gt; &lt;statement&gt;</w:t>
      </w:r>
    </w:p>
    <w:p>
      <w:pPr>
        <w:pStyle w:val="Normal"/>
        <w:rPr>
          <w:rFonts w:ascii="Times New Roman" w:hAnsi="Times New Roman" w:cs="Times New Roman"/>
          <w:bCs/>
          <w:smallCaps/>
          <w:color w:val="000000"/>
          <w:sz w:val="24"/>
        </w:rPr>
      </w:pPr>
      <w:r>
        <w:rPr>
          <w:rFonts w:cs="Times New Roman" w:ascii="Times New Roman" w:hAnsi="Times New Roman"/>
          <w:bCs/>
          <w:smallCaps/>
          <w:color w:val="000000"/>
          <w:sz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Príloha č.3: Precedenčná tabuľka </w:t>
      </w: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sk-SK"/>
        </w:rPr>
        <w:tab/>
        <w:tab/>
        <w:tab/>
        <w:tab/>
        <w:tab/>
        <w:tab/>
      </w:r>
    </w:p>
    <w:tbl>
      <w:tblPr>
        <w:tblW w:w="7538" w:type="dxa"/>
        <w:jc w:val="left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527"/>
        <w:gridCol w:w="339"/>
        <w:gridCol w:w="340"/>
        <w:gridCol w:w="339"/>
        <w:gridCol w:w="339"/>
        <w:gridCol w:w="339"/>
        <w:gridCol w:w="339"/>
        <w:gridCol w:w="340"/>
        <w:gridCol w:w="339"/>
        <w:gridCol w:w="467"/>
        <w:gridCol w:w="468"/>
        <w:gridCol w:w="467"/>
        <w:gridCol w:w="412"/>
        <w:gridCol w:w="528"/>
        <w:gridCol w:w="384"/>
        <w:gridCol w:w="389"/>
        <w:gridCol w:w="505"/>
        <w:gridCol w:w="340"/>
        <w:gridCol w:w="336"/>
      </w:tblGrid>
      <w:tr>
        <w:trPr>
          <w:trHeight w:val="540" w:hRule="atLeast"/>
        </w:trPr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-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&lt;=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$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+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-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)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&lt;=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&gt;=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==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!=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&amp;&amp;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| |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id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lit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$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sk-SK"/>
              </w:rPr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CCCC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shd w:fill="00CCCC" w:val="clear"/>
                <w:lang w:eastAsia="sk-SK"/>
              </w:rPr>
              <w:t>!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sk-SK"/>
              </w:rPr>
            </w:pPr>
            <w:r>
              <w:rPr>
                <w:rFonts w:eastAsia="Times New Roman" w:cs="Arial" w:ascii="Arial" w:hAnsi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24"/>
          <w:szCs w:val="24"/>
          <w:lang w:eastAsia="sk-SK"/>
        </w:rPr>
        <w:t>          </w:t>
      </w:r>
    </w:p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smallCaps/>
          <w:color w:val="000000"/>
          <w:lang w:eastAsia="sk-SK"/>
        </w:rPr>
      </w:pPr>
      <w:r>
        <w:rPr>
          <w:rFonts w:eastAsia="Times New Roman" w:cs="Arial" w:ascii="Arial" w:hAnsi="Arial"/>
          <w:b/>
          <w:bCs/>
          <w:smallCaps/>
          <w:color w:val="000000"/>
          <w:lang w:eastAsia="sk-SK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+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-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*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/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&lt;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&gt;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&lt;=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&gt;=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!=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==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&amp;&amp;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&lt;E&gt; || 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(&lt;E&gt;)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!&lt;E&gt;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id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special_id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true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false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INT_LITERAL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DOUBLE_LITERAL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lang w:eastAsia="sk-SK"/>
        </w:rPr>
        <w:t>&lt;E&gt; -&gt; STRING_LITERAL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5"/>
      <w:type w:val="nextPage"/>
      <w:pgSz w:w="11906" w:h="16838"/>
      <w:pgMar w:left="1417" w:right="1417" w:header="0" w:top="1417" w:footer="708" w:bottom="1417" w:gutter="0"/>
      <w:pgNumType w:start="2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168764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Footer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4"/>
      <w:lvlJc w:val="left"/>
      <w:pPr>
        <w:ind w:left="864" w:hanging="864"/>
      </w:pPr>
    </w:lvl>
    <w:lvl w:ilvl="4">
      <w:start w:val="1"/>
      <w:pStyle w:val="Heading5"/>
      <w:numFmt w:val="decimal"/>
      <w:lvlText w:val="%4.%5"/>
      <w:lvlJc w:val="left"/>
      <w:pPr>
        <w:ind w:left="1008" w:hanging="1008"/>
      </w:pPr>
    </w:lvl>
    <w:lvl w:ilvl="5">
      <w:start w:val="1"/>
      <w:pStyle w:val="Heading6"/>
      <w:numFmt w:val="decimal"/>
      <w:lvlText w:val="%4.%5.%6"/>
      <w:lvlJc w:val="left"/>
      <w:pPr>
        <w:ind w:left="1152" w:hanging="1152"/>
      </w:pPr>
    </w:lvl>
    <w:lvl w:ilvl="6">
      <w:start w:val="1"/>
      <w:pStyle w:val="Heading7"/>
      <w:numFmt w:val="decimal"/>
      <w:lvlText w:val="%4.%5.%6.%7"/>
      <w:lvlJc w:val="left"/>
      <w:pPr>
        <w:ind w:left="1296" w:hanging="1296"/>
      </w:pPr>
    </w:lvl>
    <w:lvl w:ilvl="7">
      <w:start w:val="1"/>
      <w:pStyle w:val="Heading8"/>
      <w:numFmt w:val="decimal"/>
      <w:lvlText w:val="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/>
        <w:effect w:val="none"/>
        <w:iCs w:val="false"/>
        <w:bCs w:val="false"/>
        <w:em w:val="none"/>
        <w:emboss w:val="false"/>
        <w:imprint w:val="false"/>
        <w:vanish w:val="fals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647c2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k-SK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51510"/>
    <w:rPr/>
  </w:style>
  <w:style w:type="character" w:styleId="PtaChar" w:customStyle="1">
    <w:name w:val="Päta Char"/>
    <w:basedOn w:val="DefaultParagraphFont"/>
    <w:link w:val="Pta"/>
    <w:uiPriority w:val="99"/>
    <w:qFormat/>
    <w:rsid w:val="00e51510"/>
    <w:rPr/>
  </w:style>
  <w:style w:type="character" w:styleId="Nadpis4Char" w:customStyle="1">
    <w:name w:val="Nadpis 4 Char"/>
    <w:basedOn w:val="DefaultParagraphFont"/>
    <w:link w:val="Nadpis4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val="sk-SK"/>
    </w:rPr>
  </w:style>
  <w:style w:type="character" w:styleId="Nadpis5Char" w:customStyle="1">
    <w:name w:val="Nadpis 5 Char"/>
    <w:basedOn w:val="DefaultParagraphFont"/>
    <w:link w:val="Nadpis5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lang w:val="sk-SK"/>
    </w:rPr>
  </w:style>
  <w:style w:type="character" w:styleId="Nadpis6Char" w:customStyle="1">
    <w:name w:val="Nadpis 6 Char"/>
    <w:basedOn w:val="DefaultParagraphFont"/>
    <w:link w:val="Nadpis6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val="sk-SK"/>
    </w:rPr>
  </w:style>
  <w:style w:type="character" w:styleId="Nadpis7Char" w:customStyle="1">
    <w:name w:val="Nadpis 7 Char"/>
    <w:basedOn w:val="DefaultParagraphFont"/>
    <w:link w:val="Nadpis7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val="sk-SK"/>
    </w:rPr>
  </w:style>
  <w:style w:type="character" w:styleId="Nadpis8Char" w:customStyle="1">
    <w:name w:val="Nadpis 8 Char"/>
    <w:basedOn w:val="DefaultParagraphFont"/>
    <w:link w:val="Nadpis8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sk-SK"/>
    </w:rPr>
  </w:style>
  <w:style w:type="character" w:styleId="Nadpis9Char" w:customStyle="1">
    <w:name w:val="Nadpis 9 Char"/>
    <w:basedOn w:val="DefaultParagraphFont"/>
    <w:link w:val="Nadpis9"/>
    <w:uiPriority w:val="9"/>
    <w:semiHidden/>
    <w:qFormat/>
    <w:rsid w:val="00f0505c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sk-SK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08034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sk-SK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styleId="InternetLink">
    <w:name w:val="Internet Link"/>
    <w:basedOn w:val="DefaultParagraphFont"/>
    <w:uiPriority w:val="99"/>
    <w:unhideWhenUsed/>
    <w:rsid w:val="00ec66aa"/>
    <w:rPr>
      <w:color w:val="0000FF" w:themeColor="hyperlink"/>
      <w:u w:val="single"/>
    </w:rPr>
  </w:style>
  <w:style w:type="character" w:styleId="Nadpis2Char" w:customStyle="1">
    <w:name w:val="Nadpis 2 Char"/>
    <w:basedOn w:val="DefaultParagraphFont"/>
    <w:link w:val="Nadpis2"/>
    <w:uiPriority w:val="9"/>
    <w:semiHidden/>
    <w:qFormat/>
    <w:rsid w:val="00ac70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sk-SK"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ac706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sk-SK"/>
    </w:rPr>
  </w:style>
  <w:style w:type="character" w:styleId="Appleconvertedspace" w:customStyle="1">
    <w:name w:val="apple-converted-space"/>
    <w:basedOn w:val="DefaultParagraphFont"/>
    <w:qFormat/>
    <w:rsid w:val="00793628"/>
    <w:rPr/>
  </w:style>
  <w:style w:type="character" w:styleId="TextpoznmkypodiarouChar" w:customStyle="1">
    <w:name w:val="Text poznámky pod čiarou Char"/>
    <w:basedOn w:val="DefaultParagraphFont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24ec2"/>
    <w:rPr>
      <w:vertAlign w:val="superscript"/>
    </w:rPr>
  </w:style>
  <w:style w:type="character" w:styleId="Appletabspan" w:customStyle="1">
    <w:name w:val="apple-tab-span"/>
    <w:basedOn w:val="DefaultParagraphFont"/>
    <w:qFormat/>
    <w:rsid w:val="00975b74"/>
    <w:rPr/>
  </w:style>
  <w:style w:type="character" w:styleId="ListLabel1">
    <w:name w:val="ListLabel 1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lavikaChar"/>
    <w:uiPriority w:val="99"/>
    <w:unhideWhenUsed/>
    <w:rsid w:val="00e51510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taChar"/>
    <w:uiPriority w:val="99"/>
    <w:unhideWhenUsed/>
    <w:rsid w:val="00e51510"/>
    <w:pPr>
      <w:tabs>
        <w:tab w:val="center" w:pos="4536" w:leader="none"/>
        <w:tab w:val="right" w:pos="9072" w:leader="none"/>
      </w:tabs>
    </w:pPr>
    <w:rPr/>
  </w:style>
  <w:style w:type="paragraph" w:styleId="Petra1" w:customStyle="1">
    <w:name w:val="Petra1"/>
    <w:basedOn w:val="Normal"/>
    <w:qFormat/>
    <w:rsid w:val="00f0505c"/>
    <w:pPr>
      <w:spacing w:lineRule="auto" w:line="360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styleId="Petra2" w:customStyle="1">
    <w:name w:val="Petra2"/>
    <w:qFormat/>
    <w:rsid w:val="00f0505c"/>
    <w:pPr>
      <w:widowControl/>
      <w:tabs>
        <w:tab w:val="left" w:pos="8505" w:leader="none"/>
      </w:tabs>
      <w:bidi w:val="0"/>
      <w:spacing w:before="240" w:after="200"/>
      <w:jc w:val="left"/>
    </w:pPr>
    <w:rPr>
      <w:rFonts w:ascii="Times New Roman" w:hAnsi="Times New Roman" w:cs="Times New Roman" w:eastAsia="Calibri" w:eastAsiaTheme="minorHAnsi"/>
      <w:b/>
      <w:color w:val="auto"/>
      <w:sz w:val="28"/>
      <w:szCs w:val="24"/>
      <w:lang w:val="sk-SK" w:eastAsia="en-US" w:bidi="ar-SA"/>
    </w:rPr>
  </w:style>
  <w:style w:type="paragraph" w:styleId="Petra3" w:customStyle="1">
    <w:name w:val="Petra3"/>
    <w:qFormat/>
    <w:rsid w:val="00f0505c"/>
    <w:pPr>
      <w:widowControl/>
      <w:tabs>
        <w:tab w:val="left" w:pos="8505" w:leader="none"/>
      </w:tabs>
      <w:bidi w:val="0"/>
      <w:spacing w:before="200" w:after="160"/>
      <w:jc w:val="both"/>
    </w:pPr>
    <w:rPr>
      <w:rFonts w:ascii="Times New Roman" w:hAnsi="Times New Roman" w:cs="Times New Roman" w:eastAsia="Calibri" w:eastAsiaTheme="minorHAnsi"/>
      <w:b/>
      <w:color w:val="auto"/>
      <w:sz w:val="24"/>
      <w:szCs w:val="24"/>
      <w:lang w:val="sk-SK" w:eastAsia="en-US" w:bidi="ar-SA"/>
    </w:rPr>
  </w:style>
  <w:style w:type="paragraph" w:styleId="NormalWeb">
    <w:name w:val="Normal (Web)"/>
    <w:basedOn w:val="Normal"/>
    <w:uiPriority w:val="99"/>
    <w:qFormat/>
    <w:rsid w:val="00374a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sk-SK"/>
    </w:rPr>
  </w:style>
  <w:style w:type="paragraph" w:styleId="TOCHeading">
    <w:name w:val="TOC Heading"/>
    <w:basedOn w:val="Heading1"/>
    <w:uiPriority w:val="39"/>
    <w:unhideWhenUsed/>
    <w:qFormat/>
    <w:rsid w:val="00080342"/>
    <w:pPr/>
    <w:rPr>
      <w:lang w:val="cs-CZ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803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autoRedefine/>
    <w:uiPriority w:val="39"/>
    <w:unhideWhenUsed/>
    <w:qFormat/>
    <w:rsid w:val="00da2d79"/>
    <w:pPr>
      <w:spacing w:lineRule="auto" w:line="360" w:before="0" w:after="0"/>
    </w:pPr>
    <w:rPr>
      <w:rFonts w:ascii="Times New Roman" w:hAnsi="Times New Roman"/>
      <w:b/>
    </w:rPr>
  </w:style>
  <w:style w:type="paragraph" w:styleId="Contents2">
    <w:name w:val="TOC 2"/>
    <w:basedOn w:val="Normal"/>
    <w:autoRedefine/>
    <w:uiPriority w:val="39"/>
    <w:unhideWhenUsed/>
    <w:qFormat/>
    <w:rsid w:val="00da2d79"/>
    <w:pPr>
      <w:spacing w:lineRule="auto" w:line="360" w:before="0" w:after="0"/>
      <w:ind w:left="221" w:hanging="0"/>
    </w:pPr>
    <w:rPr>
      <w:rFonts w:ascii="Times New Roman" w:hAnsi="Times New Roman" w:eastAsia="" w:eastAsiaTheme="minorEastAsia"/>
      <w:lang w:val="cs-CZ"/>
    </w:rPr>
  </w:style>
  <w:style w:type="paragraph" w:styleId="Contents3">
    <w:name w:val="TOC 3"/>
    <w:basedOn w:val="Normal"/>
    <w:autoRedefine/>
    <w:uiPriority w:val="39"/>
    <w:unhideWhenUsed/>
    <w:qFormat/>
    <w:rsid w:val="00da2d79"/>
    <w:pPr>
      <w:spacing w:lineRule="auto" w:line="360" w:before="0" w:after="0"/>
      <w:ind w:left="442" w:hanging="0"/>
    </w:pPr>
    <w:rPr>
      <w:rFonts w:ascii="Times New Roman" w:hAnsi="Times New Roman" w:eastAsia="" w:eastAsiaTheme="minorEastAsia"/>
      <w:sz w:val="20"/>
      <w:lang w:val="cs-CZ"/>
    </w:rPr>
  </w:style>
  <w:style w:type="paragraph" w:styleId="ListParagraph">
    <w:name w:val="List Paragraph"/>
    <w:basedOn w:val="Normal"/>
    <w:uiPriority w:val="34"/>
    <w:qFormat/>
    <w:rsid w:val="00605074"/>
    <w:pPr>
      <w:spacing w:before="0" w:after="200"/>
      <w:ind w:left="720" w:hanging="0"/>
      <w:contextualSpacing/>
    </w:pPr>
    <w:rPr/>
  </w:style>
  <w:style w:type="paragraph" w:styleId="Am1" w:customStyle="1">
    <w:name w:val="Am1"/>
    <w:qFormat/>
    <w:rsid w:val="000d75bc"/>
    <w:pPr>
      <w:widowControl/>
      <w:tabs>
        <w:tab w:val="left" w:pos="720" w:leader="none"/>
      </w:tabs>
      <w:bidi w:val="0"/>
      <w:spacing w:before="0" w:after="200"/>
      <w:ind w:left="720" w:hanging="720"/>
      <w:jc w:val="both"/>
    </w:pPr>
    <w:rPr>
      <w:rFonts w:ascii="Times New Roman" w:hAnsi="Times New Roman" w:eastAsia="Calibri" w:cs="" w:cstheme="minorBidi" w:eastAsiaTheme="minorHAnsi"/>
      <w:b/>
      <w:caps/>
      <w:color w:val="auto"/>
      <w:sz w:val="32"/>
      <w:szCs w:val="22"/>
      <w:lang w:val="sk-SK" w:eastAsia="en-US" w:bidi="ar-SA"/>
    </w:rPr>
  </w:style>
  <w:style w:type="paragraph" w:styleId="Jozef2" w:customStyle="1">
    <w:name w:val="Jozef 2"/>
    <w:qFormat/>
    <w:rsid w:val="000d75bc"/>
    <w:pPr>
      <w:widowControl/>
      <w:tabs>
        <w:tab w:val="left" w:pos="1440" w:leader="none"/>
        <w:tab w:val="left" w:pos="8505" w:leader="none"/>
      </w:tabs>
      <w:bidi w:val="0"/>
      <w:spacing w:before="240" w:after="120"/>
      <w:ind w:left="576" w:hanging="720"/>
      <w:jc w:val="both"/>
    </w:pPr>
    <w:rPr>
      <w:rFonts w:ascii="Times New Roman" w:hAnsi="Times New Roman" w:eastAsia="Calibri" w:cs="" w:cstheme="minorBidi" w:eastAsiaTheme="minorHAnsi"/>
      <w:b/>
      <w:color w:val="auto"/>
      <w:sz w:val="28"/>
      <w:szCs w:val="22"/>
      <w:lang w:val="sk-SK" w:eastAsia="en-US" w:bidi="ar-SA"/>
    </w:rPr>
  </w:style>
  <w:style w:type="paragraph" w:styleId="Jozef3" w:customStyle="1">
    <w:name w:val="Jozef 3"/>
    <w:qFormat/>
    <w:rsid w:val="000d75bc"/>
    <w:pPr>
      <w:widowControl/>
      <w:tabs>
        <w:tab w:val="left" w:pos="2160" w:leader="none"/>
        <w:tab w:val="left" w:pos="8505" w:leader="none"/>
      </w:tabs>
      <w:bidi w:val="0"/>
      <w:spacing w:before="240" w:after="120"/>
      <w:ind w:left="2160" w:hanging="720"/>
      <w:jc w:val="both"/>
    </w:pPr>
    <w:rPr>
      <w:rFonts w:ascii="Calibri" w:hAnsi="Calibri" w:eastAsia="Calibri" w:cs="" w:asciiTheme="minorHAnsi" w:cstheme="minorBidi" w:eastAsiaTheme="minorHAnsi" w:hAnsiTheme="minorHAnsi"/>
      <w:b/>
      <w:color w:val="auto"/>
      <w:sz w:val="24"/>
      <w:szCs w:val="22"/>
      <w:lang w:val="sk-SK" w:eastAsia="en-US" w:bidi="ar-SA"/>
    </w:rPr>
  </w:style>
  <w:style w:type="paragraph" w:styleId="Footnotetext">
    <w:name w:val="footnote text"/>
    <w:basedOn w:val="Normal"/>
    <w:link w:val="TextpoznmkypodiarouChar"/>
    <w:uiPriority w:val="99"/>
    <w:semiHidden/>
    <w:unhideWhenUsed/>
    <w:qFormat/>
    <w:rsid w:val="00924ec2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fit.vutbr.cz/study/courses/IJC/public/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1A2F0-FF15-48E4-AC7E-9AE2C990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LibreOffice/5.1.4.2$Linux_X86_64 LibreOffice_project/10m0$Build-2</Application>
  <Pages>13</Pages>
  <Words>2466</Words>
  <Characters>13264</Characters>
  <CharactersWithSpaces>15305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2016-11-29T08:51:00Z</dcterms:created>
  <dc:creator>AAA</dc:creator>
  <dc:description/>
  <dc:language>sk-SK</dc:language>
  <cp:lastModifiedBy/>
  <cp:lastPrinted>2016-12-09T11:06:00Z</cp:lastPrinted>
  <dcterms:modified xsi:type="dcterms:W3CDTF">2016-12-09T17:18:43Z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