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实验四（2） lsb替换与lsb匹配的卡方分析比较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实验目的：对两种lsb隐写算法做卡方分析，体会lsb匹配算法为什么能够抵抗隐写分析。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实验内容：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对lsb替换算法与lsb匹配算法进行卡方分析，比较两者差异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为使实验效果更加明显，采用与载体图像等大且随机生成的二值图像作为水印信息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*代码说明：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28925" cy="228790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将水印信息按照lsb替换算法嵌入载体图像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*代码说明：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9435" cy="1292860"/>
            <wp:effectExtent l="0" t="0" r="1206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将水印信息按照lsb匹配算法嵌入载体图像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*代码说明：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1055" cy="2012315"/>
            <wp:effectExtent l="0" t="0" r="1714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对生成的图像进行卡方分析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生成灰度直方图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99155" cy="1519555"/>
            <wp:effectExtent l="0" t="0" r="1079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44625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计算相邻两灰度级h(2k)与h(2k+1)的差值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3340" cy="1373505"/>
            <wp:effectExtent l="0" t="0" r="381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5596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原始载体图像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37310" cy="1337310"/>
            <wp:effectExtent l="0" t="0" r="15240" b="15240"/>
            <wp:docPr id="17" name="图片 17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i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图像直方图比较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5180" cy="2195830"/>
            <wp:effectExtent l="0" t="0" r="13970" b="13970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1. </w:t>
      </w:r>
      <w:r>
        <w:rPr>
          <w:rFonts w:hint="eastAsia"/>
          <w:sz w:val="18"/>
          <w:szCs w:val="18"/>
          <w:lang w:val="en-US" w:eastAsia="zh-CN"/>
        </w:rPr>
        <w:t>原始图像直方图</w:t>
      </w:r>
      <w:r>
        <w:rPr>
          <w:rFonts w:hint="eastAsia"/>
          <w:lang w:val="en-US" w:eastAsia="zh-CN"/>
        </w:rPr>
        <w:drawing>
          <wp:inline distT="0" distB="0" distL="114300" distR="114300">
            <wp:extent cx="4660265" cy="2218055"/>
            <wp:effectExtent l="0" t="0" r="6985" b="10795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lsb替换</w:t>
      </w:r>
      <w:r>
        <w:rPr>
          <w:rFonts w:hint="eastAsia"/>
          <w:sz w:val="18"/>
          <w:szCs w:val="18"/>
          <w:lang w:val="en-US" w:eastAsia="zh-CN"/>
        </w:rPr>
        <w:t>直方图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0895" cy="2199005"/>
            <wp:effectExtent l="0" t="0" r="8255" b="10795"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3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lsb匹配</w:t>
      </w:r>
      <w:r>
        <w:rPr>
          <w:rFonts w:hint="eastAsia"/>
          <w:sz w:val="18"/>
          <w:szCs w:val="18"/>
          <w:lang w:val="en-US" w:eastAsia="zh-CN"/>
        </w:rPr>
        <w:t>直方图</w:t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图像卡方分析比较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8595" cy="2506980"/>
            <wp:effectExtent l="0" t="0" r="8255" b="7620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4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原图像卡方分析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8595" cy="2506980"/>
            <wp:effectExtent l="0" t="0" r="8255" b="7620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5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lsb替换卡方分析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8595" cy="2506980"/>
            <wp:effectExtent l="0" t="0" r="8255" b="7620"/>
            <wp:docPr id="14" name="图片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figure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6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lsb匹配卡方分析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实验结论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val="en-US" w:eastAsia="zh-CN"/>
        </w:rPr>
        <w:t>通过卡方分析我们可以得出结论，当待嵌入的秘密信息比特与像素值的LSB不同时，对像素值进行随机加1或减1操作，打破了lsb替换算法中相邻像素值h(2k)和h(2k+1)个数近似相等关系，提高了隐写的透明性。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附录（实验代码）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609F"/>
    <w:multiLevelType w:val="singleLevel"/>
    <w:tmpl w:val="5A15609F"/>
    <w:lvl w:ilvl="0" w:tentative="0">
      <w:start w:val="3"/>
      <w:numFmt w:val="chineseCounting"/>
      <w:suff w:val="nothing"/>
      <w:lvlText w:val="%1 "/>
      <w:lvlJc w:val="left"/>
    </w:lvl>
  </w:abstractNum>
  <w:abstractNum w:abstractNumId="1">
    <w:nsid w:val="5A156122"/>
    <w:multiLevelType w:val="singleLevel"/>
    <w:tmpl w:val="5A1561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56248"/>
    <w:multiLevelType w:val="singleLevel"/>
    <w:tmpl w:val="5A15624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5657C"/>
    <w:multiLevelType w:val="singleLevel"/>
    <w:tmpl w:val="5A15657C"/>
    <w:lvl w:ilvl="0" w:tentative="0">
      <w:start w:val="4"/>
      <w:numFmt w:val="chineseCounting"/>
      <w:suff w:val="nothing"/>
      <w:lvlText w:val="%1 "/>
      <w:lvlJc w:val="left"/>
    </w:lvl>
  </w:abstractNum>
  <w:abstractNum w:abstractNumId="4">
    <w:nsid w:val="5A1565E3"/>
    <w:multiLevelType w:val="singleLevel"/>
    <w:tmpl w:val="5A1565E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156FE7"/>
    <w:multiLevelType w:val="singleLevel"/>
    <w:tmpl w:val="5A156FE7"/>
    <w:lvl w:ilvl="0" w:tentative="0">
      <w:start w:val="0"/>
      <w:numFmt w:val="decimal"/>
      <w:suff w:val="nothing"/>
      <w:lvlText w:val="%1、"/>
      <w:lvlJc w:val="left"/>
    </w:lvl>
  </w:abstractNum>
  <w:abstractNum w:abstractNumId="6">
    <w:nsid w:val="5A15718D"/>
    <w:multiLevelType w:val="singleLevel"/>
    <w:tmpl w:val="5A15718D"/>
    <w:lvl w:ilvl="0" w:tentative="0">
      <w:start w:val="1"/>
      <w:numFmt w:val="chineseCounting"/>
      <w:suff w:val="nothing"/>
      <w:lvlText w:val="%1 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E11CC"/>
    <w:rsid w:val="08A174C5"/>
    <w:rsid w:val="099B3661"/>
    <w:rsid w:val="0CA214E3"/>
    <w:rsid w:val="0D050418"/>
    <w:rsid w:val="0EC03BE9"/>
    <w:rsid w:val="174D404E"/>
    <w:rsid w:val="1A2F06C9"/>
    <w:rsid w:val="1AC1456F"/>
    <w:rsid w:val="1F1002AB"/>
    <w:rsid w:val="1FB63131"/>
    <w:rsid w:val="23C15ADE"/>
    <w:rsid w:val="27C4515A"/>
    <w:rsid w:val="28FE0F37"/>
    <w:rsid w:val="29393342"/>
    <w:rsid w:val="29F9017C"/>
    <w:rsid w:val="2BF64352"/>
    <w:rsid w:val="2FAE0EF3"/>
    <w:rsid w:val="30C45530"/>
    <w:rsid w:val="33592CF4"/>
    <w:rsid w:val="3A5F3868"/>
    <w:rsid w:val="3CDD132F"/>
    <w:rsid w:val="3F993841"/>
    <w:rsid w:val="426F5A44"/>
    <w:rsid w:val="4565090E"/>
    <w:rsid w:val="465E453D"/>
    <w:rsid w:val="4BA637F5"/>
    <w:rsid w:val="4ED449FE"/>
    <w:rsid w:val="4F1F34CA"/>
    <w:rsid w:val="52CA5179"/>
    <w:rsid w:val="53B92EB6"/>
    <w:rsid w:val="54326ED0"/>
    <w:rsid w:val="543A3D4A"/>
    <w:rsid w:val="54BE4FCE"/>
    <w:rsid w:val="56A014BF"/>
    <w:rsid w:val="56FD4F87"/>
    <w:rsid w:val="572A7D2C"/>
    <w:rsid w:val="57764B68"/>
    <w:rsid w:val="5B432C69"/>
    <w:rsid w:val="5BA51B90"/>
    <w:rsid w:val="5D352E73"/>
    <w:rsid w:val="610D4B3E"/>
    <w:rsid w:val="63A05540"/>
    <w:rsid w:val="646655A6"/>
    <w:rsid w:val="65AD3D73"/>
    <w:rsid w:val="678B3A56"/>
    <w:rsid w:val="68A62012"/>
    <w:rsid w:val="6BD91128"/>
    <w:rsid w:val="6E8B639E"/>
    <w:rsid w:val="70CC3C7D"/>
    <w:rsid w:val="715D2631"/>
    <w:rsid w:val="7207402D"/>
    <w:rsid w:val="743074EB"/>
    <w:rsid w:val="75023A54"/>
    <w:rsid w:val="791C0DF7"/>
    <w:rsid w:val="7A532E25"/>
    <w:rsid w:val="7D553F49"/>
    <w:rsid w:val="7DE75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标题4"/>
    <w:basedOn w:val="2"/>
    <w:next w:val="3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47892</dc:creator>
  <cp:lastModifiedBy>47892</cp:lastModifiedBy>
  <dcterms:modified xsi:type="dcterms:W3CDTF">2018-01-29T09:02:08Z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