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8730847"/>
    <w:bookmarkStart w:id="1" w:name="_Toc87784057"/>
    <w:p w14:paraId="57CAF9F5" w14:textId="64DB0699" w:rsidR="007C11AD" w:rsidRDefault="007C11AD" w:rsidP="007C11AD">
      <w:pPr>
        <w:spacing w:line="276" w:lineRule="auto"/>
        <w:jc w:val="center"/>
        <w:rPr>
          <w:rFonts w:ascii="Times New Roman" w:eastAsiaTheme="majorEastAsia" w:hAnsi="Times New Roman" w:cs="Times New Roman"/>
          <w:b/>
          <w:sz w:val="26"/>
          <w:szCs w:val="26"/>
          <w:lang w:val="en-US" w:eastAsia="de-DE"/>
        </w:rPr>
      </w:pPr>
      <w:r>
        <w:rPr>
          <w:noProof/>
        </w:rPr>
        <mc:AlternateContent>
          <mc:Choice Requires="wps">
            <w:drawing>
              <wp:anchor distT="4294967295" distB="4294967295" distL="114300" distR="114300" simplePos="0" relativeHeight="251658240" behindDoc="0" locked="0" layoutInCell="1" allowOverlap="1" wp14:anchorId="10F0AFB0" wp14:editId="5B303E83">
                <wp:simplePos x="0" y="0"/>
                <wp:positionH relativeFrom="column">
                  <wp:posOffset>62865</wp:posOffset>
                </wp:positionH>
                <wp:positionV relativeFrom="paragraph">
                  <wp:posOffset>115569</wp:posOffset>
                </wp:positionV>
                <wp:extent cx="5687060" cy="0"/>
                <wp:effectExtent l="0" t="0" r="0" b="0"/>
                <wp:wrapNone/>
                <wp:docPr id="145484924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7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9987C9"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9.1pt" to="452.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" strokecolor="black [3200]" strokeweight=".5pt">
                <v:stroke joinstyle="miter"/>
                <o:lock v:ext="edit" shapetype="f"/>
              </v:line>
            </w:pict>
          </mc:Fallback>
        </mc:AlternateContent>
      </w:r>
    </w:p>
    <w:p w14:paraId="20E41C2C" w14:textId="550434C3" w:rsidR="007C11AD" w:rsidRPr="00DD477F" w:rsidRDefault="007C11AD" w:rsidP="007C11AD">
      <w:pPr>
        <w:spacing w:line="276" w:lineRule="auto"/>
        <w:jc w:val="center"/>
        <w:rPr>
          <w:rFonts w:ascii="Times New Roman" w:eastAsiaTheme="majorEastAsia" w:hAnsi="Times New Roman" w:cs="Times New Roman"/>
          <w:b/>
          <w:sz w:val="26"/>
          <w:szCs w:val="26"/>
          <w:lang w:val="en-US" w:eastAsia="de-DE"/>
        </w:rPr>
      </w:pPr>
      <w:r>
        <w:rPr>
          <w:rFonts w:ascii="Times New Roman" w:eastAsiaTheme="majorEastAsia" w:hAnsi="Times New Roman" w:cs="Times New Roman"/>
          <w:b/>
          <w:sz w:val="26"/>
          <w:szCs w:val="26"/>
          <w:lang w:val="en-US" w:eastAsia="de-DE"/>
        </w:rPr>
        <w:t>Extended Abstract</w:t>
      </w:r>
    </w:p>
    <w:p w14:paraId="6A199A99" w14:textId="7EC06B27" w:rsidR="007C11AD" w:rsidRDefault="007C11AD" w:rsidP="007C11AD">
      <w:pPr>
        <w:spacing w:line="276" w:lineRule="auto"/>
        <w:jc w:val="center"/>
        <w:rPr>
          <w:rFonts w:ascii="Times New Roman" w:eastAsiaTheme="majorEastAsia" w:hAnsi="Times New Roman" w:cs="Times New Roman"/>
          <w:b/>
          <w:sz w:val="24"/>
          <w:szCs w:val="24"/>
          <w:lang w:val="en-US" w:eastAsia="de-DE"/>
        </w:rPr>
      </w:pPr>
      <w:r>
        <w:rPr>
          <w:noProof/>
        </w:rPr>
        <mc:AlternateContent>
          <mc:Choice Requires="wps">
            <w:drawing>
              <wp:anchor distT="4294967295" distB="4294967295" distL="114300" distR="114300" simplePos="0" relativeHeight="251660288" behindDoc="0" locked="0" layoutInCell="1" allowOverlap="1" wp14:anchorId="7C90BDB6" wp14:editId="7E041C59">
                <wp:simplePos x="0" y="0"/>
                <wp:positionH relativeFrom="column">
                  <wp:posOffset>62230</wp:posOffset>
                </wp:positionH>
                <wp:positionV relativeFrom="paragraph">
                  <wp:posOffset>58419</wp:posOffset>
                </wp:positionV>
                <wp:extent cx="5687060" cy="0"/>
                <wp:effectExtent l="0" t="0" r="0" b="0"/>
                <wp:wrapNone/>
                <wp:docPr id="3364259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7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0DDF82"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pt,4.6pt" to="452.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" strokecolor="black [3200]" strokeweight=".5pt">
                <v:stroke joinstyle="miter"/>
                <o:lock v:ext="edit" shapetype="f"/>
              </v:line>
            </w:pict>
          </mc:Fallback>
        </mc:AlternateContent>
      </w:r>
    </w:p>
    <w:p w14:paraId="0E71E941" w14:textId="77777777" w:rsidR="008B3E63" w:rsidRDefault="008B3E63" w:rsidP="00440EB3">
      <w:pPr>
        <w:spacing w:after="0" w:line="276" w:lineRule="auto"/>
        <w:jc w:val="center"/>
        <w:rPr>
          <w:rFonts w:ascii="Times New Roman" w:eastAsia="Times New Roman" w:hAnsi="Times New Roman" w:cs="Times New Roman"/>
          <w:b/>
          <w:sz w:val="26"/>
          <w:szCs w:val="26"/>
          <w:u w:val="single"/>
          <w:lang w:val="en-US" w:eastAsia="de-DE"/>
        </w:rPr>
      </w:pPr>
    </w:p>
    <w:p w14:paraId="61BA8121" w14:textId="444E647D" w:rsidR="007C11AD" w:rsidRPr="007C11AD" w:rsidRDefault="007C11AD" w:rsidP="00440EB3">
      <w:pPr>
        <w:spacing w:after="0" w:line="276" w:lineRule="auto"/>
        <w:jc w:val="center"/>
        <w:rPr>
          <w:rFonts w:ascii="Times New Roman" w:eastAsia="Times New Roman" w:hAnsi="Times New Roman" w:cs="Times New Roman"/>
          <w:b/>
          <w:sz w:val="26"/>
          <w:szCs w:val="26"/>
          <w:u w:val="single"/>
          <w:lang w:val="en-US" w:eastAsia="de-DE"/>
        </w:rPr>
      </w:pPr>
      <w:r w:rsidRPr="007C11AD">
        <w:rPr>
          <w:rFonts w:ascii="Times New Roman" w:eastAsia="Times New Roman" w:hAnsi="Times New Roman" w:cs="Times New Roman"/>
          <w:b/>
          <w:sz w:val="26"/>
          <w:szCs w:val="26"/>
          <w:u w:val="single"/>
          <w:lang w:val="en-US" w:eastAsia="de-DE"/>
        </w:rPr>
        <w:t>Title:</w:t>
      </w:r>
    </w:p>
    <w:p w14:paraId="5FC7BAA3" w14:textId="1D690A3D" w:rsidR="00440EB3" w:rsidRDefault="00E27A26" w:rsidP="00440EB3">
      <w:pPr>
        <w:spacing w:after="0" w:line="276" w:lineRule="auto"/>
        <w:jc w:val="center"/>
        <w:rPr>
          <w:rFonts w:ascii="Times New Roman" w:eastAsia="Times New Roman" w:hAnsi="Times New Roman" w:cs="Times New Roman"/>
          <w:b/>
          <w:sz w:val="26"/>
          <w:szCs w:val="26"/>
          <w:lang w:val="en-US" w:eastAsia="de-DE"/>
        </w:rPr>
      </w:pPr>
      <w:r>
        <w:rPr>
          <w:rFonts w:ascii="Times New Roman" w:eastAsia="Times New Roman" w:hAnsi="Times New Roman" w:cs="Times New Roman"/>
          <w:b/>
          <w:sz w:val="26"/>
          <w:szCs w:val="26"/>
          <w:lang w:val="en-US" w:eastAsia="de-DE"/>
        </w:rPr>
        <w:t xml:space="preserve">The Change to a </w:t>
      </w:r>
      <w:r w:rsidR="00440EB3" w:rsidRPr="00A07543">
        <w:rPr>
          <w:rFonts w:ascii="Times New Roman" w:eastAsia="Times New Roman" w:hAnsi="Times New Roman" w:cs="Times New Roman"/>
          <w:b/>
          <w:sz w:val="26"/>
          <w:szCs w:val="26"/>
          <w:lang w:val="en-US" w:eastAsia="de-DE"/>
        </w:rPr>
        <w:t xml:space="preserve">Mandatory CSR </w:t>
      </w:r>
      <w:r>
        <w:rPr>
          <w:rFonts w:ascii="Times New Roman" w:eastAsia="Times New Roman" w:hAnsi="Times New Roman" w:cs="Times New Roman"/>
          <w:b/>
          <w:sz w:val="26"/>
          <w:szCs w:val="26"/>
          <w:lang w:val="en-US" w:eastAsia="de-DE"/>
        </w:rPr>
        <w:t>R</w:t>
      </w:r>
      <w:r w:rsidR="00440EB3" w:rsidRPr="00A07543">
        <w:rPr>
          <w:rFonts w:ascii="Times New Roman" w:eastAsia="Times New Roman" w:hAnsi="Times New Roman" w:cs="Times New Roman"/>
          <w:b/>
          <w:sz w:val="26"/>
          <w:szCs w:val="26"/>
          <w:lang w:val="en-US" w:eastAsia="de-DE"/>
        </w:rPr>
        <w:t>eporting</w:t>
      </w:r>
      <w:r>
        <w:rPr>
          <w:rFonts w:ascii="Times New Roman" w:eastAsia="Times New Roman" w:hAnsi="Times New Roman" w:cs="Times New Roman"/>
          <w:b/>
          <w:sz w:val="26"/>
          <w:szCs w:val="26"/>
          <w:lang w:val="en-US" w:eastAsia="de-DE"/>
        </w:rPr>
        <w:t>:</w:t>
      </w:r>
      <w:r w:rsidR="00440EB3" w:rsidRPr="00A07543">
        <w:rPr>
          <w:rFonts w:ascii="Times New Roman" w:eastAsia="Times New Roman" w:hAnsi="Times New Roman" w:cs="Times New Roman"/>
          <w:b/>
          <w:sz w:val="26"/>
          <w:szCs w:val="26"/>
          <w:lang w:val="en-US" w:eastAsia="de-DE"/>
        </w:rPr>
        <w:t xml:space="preserve"> </w:t>
      </w:r>
      <w:r>
        <w:rPr>
          <w:rFonts w:ascii="Times New Roman" w:eastAsia="Times New Roman" w:hAnsi="Times New Roman" w:cs="Times New Roman"/>
          <w:b/>
          <w:sz w:val="26"/>
          <w:szCs w:val="26"/>
          <w:lang w:val="en-US" w:eastAsia="de-DE"/>
        </w:rPr>
        <w:t>D</w:t>
      </w:r>
      <w:r w:rsidR="00440EB3">
        <w:rPr>
          <w:rFonts w:ascii="Times New Roman" w:eastAsia="Times New Roman" w:hAnsi="Times New Roman" w:cs="Times New Roman"/>
          <w:b/>
          <w:sz w:val="26"/>
          <w:szCs w:val="26"/>
          <w:lang w:val="en-US" w:eastAsia="de-DE"/>
        </w:rPr>
        <w:t>iscrepancies between f</w:t>
      </w:r>
      <w:r w:rsidR="00440EB3" w:rsidRPr="00A07543">
        <w:rPr>
          <w:rFonts w:ascii="Times New Roman" w:eastAsia="Times New Roman" w:hAnsi="Times New Roman" w:cs="Times New Roman"/>
          <w:b/>
          <w:sz w:val="26"/>
          <w:szCs w:val="26"/>
          <w:lang w:val="en-US" w:eastAsia="de-DE"/>
        </w:rPr>
        <w:t>irms</w:t>
      </w:r>
      <w:r w:rsidR="00440EB3">
        <w:rPr>
          <w:rFonts w:ascii="Times New Roman" w:eastAsia="Times New Roman" w:hAnsi="Times New Roman" w:cs="Times New Roman"/>
          <w:b/>
          <w:sz w:val="26"/>
          <w:szCs w:val="26"/>
          <w:lang w:val="en-US" w:eastAsia="de-DE"/>
        </w:rPr>
        <w:t>’</w:t>
      </w:r>
      <w:r w:rsidR="00440EB3" w:rsidRPr="00A07543">
        <w:rPr>
          <w:rFonts w:ascii="Times New Roman" w:eastAsia="Times New Roman" w:hAnsi="Times New Roman" w:cs="Times New Roman"/>
          <w:b/>
          <w:sz w:val="26"/>
          <w:szCs w:val="26"/>
          <w:lang w:val="en-US" w:eastAsia="de-DE"/>
        </w:rPr>
        <w:t xml:space="preserve"> </w:t>
      </w:r>
      <w:r w:rsidR="00440EB3">
        <w:rPr>
          <w:rFonts w:ascii="Times New Roman" w:eastAsia="Times New Roman" w:hAnsi="Times New Roman" w:cs="Times New Roman"/>
          <w:b/>
          <w:sz w:val="26"/>
          <w:szCs w:val="26"/>
          <w:lang w:val="en-US" w:eastAsia="de-DE"/>
        </w:rPr>
        <w:t xml:space="preserve">CSR </w:t>
      </w:r>
      <w:r>
        <w:rPr>
          <w:rFonts w:ascii="Times New Roman" w:eastAsia="Times New Roman" w:hAnsi="Times New Roman" w:cs="Times New Roman"/>
          <w:b/>
          <w:sz w:val="26"/>
          <w:szCs w:val="26"/>
          <w:lang w:val="en-US" w:eastAsia="de-DE"/>
        </w:rPr>
        <w:t>C</w:t>
      </w:r>
      <w:r w:rsidR="00440EB3">
        <w:rPr>
          <w:rFonts w:ascii="Times New Roman" w:eastAsia="Times New Roman" w:hAnsi="Times New Roman" w:cs="Times New Roman"/>
          <w:b/>
          <w:sz w:val="26"/>
          <w:szCs w:val="26"/>
          <w:lang w:val="en-US" w:eastAsia="de-DE"/>
        </w:rPr>
        <w:t xml:space="preserve">ommunication and CSR </w:t>
      </w:r>
      <w:r>
        <w:rPr>
          <w:rFonts w:ascii="Times New Roman" w:eastAsia="Times New Roman" w:hAnsi="Times New Roman" w:cs="Times New Roman"/>
          <w:b/>
          <w:sz w:val="26"/>
          <w:szCs w:val="26"/>
          <w:lang w:val="en-US" w:eastAsia="de-DE"/>
        </w:rPr>
        <w:t>A</w:t>
      </w:r>
      <w:r w:rsidR="00440EB3">
        <w:rPr>
          <w:rFonts w:ascii="Times New Roman" w:eastAsia="Times New Roman" w:hAnsi="Times New Roman" w:cs="Times New Roman"/>
          <w:b/>
          <w:sz w:val="26"/>
          <w:szCs w:val="26"/>
          <w:lang w:val="en-US" w:eastAsia="de-DE"/>
        </w:rPr>
        <w:t xml:space="preserve">ctivities </w:t>
      </w:r>
    </w:p>
    <w:p w14:paraId="11407A72" w14:textId="77777777" w:rsidR="00E27A26" w:rsidRDefault="00E27A26" w:rsidP="00440EB3">
      <w:pPr>
        <w:spacing w:after="0" w:line="276" w:lineRule="auto"/>
        <w:jc w:val="center"/>
        <w:rPr>
          <w:rFonts w:ascii="Times New Roman" w:eastAsia="Times New Roman" w:hAnsi="Times New Roman" w:cs="Times New Roman"/>
          <w:b/>
          <w:sz w:val="26"/>
          <w:szCs w:val="26"/>
          <w:lang w:val="en-US" w:eastAsia="de-DE"/>
        </w:rPr>
      </w:pPr>
    </w:p>
    <w:p w14:paraId="6AC645F5" w14:textId="77777777" w:rsidR="00E27A26" w:rsidRDefault="00E27A26" w:rsidP="00440EB3">
      <w:pPr>
        <w:spacing w:after="0" w:line="276" w:lineRule="auto"/>
        <w:jc w:val="center"/>
        <w:rPr>
          <w:rFonts w:ascii="Times New Roman" w:eastAsiaTheme="majorEastAsia" w:hAnsi="Times New Roman" w:cs="Times New Roman"/>
          <w:b/>
          <w:sz w:val="24"/>
          <w:szCs w:val="24"/>
          <w:lang w:val="en-US" w:eastAsia="de-DE"/>
        </w:rPr>
      </w:pPr>
    </w:p>
    <w:p w14:paraId="50814D04" w14:textId="77777777" w:rsidR="00C37DD2" w:rsidRDefault="00C37DD2" w:rsidP="007C11AD">
      <w:pPr>
        <w:spacing w:after="0" w:line="276" w:lineRule="auto"/>
        <w:rPr>
          <w:rFonts w:ascii="Times New Roman" w:eastAsiaTheme="majorEastAsia" w:hAnsi="Times New Roman" w:cs="Times New Roman"/>
          <w:b/>
          <w:sz w:val="26"/>
          <w:szCs w:val="26"/>
          <w:lang w:val="en-GB" w:eastAsia="de-DE"/>
        </w:rPr>
      </w:pPr>
    </w:p>
    <w:p w14:paraId="339B90AD" w14:textId="77777777" w:rsidR="008B3E63" w:rsidRDefault="008B3E63" w:rsidP="007C11AD">
      <w:pPr>
        <w:spacing w:after="0" w:line="276" w:lineRule="auto"/>
        <w:rPr>
          <w:rFonts w:ascii="Times New Roman" w:eastAsiaTheme="majorEastAsia" w:hAnsi="Times New Roman" w:cs="Times New Roman"/>
          <w:b/>
          <w:sz w:val="26"/>
          <w:szCs w:val="26"/>
          <w:lang w:val="en-GB" w:eastAsia="de-DE"/>
        </w:rPr>
      </w:pPr>
    </w:p>
    <w:p w14:paraId="052131A0" w14:textId="77777777" w:rsidR="008B3E63" w:rsidRDefault="008B3E63" w:rsidP="007C11AD">
      <w:pPr>
        <w:spacing w:after="0" w:line="276" w:lineRule="auto"/>
        <w:rPr>
          <w:rFonts w:ascii="Times New Roman" w:eastAsiaTheme="majorEastAsia" w:hAnsi="Times New Roman" w:cs="Times New Roman"/>
          <w:b/>
          <w:sz w:val="26"/>
          <w:szCs w:val="26"/>
          <w:lang w:val="en-GB" w:eastAsia="de-DE"/>
        </w:rPr>
      </w:pPr>
    </w:p>
    <w:p w14:paraId="08826E46" w14:textId="77777777" w:rsidR="008B3E63" w:rsidRDefault="008B3E63" w:rsidP="007C11AD">
      <w:pPr>
        <w:spacing w:after="0" w:line="276" w:lineRule="auto"/>
        <w:rPr>
          <w:rFonts w:ascii="Times New Roman" w:eastAsiaTheme="majorEastAsia" w:hAnsi="Times New Roman" w:cs="Times New Roman"/>
          <w:b/>
          <w:sz w:val="26"/>
          <w:szCs w:val="26"/>
          <w:lang w:val="en-GB" w:eastAsia="de-DE"/>
        </w:rPr>
      </w:pPr>
    </w:p>
    <w:p w14:paraId="49B3BCB6" w14:textId="77777777" w:rsidR="00CB63E5" w:rsidRDefault="00CB63E5" w:rsidP="00FE5290">
      <w:pPr>
        <w:spacing w:after="0" w:line="276" w:lineRule="auto"/>
        <w:jc w:val="center"/>
        <w:rPr>
          <w:rFonts w:ascii="Times New Roman" w:eastAsiaTheme="majorEastAsia" w:hAnsi="Times New Roman" w:cs="Times New Roman"/>
          <w:b/>
          <w:sz w:val="24"/>
          <w:szCs w:val="24"/>
          <w:lang w:val="en-US" w:eastAsia="de-DE"/>
        </w:rPr>
      </w:pPr>
    </w:p>
    <w:p w14:paraId="70D8B2C0" w14:textId="77777777" w:rsidR="008B3E63" w:rsidRDefault="008B3E63" w:rsidP="00FE5290">
      <w:pPr>
        <w:spacing w:after="0" w:line="276" w:lineRule="auto"/>
        <w:jc w:val="center"/>
        <w:rPr>
          <w:rFonts w:ascii="Times New Roman" w:eastAsiaTheme="majorEastAsia" w:hAnsi="Times New Roman" w:cs="Times New Roman"/>
          <w:b/>
          <w:sz w:val="24"/>
          <w:szCs w:val="24"/>
          <w:lang w:val="en-US" w:eastAsia="de-DE"/>
        </w:rPr>
      </w:pPr>
    </w:p>
    <w:p w14:paraId="2B62F1BF" w14:textId="77777777" w:rsidR="00197BBE" w:rsidRPr="00FE5290" w:rsidRDefault="00197BBE" w:rsidP="00FE5290">
      <w:pPr>
        <w:spacing w:after="0" w:line="276" w:lineRule="auto"/>
        <w:jc w:val="center"/>
        <w:rPr>
          <w:rFonts w:ascii="Times New Roman" w:eastAsiaTheme="majorEastAsia" w:hAnsi="Times New Roman" w:cs="Times New Roman"/>
          <w:b/>
          <w:sz w:val="24"/>
          <w:szCs w:val="24"/>
          <w:lang w:val="en-US" w:eastAsia="de-DE"/>
        </w:rPr>
      </w:pPr>
    </w:p>
    <w:p w14:paraId="4E9D4961" w14:textId="77777777" w:rsidR="00E02032" w:rsidRPr="00383CD6" w:rsidRDefault="00E02032" w:rsidP="00E02032">
      <w:pPr>
        <w:pStyle w:val="Default"/>
        <w:spacing w:line="480" w:lineRule="auto"/>
        <w:jc w:val="both"/>
        <w:rPr>
          <w:b/>
          <w:lang w:val="en-GB"/>
        </w:rPr>
      </w:pPr>
      <w:r w:rsidRPr="00383CD6">
        <w:rPr>
          <w:b/>
          <w:lang w:val="en-GB"/>
        </w:rPr>
        <w:t>Abstract</w:t>
      </w:r>
    </w:p>
    <w:p w14:paraId="10C8E93C" w14:textId="2E74367B" w:rsidR="00197BBE" w:rsidRDefault="00CB63E5" w:rsidP="00FE5290">
      <w:pPr>
        <w:autoSpaceDE w:val="0"/>
        <w:autoSpaceDN w:val="0"/>
        <w:adjustRightInd w:val="0"/>
        <w:spacing w:after="0" w:line="480" w:lineRule="auto"/>
        <w:jc w:val="both"/>
        <w:rPr>
          <w:rFonts w:ascii="Times New Roman" w:hAnsi="Times New Roman" w:cs="Times New Roman"/>
          <w:sz w:val="24"/>
          <w:szCs w:val="24"/>
          <w:lang w:val="en-GB"/>
        </w:rPr>
      </w:pPr>
      <w:r w:rsidRPr="00CB63E5">
        <w:rPr>
          <w:rFonts w:ascii="Times New Roman" w:hAnsi="Times New Roman" w:cs="Times New Roman"/>
          <w:sz w:val="24"/>
          <w:szCs w:val="24"/>
          <w:lang w:val="en-GB"/>
        </w:rPr>
        <w:t xml:space="preserve">In a world of climate change and increasing social incidence more and more jurisdictions are changing their regulations towards a mandatory corporate social responsibility (CSR) reporting regime. We examine whether the implementation of a CSR mandate is associated with an adjustment of firms’ CSR </w:t>
      </w:r>
      <w:r w:rsidR="004A72AE">
        <w:rPr>
          <w:rFonts w:ascii="Times New Roman" w:hAnsi="Times New Roman" w:cs="Times New Roman"/>
          <w:sz w:val="24"/>
          <w:szCs w:val="24"/>
          <w:lang w:val="en-GB"/>
        </w:rPr>
        <w:t>communication</w:t>
      </w:r>
      <w:r w:rsidRPr="00CB63E5">
        <w:rPr>
          <w:rFonts w:ascii="Times New Roman" w:hAnsi="Times New Roman" w:cs="Times New Roman"/>
          <w:sz w:val="24"/>
          <w:szCs w:val="24"/>
          <w:lang w:val="en-GB"/>
        </w:rPr>
        <w:t xml:space="preserve"> and CSR activities. Using a difference-in-difference model, we compare European firms’ CSR disclosure</w:t>
      </w:r>
      <w:r w:rsidR="004A72AE">
        <w:rPr>
          <w:rFonts w:ascii="Times New Roman" w:hAnsi="Times New Roman" w:cs="Times New Roman"/>
          <w:sz w:val="24"/>
          <w:szCs w:val="24"/>
          <w:lang w:val="en-GB"/>
        </w:rPr>
        <w:t xml:space="preserve"> </w:t>
      </w:r>
      <w:r w:rsidR="00E151D6">
        <w:rPr>
          <w:rFonts w:ascii="Times New Roman" w:hAnsi="Times New Roman" w:cs="Times New Roman"/>
          <w:sz w:val="24"/>
          <w:szCs w:val="24"/>
          <w:lang w:val="en-US"/>
        </w:rPr>
        <w:t>characteristics</w:t>
      </w:r>
      <w:r w:rsidR="00E151D6" w:rsidRPr="00CB63E5">
        <w:rPr>
          <w:rFonts w:ascii="Times New Roman" w:hAnsi="Times New Roman" w:cs="Times New Roman"/>
          <w:sz w:val="24"/>
          <w:szCs w:val="24"/>
          <w:lang w:val="en-GB"/>
        </w:rPr>
        <w:t xml:space="preserve"> </w:t>
      </w:r>
      <w:r w:rsidRPr="00CB63E5">
        <w:rPr>
          <w:rFonts w:ascii="Times New Roman" w:hAnsi="Times New Roman" w:cs="Times New Roman"/>
          <w:sz w:val="24"/>
          <w:szCs w:val="24"/>
          <w:lang w:val="en-GB"/>
        </w:rPr>
        <w:t>and CSR performance with a sample of U.S. control firms before and after the introduction of a CSR regulation (‘Non-Financial Reporting Directive’ [NFRD]). We expect a discrepancy of firms’ CSR disclosure and CSR performance around the implementation of the NFRD. With our study, we enrich the debate on CSR reporting regime choices (CSR disclosure) versus taking real efforts towards sustainability (CSR activities).</w:t>
      </w:r>
    </w:p>
    <w:p w14:paraId="1739C9C2" w14:textId="77777777" w:rsidR="008B3E63" w:rsidRPr="00CB63E5" w:rsidRDefault="008B3E63" w:rsidP="00FE5290">
      <w:pPr>
        <w:autoSpaceDE w:val="0"/>
        <w:autoSpaceDN w:val="0"/>
        <w:adjustRightInd w:val="0"/>
        <w:spacing w:after="0" w:line="480" w:lineRule="auto"/>
        <w:jc w:val="both"/>
        <w:rPr>
          <w:rFonts w:ascii="Times New Roman" w:hAnsi="Times New Roman" w:cs="Times New Roman"/>
          <w:color w:val="000000"/>
          <w:sz w:val="24"/>
          <w:szCs w:val="24"/>
          <w:lang w:val="en-US"/>
        </w:rPr>
      </w:pPr>
    </w:p>
    <w:p w14:paraId="69CDF027" w14:textId="51EDC6C8" w:rsidR="000A5005" w:rsidRPr="00CB63E5" w:rsidRDefault="00E02032" w:rsidP="00E02032">
      <w:pPr>
        <w:pStyle w:val="Default"/>
        <w:spacing w:line="480" w:lineRule="auto"/>
        <w:jc w:val="both"/>
        <w:rPr>
          <w:lang w:val="en-US"/>
        </w:rPr>
      </w:pPr>
      <w:r w:rsidRPr="00E02032">
        <w:rPr>
          <w:b/>
          <w:lang w:val="en-GB"/>
        </w:rPr>
        <w:t>Key words:</w:t>
      </w:r>
      <w:r>
        <w:rPr>
          <w:b/>
          <w:lang w:val="en-GB"/>
        </w:rPr>
        <w:t xml:space="preserve"> </w:t>
      </w:r>
      <w:bookmarkEnd w:id="0"/>
      <w:r w:rsidR="00CB63E5" w:rsidRPr="00CB63E5">
        <w:rPr>
          <w:bCs/>
          <w:lang w:val="en-GB"/>
        </w:rPr>
        <w:t>Corporate social responsibility (CSR), disclosure regulation, ESG, real effects</w:t>
      </w:r>
    </w:p>
    <w:bookmarkEnd w:id="1"/>
    <w:p w14:paraId="4528EF23" w14:textId="766F894A" w:rsidR="003E52BB" w:rsidRPr="00E7530C" w:rsidRDefault="003E52BB" w:rsidP="007C3288">
      <w:pPr>
        <w:pStyle w:val="Heading2"/>
        <w:numPr>
          <w:ilvl w:val="0"/>
          <w:numId w:val="3"/>
        </w:numPr>
        <w:spacing w:after="240" w:line="276" w:lineRule="auto"/>
        <w:ind w:left="714" w:hanging="357"/>
        <w:rPr>
          <w:rFonts w:ascii="Times New Roman" w:hAnsi="Times New Roman" w:cs="Times New Roman"/>
          <w:b/>
          <w:bCs/>
          <w:color w:val="auto"/>
          <w:sz w:val="24"/>
          <w:szCs w:val="24"/>
          <w:lang w:val="en-US"/>
        </w:rPr>
      </w:pPr>
      <w:r w:rsidRPr="00E7530C">
        <w:rPr>
          <w:rFonts w:ascii="Times New Roman" w:hAnsi="Times New Roman" w:cs="Times New Roman"/>
          <w:b/>
          <w:bCs/>
          <w:color w:val="auto"/>
          <w:sz w:val="24"/>
          <w:szCs w:val="24"/>
          <w:lang w:val="en-US"/>
        </w:rPr>
        <w:lastRenderedPageBreak/>
        <w:t>Introduction</w:t>
      </w:r>
    </w:p>
    <w:p w14:paraId="202E814A" w14:textId="2BCD87D7" w:rsidR="00B27C22" w:rsidRDefault="000610B9" w:rsidP="00E02032">
      <w:pPr>
        <w:spacing w:line="480" w:lineRule="auto"/>
        <w:jc w:val="both"/>
        <w:rPr>
          <w:rFonts w:ascii="Times New Roman" w:hAnsi="Times New Roman" w:cs="Times New Roman"/>
          <w:sz w:val="24"/>
          <w:szCs w:val="24"/>
          <w:lang w:val="en-US"/>
        </w:rPr>
      </w:pPr>
      <w:r w:rsidRPr="00C45ECD">
        <w:rPr>
          <w:rFonts w:ascii="Times New Roman" w:hAnsi="Times New Roman" w:cs="Times New Roman"/>
          <w:sz w:val="24"/>
          <w:szCs w:val="24"/>
          <w:lang w:val="en-US"/>
        </w:rPr>
        <w:t xml:space="preserve">To fight climate change and reach climate-neutrality </w:t>
      </w:r>
      <w:r w:rsidR="0030602E">
        <w:rPr>
          <w:rFonts w:ascii="Times New Roman" w:hAnsi="Times New Roman" w:cs="Times New Roman"/>
          <w:sz w:val="24"/>
          <w:szCs w:val="24"/>
          <w:lang w:val="en-US"/>
        </w:rPr>
        <w:t>by</w:t>
      </w:r>
      <w:r w:rsidRPr="00C45ECD">
        <w:rPr>
          <w:rFonts w:ascii="Times New Roman" w:hAnsi="Times New Roman" w:cs="Times New Roman"/>
          <w:sz w:val="24"/>
          <w:szCs w:val="24"/>
          <w:lang w:val="en-US"/>
        </w:rPr>
        <w:t xml:space="preserve"> mid-century</w:t>
      </w:r>
      <w:r>
        <w:rPr>
          <w:rFonts w:ascii="Times New Roman" w:hAnsi="Times New Roman" w:cs="Times New Roman"/>
          <w:sz w:val="24"/>
          <w:szCs w:val="24"/>
          <w:lang w:val="en-US"/>
        </w:rPr>
        <w:t>, jurisdictions</w:t>
      </w:r>
      <w:r w:rsidR="00B36371">
        <w:rPr>
          <w:rFonts w:ascii="Times New Roman" w:hAnsi="Times New Roman" w:cs="Times New Roman"/>
          <w:sz w:val="24"/>
          <w:szCs w:val="24"/>
          <w:lang w:val="en-US"/>
        </w:rPr>
        <w:t xml:space="preserve"> </w:t>
      </w:r>
      <w:r w:rsidR="0055411D">
        <w:rPr>
          <w:rFonts w:ascii="Times New Roman" w:hAnsi="Times New Roman" w:cs="Times New Roman"/>
          <w:sz w:val="24"/>
          <w:szCs w:val="24"/>
          <w:lang w:val="en-US"/>
        </w:rPr>
        <w:t>are</w:t>
      </w:r>
      <w:r w:rsidR="00FF7474">
        <w:rPr>
          <w:rFonts w:ascii="Times New Roman" w:hAnsi="Times New Roman" w:cs="Times New Roman"/>
          <w:sz w:val="24"/>
          <w:szCs w:val="24"/>
          <w:lang w:val="en-US"/>
        </w:rPr>
        <w:t xml:space="preserve"> increasingly</w:t>
      </w:r>
      <w:r>
        <w:rPr>
          <w:rFonts w:ascii="Times New Roman" w:hAnsi="Times New Roman" w:cs="Times New Roman"/>
          <w:sz w:val="24"/>
          <w:szCs w:val="24"/>
          <w:lang w:val="en-US"/>
        </w:rPr>
        <w:t xml:space="preserve"> </w:t>
      </w:r>
      <w:r w:rsidR="0055411D" w:rsidRPr="0055411D">
        <w:rPr>
          <w:rFonts w:ascii="Times New Roman" w:hAnsi="Times New Roman" w:cs="Times New Roman"/>
          <w:sz w:val="24"/>
          <w:szCs w:val="24"/>
          <w:lang w:val="en-US"/>
        </w:rPr>
        <w:t xml:space="preserve">implementing </w:t>
      </w:r>
      <w:r>
        <w:rPr>
          <w:rFonts w:ascii="Times New Roman" w:hAnsi="Times New Roman" w:cs="Times New Roman"/>
          <w:sz w:val="24"/>
          <w:szCs w:val="24"/>
          <w:lang w:val="en-US"/>
        </w:rPr>
        <w:t>mandat</w:t>
      </w:r>
      <w:r w:rsidR="00B36371">
        <w:rPr>
          <w:rFonts w:ascii="Times New Roman" w:hAnsi="Times New Roman" w:cs="Times New Roman"/>
          <w:sz w:val="24"/>
          <w:szCs w:val="24"/>
          <w:lang w:val="en-US"/>
        </w:rPr>
        <w:t>ory reporting regime</w:t>
      </w:r>
      <w:r w:rsidR="0055411D">
        <w:rPr>
          <w:rFonts w:ascii="Times New Roman" w:hAnsi="Times New Roman" w:cs="Times New Roman"/>
          <w:sz w:val="24"/>
          <w:szCs w:val="24"/>
          <w:lang w:val="en-US"/>
        </w:rPr>
        <w:t>s</w:t>
      </w:r>
      <w:r>
        <w:rPr>
          <w:rFonts w:ascii="Times New Roman" w:hAnsi="Times New Roman" w:cs="Times New Roman"/>
          <w:sz w:val="24"/>
          <w:szCs w:val="24"/>
          <w:lang w:val="en-US"/>
        </w:rPr>
        <w:t xml:space="preserve"> of sustainability disclosure standards</w:t>
      </w:r>
      <w:r w:rsidR="008936D8">
        <w:rPr>
          <w:rFonts w:ascii="Times New Roman" w:hAnsi="Times New Roman" w:cs="Times New Roman"/>
          <w:sz w:val="24"/>
          <w:szCs w:val="24"/>
          <w:lang w:val="en-US"/>
        </w:rPr>
        <w:t xml:space="preserve"> requiring </w:t>
      </w:r>
      <w:r w:rsidR="008936D8" w:rsidRPr="00C37DD2">
        <w:rPr>
          <w:rFonts w:ascii="Times New Roman" w:hAnsi="Times New Roman" w:cs="Times New Roman"/>
          <w:sz w:val="24"/>
          <w:szCs w:val="24"/>
          <w:lang w:val="en-US"/>
        </w:rPr>
        <w:t>national</w:t>
      </w:r>
      <w:r w:rsidR="008936D8">
        <w:rPr>
          <w:rFonts w:ascii="Times New Roman" w:hAnsi="Times New Roman" w:cs="Times New Roman"/>
          <w:sz w:val="24"/>
          <w:szCs w:val="24"/>
          <w:lang w:val="en-US"/>
        </w:rPr>
        <w:t xml:space="preserve"> firms to report on </w:t>
      </w:r>
      <w:r w:rsidR="006F0818">
        <w:rPr>
          <w:rFonts w:ascii="Times New Roman" w:hAnsi="Times New Roman" w:cs="Times New Roman"/>
          <w:sz w:val="24"/>
          <w:szCs w:val="24"/>
          <w:lang w:val="en-US"/>
        </w:rPr>
        <w:t>corporate social responsibility (</w:t>
      </w:r>
      <w:r w:rsidR="006F0818" w:rsidRPr="00A47C54">
        <w:rPr>
          <w:rFonts w:ascii="Times New Roman" w:hAnsi="Times New Roman" w:cs="Times New Roman"/>
          <w:sz w:val="24"/>
          <w:szCs w:val="24"/>
          <w:lang w:val="en-US"/>
        </w:rPr>
        <w:t>CSR</w:t>
      </w:r>
      <w:r w:rsidR="006F0818">
        <w:rPr>
          <w:rFonts w:ascii="Times New Roman" w:hAnsi="Times New Roman" w:cs="Times New Roman"/>
          <w:sz w:val="24"/>
          <w:szCs w:val="24"/>
          <w:lang w:val="en-US"/>
        </w:rPr>
        <w:t>)</w:t>
      </w:r>
      <w:r w:rsidR="006F0818" w:rsidRPr="00A47C54">
        <w:rPr>
          <w:rFonts w:ascii="Times New Roman" w:hAnsi="Times New Roman" w:cs="Times New Roman"/>
          <w:sz w:val="24"/>
          <w:szCs w:val="24"/>
          <w:lang w:val="en-US"/>
        </w:rPr>
        <w:t xml:space="preserve"> </w:t>
      </w:r>
      <w:r w:rsidR="008936D8">
        <w:rPr>
          <w:rFonts w:ascii="Times New Roman" w:hAnsi="Times New Roman" w:cs="Times New Roman"/>
          <w:sz w:val="24"/>
          <w:szCs w:val="24"/>
          <w:lang w:val="en-US"/>
        </w:rPr>
        <w:t>topics</w:t>
      </w:r>
      <w:r w:rsidR="00F50A24">
        <w:rPr>
          <w:rFonts w:ascii="Times New Roman" w:hAnsi="Times New Roman" w:cs="Times New Roman"/>
          <w:sz w:val="24"/>
          <w:szCs w:val="24"/>
          <w:lang w:val="en-US"/>
        </w:rPr>
        <w:t xml:space="preserve">. </w:t>
      </w:r>
      <w:r w:rsidR="00D26A8B">
        <w:rPr>
          <w:rFonts w:ascii="Times New Roman" w:hAnsi="Times New Roman" w:cs="Times New Roman"/>
          <w:sz w:val="24"/>
          <w:szCs w:val="24"/>
          <w:lang w:val="en-US"/>
        </w:rPr>
        <w:t xml:space="preserve">This </w:t>
      </w:r>
      <w:r w:rsidR="00F50A24">
        <w:rPr>
          <w:rFonts w:ascii="Times New Roman" w:hAnsi="Times New Roman" w:cs="Times New Roman"/>
          <w:sz w:val="24"/>
          <w:szCs w:val="24"/>
          <w:lang w:val="en-US"/>
        </w:rPr>
        <w:t>trend ha</w:t>
      </w:r>
      <w:r w:rsidR="00D26A8B">
        <w:rPr>
          <w:rFonts w:ascii="Times New Roman" w:hAnsi="Times New Roman" w:cs="Times New Roman"/>
          <w:sz w:val="24"/>
          <w:szCs w:val="24"/>
          <w:lang w:val="en-US"/>
        </w:rPr>
        <w:t>s</w:t>
      </w:r>
      <w:r w:rsidR="00F50A24">
        <w:rPr>
          <w:rFonts w:ascii="Times New Roman" w:hAnsi="Times New Roman" w:cs="Times New Roman"/>
          <w:sz w:val="24"/>
          <w:szCs w:val="24"/>
          <w:lang w:val="en-US"/>
        </w:rPr>
        <w:t xml:space="preserve"> </w:t>
      </w:r>
      <w:r w:rsidR="007B4335">
        <w:rPr>
          <w:rFonts w:ascii="Times New Roman" w:hAnsi="Times New Roman" w:cs="Times New Roman"/>
          <w:sz w:val="24"/>
          <w:szCs w:val="24"/>
          <w:lang w:val="en-US"/>
        </w:rPr>
        <w:t>led</w:t>
      </w:r>
      <w:r w:rsidR="00F50A24">
        <w:rPr>
          <w:rFonts w:ascii="Times New Roman" w:hAnsi="Times New Roman" w:cs="Times New Roman"/>
          <w:sz w:val="24"/>
          <w:szCs w:val="24"/>
          <w:lang w:val="en-US"/>
        </w:rPr>
        <w:t xml:space="preserve"> to vast debates on the usefulness and the impact of mandatory sustainability reporting</w:t>
      </w:r>
      <w:r w:rsidR="00210FAC">
        <w:rPr>
          <w:rFonts w:ascii="Times New Roman" w:hAnsi="Times New Roman" w:cs="Times New Roman"/>
          <w:sz w:val="24"/>
          <w:szCs w:val="24"/>
          <w:lang w:val="en-US"/>
        </w:rPr>
        <w:t>.</w:t>
      </w:r>
      <w:r w:rsidR="00F50A24">
        <w:rPr>
          <w:rFonts w:ascii="Times New Roman" w:hAnsi="Times New Roman" w:cs="Times New Roman"/>
          <w:sz w:val="24"/>
          <w:szCs w:val="24"/>
          <w:lang w:val="en-US"/>
        </w:rPr>
        <w:t xml:space="preserve"> Christensen et al. (2021) </w:t>
      </w:r>
      <w:r w:rsidR="00F50A24" w:rsidRPr="00F50A24">
        <w:rPr>
          <w:rFonts w:ascii="Times New Roman" w:hAnsi="Times New Roman" w:cs="Times New Roman"/>
          <w:sz w:val="24"/>
          <w:szCs w:val="24"/>
          <w:lang w:val="en-US"/>
        </w:rPr>
        <w:t>get to the heart of the</w:t>
      </w:r>
      <w:r w:rsidR="004472EB">
        <w:rPr>
          <w:rFonts w:ascii="Times New Roman" w:hAnsi="Times New Roman" w:cs="Times New Roman"/>
          <w:sz w:val="24"/>
          <w:szCs w:val="24"/>
          <w:lang w:val="en-US"/>
        </w:rPr>
        <w:t xml:space="preserve"> debate</w:t>
      </w:r>
      <w:r w:rsidR="007B4335">
        <w:rPr>
          <w:rFonts w:ascii="Times New Roman" w:hAnsi="Times New Roman" w:cs="Times New Roman"/>
          <w:sz w:val="24"/>
          <w:szCs w:val="24"/>
          <w:lang w:val="en-US"/>
        </w:rPr>
        <w:t xml:space="preserve"> </w:t>
      </w:r>
      <w:r w:rsidR="004D6C21">
        <w:rPr>
          <w:rFonts w:ascii="Times New Roman" w:hAnsi="Times New Roman" w:cs="Times New Roman"/>
          <w:sz w:val="24"/>
          <w:szCs w:val="24"/>
          <w:lang w:val="en-US"/>
        </w:rPr>
        <w:t xml:space="preserve">by </w:t>
      </w:r>
      <w:r w:rsidR="008E5C3A">
        <w:rPr>
          <w:rFonts w:ascii="Times New Roman" w:hAnsi="Times New Roman" w:cs="Times New Roman"/>
          <w:sz w:val="24"/>
          <w:szCs w:val="24"/>
          <w:lang w:val="en-US"/>
        </w:rPr>
        <w:t>asking</w:t>
      </w:r>
      <w:r w:rsidR="00042292">
        <w:rPr>
          <w:rFonts w:ascii="Times New Roman" w:hAnsi="Times New Roman" w:cs="Times New Roman"/>
          <w:sz w:val="24"/>
          <w:szCs w:val="24"/>
          <w:lang w:val="en-US"/>
        </w:rPr>
        <w:t xml:space="preserve"> for the </w:t>
      </w:r>
      <w:r w:rsidR="00ED137D">
        <w:rPr>
          <w:rFonts w:ascii="Times New Roman" w:hAnsi="Times New Roman" w:cs="Times New Roman"/>
          <w:sz w:val="24"/>
          <w:szCs w:val="24"/>
          <w:lang w:val="en-US"/>
        </w:rPr>
        <w:t>motivation of</w:t>
      </w:r>
      <w:r w:rsidR="00042292">
        <w:rPr>
          <w:rFonts w:ascii="Times New Roman" w:hAnsi="Times New Roman" w:cs="Times New Roman"/>
          <w:sz w:val="24"/>
          <w:szCs w:val="24"/>
          <w:lang w:val="en-US"/>
        </w:rPr>
        <w:t xml:space="preserve"> </w:t>
      </w:r>
      <w:r w:rsidR="00ED137D">
        <w:rPr>
          <w:rFonts w:ascii="Times New Roman" w:hAnsi="Times New Roman" w:cs="Times New Roman"/>
          <w:sz w:val="24"/>
          <w:szCs w:val="24"/>
          <w:lang w:val="en-US"/>
        </w:rPr>
        <w:t xml:space="preserve">implementing </w:t>
      </w:r>
      <w:r w:rsidR="00042292">
        <w:rPr>
          <w:rFonts w:ascii="Times New Roman" w:hAnsi="Times New Roman" w:cs="Times New Roman"/>
          <w:sz w:val="24"/>
          <w:szCs w:val="24"/>
          <w:lang w:val="en-US"/>
        </w:rPr>
        <w:t>mandatory sustainability reporting</w:t>
      </w:r>
      <w:r w:rsidR="007B4335">
        <w:rPr>
          <w:rFonts w:ascii="Times New Roman" w:hAnsi="Times New Roman" w:cs="Times New Roman"/>
          <w:sz w:val="24"/>
          <w:szCs w:val="24"/>
          <w:lang w:val="en-US"/>
        </w:rPr>
        <w:t>:</w:t>
      </w:r>
      <w:r w:rsidR="007B4335" w:rsidRPr="007B4335">
        <w:rPr>
          <w:lang w:val="en-US"/>
        </w:rPr>
        <w:t xml:space="preserve"> </w:t>
      </w:r>
      <w:r w:rsidR="00651B18" w:rsidRPr="007B4335">
        <w:rPr>
          <w:rFonts w:ascii="Times New Roman" w:hAnsi="Times New Roman" w:cs="Times New Roman"/>
          <w:sz w:val="24"/>
          <w:szCs w:val="24"/>
          <w:lang w:val="en-US"/>
        </w:rPr>
        <w:t xml:space="preserve">Is the aim of the </w:t>
      </w:r>
      <w:r w:rsidR="00651B18">
        <w:rPr>
          <w:rFonts w:ascii="Times New Roman" w:hAnsi="Times New Roman" w:cs="Times New Roman"/>
          <w:sz w:val="24"/>
          <w:szCs w:val="24"/>
          <w:lang w:val="en-US"/>
        </w:rPr>
        <w:t xml:space="preserve">mandate </w:t>
      </w:r>
      <w:r w:rsidR="00651B18" w:rsidRPr="007B4335">
        <w:rPr>
          <w:rFonts w:ascii="Times New Roman" w:hAnsi="Times New Roman" w:cs="Times New Roman"/>
          <w:sz w:val="24"/>
          <w:szCs w:val="24"/>
          <w:lang w:val="en-US"/>
        </w:rPr>
        <w:t>to ‘</w:t>
      </w:r>
      <w:r w:rsidR="00651B18">
        <w:rPr>
          <w:rFonts w:ascii="Times New Roman" w:hAnsi="Times New Roman" w:cs="Times New Roman"/>
          <w:sz w:val="24"/>
          <w:szCs w:val="24"/>
          <w:lang w:val="en-US"/>
        </w:rPr>
        <w:t xml:space="preserve">solely’ </w:t>
      </w:r>
      <w:r w:rsidR="00651B18" w:rsidRPr="007B4335">
        <w:rPr>
          <w:rFonts w:ascii="Times New Roman" w:hAnsi="Times New Roman" w:cs="Times New Roman"/>
          <w:sz w:val="24"/>
          <w:szCs w:val="24"/>
          <w:lang w:val="en-US"/>
        </w:rPr>
        <w:t xml:space="preserve">implement (traditional) </w:t>
      </w:r>
      <w:r w:rsidR="005A1261">
        <w:rPr>
          <w:rFonts w:ascii="Times New Roman" w:hAnsi="Times New Roman" w:cs="Times New Roman"/>
          <w:sz w:val="24"/>
          <w:szCs w:val="24"/>
          <w:lang w:val="en-US"/>
        </w:rPr>
        <w:t xml:space="preserve">reporting </w:t>
      </w:r>
      <w:r w:rsidR="00651B18" w:rsidRPr="007B4335">
        <w:rPr>
          <w:rFonts w:ascii="Times New Roman" w:hAnsi="Times New Roman" w:cs="Times New Roman"/>
          <w:sz w:val="24"/>
          <w:szCs w:val="24"/>
          <w:lang w:val="en-US"/>
        </w:rPr>
        <w:t>standards or to ‘drive economic change’</w:t>
      </w:r>
      <w:r w:rsidR="00651B18">
        <w:rPr>
          <w:rFonts w:ascii="Times New Roman" w:hAnsi="Times New Roman" w:cs="Times New Roman"/>
          <w:sz w:val="24"/>
          <w:szCs w:val="24"/>
          <w:lang w:val="en-US"/>
        </w:rPr>
        <w:t>?</w:t>
      </w:r>
    </w:p>
    <w:p w14:paraId="171BCEBF" w14:textId="7DE56EDA" w:rsidR="00D26A8B" w:rsidRPr="00D751C9" w:rsidRDefault="00C97CCF" w:rsidP="00E0203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2014, the European Parliament issued </w:t>
      </w:r>
      <w:r w:rsidR="00313CDA">
        <w:rPr>
          <w:rFonts w:ascii="Times New Roman" w:hAnsi="Times New Roman" w:cs="Times New Roman"/>
          <w:sz w:val="24"/>
          <w:szCs w:val="24"/>
          <w:lang w:val="en-US"/>
        </w:rPr>
        <w:t>the non-financial reporting directive [NFRD] “</w:t>
      </w:r>
      <w:r>
        <w:rPr>
          <w:rFonts w:ascii="Times New Roman" w:hAnsi="Times New Roman" w:cs="Times New Roman"/>
          <w:sz w:val="24"/>
          <w:szCs w:val="24"/>
          <w:lang w:val="en-US"/>
        </w:rPr>
        <w:t xml:space="preserve">Directive </w:t>
      </w:r>
      <w:r w:rsidRPr="00C97CCF">
        <w:rPr>
          <w:rFonts w:ascii="Times New Roman" w:hAnsi="Times New Roman" w:cs="Times New Roman"/>
          <w:sz w:val="24"/>
          <w:szCs w:val="24"/>
          <w:lang w:val="en-US"/>
        </w:rPr>
        <w:t>2014/95</w:t>
      </w:r>
      <w:r w:rsidR="00040C14">
        <w:rPr>
          <w:rFonts w:ascii="Times New Roman" w:hAnsi="Times New Roman" w:cs="Times New Roman"/>
          <w:sz w:val="24"/>
          <w:szCs w:val="24"/>
          <w:lang w:val="en-US"/>
        </w:rPr>
        <w:t>/EU</w:t>
      </w:r>
      <w:r w:rsidR="00313CDA">
        <w:rPr>
          <w:rFonts w:ascii="Times New Roman" w:hAnsi="Times New Roman" w:cs="Times New Roman"/>
          <w:sz w:val="24"/>
          <w:szCs w:val="24"/>
          <w:lang w:val="en-US"/>
        </w:rPr>
        <w:t>”</w:t>
      </w:r>
      <w:r>
        <w:rPr>
          <w:rFonts w:ascii="Times New Roman" w:hAnsi="Times New Roman" w:cs="Times New Roman"/>
          <w:sz w:val="24"/>
          <w:szCs w:val="24"/>
          <w:lang w:val="en-US"/>
        </w:rPr>
        <w:t xml:space="preserve"> (hereafter CSR Directive), requiring </w:t>
      </w:r>
      <w:proofErr w:type="gramStart"/>
      <w:r>
        <w:rPr>
          <w:rFonts w:ascii="Times New Roman" w:hAnsi="Times New Roman" w:cs="Times New Roman"/>
          <w:sz w:val="24"/>
          <w:szCs w:val="24"/>
          <w:lang w:val="en-US"/>
        </w:rPr>
        <w:t>large listed</w:t>
      </w:r>
      <w:proofErr w:type="gramEnd"/>
      <w:r>
        <w:rPr>
          <w:rFonts w:ascii="Times New Roman" w:hAnsi="Times New Roman" w:cs="Times New Roman"/>
          <w:sz w:val="24"/>
          <w:szCs w:val="24"/>
          <w:lang w:val="en-US"/>
        </w:rPr>
        <w:t xml:space="preserve"> firms in the European Union (EU) to prepare their non-financial disclosure in accordance with the CSR Directive. </w:t>
      </w:r>
      <w:r w:rsidR="00D75945">
        <w:rPr>
          <w:rFonts w:ascii="Times New Roman" w:hAnsi="Times New Roman" w:cs="Times New Roman"/>
          <w:sz w:val="24"/>
          <w:szCs w:val="24"/>
          <w:lang w:val="en-US"/>
        </w:rPr>
        <w:t xml:space="preserve">The </w:t>
      </w:r>
      <w:r w:rsidR="006F7CBA">
        <w:rPr>
          <w:rFonts w:ascii="Times New Roman" w:hAnsi="Times New Roman" w:cs="Times New Roman"/>
          <w:sz w:val="24"/>
          <w:szCs w:val="24"/>
          <w:lang w:val="en-US"/>
        </w:rPr>
        <w:t xml:space="preserve">overall </w:t>
      </w:r>
      <w:r w:rsidR="00D75945">
        <w:rPr>
          <w:rFonts w:ascii="Times New Roman" w:hAnsi="Times New Roman" w:cs="Times New Roman"/>
          <w:sz w:val="24"/>
          <w:szCs w:val="24"/>
          <w:lang w:val="en-US"/>
        </w:rPr>
        <w:t xml:space="preserve">aim of </w:t>
      </w:r>
      <w:r>
        <w:rPr>
          <w:rFonts w:ascii="Times New Roman" w:hAnsi="Times New Roman" w:cs="Times New Roman"/>
          <w:sz w:val="24"/>
          <w:szCs w:val="24"/>
          <w:lang w:val="en-US"/>
        </w:rPr>
        <w:t>th</w:t>
      </w:r>
      <w:r w:rsidR="00261633">
        <w:rPr>
          <w:rFonts w:ascii="Times New Roman" w:hAnsi="Times New Roman" w:cs="Times New Roman"/>
          <w:sz w:val="24"/>
          <w:szCs w:val="24"/>
          <w:lang w:val="en-US"/>
        </w:rPr>
        <w:t>is</w:t>
      </w:r>
      <w:r>
        <w:rPr>
          <w:rFonts w:ascii="Times New Roman" w:hAnsi="Times New Roman" w:cs="Times New Roman"/>
          <w:sz w:val="24"/>
          <w:szCs w:val="24"/>
          <w:lang w:val="en-US"/>
        </w:rPr>
        <w:t xml:space="preserve"> CSR</w:t>
      </w:r>
      <w:r w:rsidR="00A47C54" w:rsidRPr="00A47C54">
        <w:rPr>
          <w:rFonts w:ascii="Times New Roman" w:hAnsi="Times New Roman" w:cs="Times New Roman"/>
          <w:sz w:val="24"/>
          <w:szCs w:val="24"/>
          <w:lang w:val="en-US"/>
        </w:rPr>
        <w:t xml:space="preserve"> </w:t>
      </w:r>
      <w:r>
        <w:rPr>
          <w:rFonts w:ascii="Times New Roman" w:hAnsi="Times New Roman" w:cs="Times New Roman"/>
          <w:sz w:val="24"/>
          <w:szCs w:val="24"/>
          <w:lang w:val="en-US"/>
        </w:rPr>
        <w:t>disclosure</w:t>
      </w:r>
      <w:r w:rsidR="00261633">
        <w:rPr>
          <w:rFonts w:ascii="Times New Roman" w:hAnsi="Times New Roman" w:cs="Times New Roman"/>
          <w:sz w:val="24"/>
          <w:szCs w:val="24"/>
          <w:lang w:val="en-US"/>
        </w:rPr>
        <w:t xml:space="preserve"> mandate</w:t>
      </w:r>
      <w:r w:rsidR="00A47C54" w:rsidRPr="00A47C54">
        <w:rPr>
          <w:rFonts w:ascii="Times New Roman" w:hAnsi="Times New Roman" w:cs="Times New Roman"/>
          <w:sz w:val="24"/>
          <w:szCs w:val="24"/>
          <w:lang w:val="en-US"/>
        </w:rPr>
        <w:t xml:space="preserve"> </w:t>
      </w:r>
      <w:r w:rsidR="00261633">
        <w:rPr>
          <w:rFonts w:ascii="Times New Roman" w:hAnsi="Times New Roman" w:cs="Times New Roman"/>
          <w:sz w:val="24"/>
          <w:szCs w:val="24"/>
          <w:lang w:val="en-US"/>
        </w:rPr>
        <w:t>is</w:t>
      </w:r>
      <w:r w:rsidR="00D75945">
        <w:rPr>
          <w:rFonts w:ascii="Times New Roman" w:hAnsi="Times New Roman" w:cs="Times New Roman"/>
          <w:sz w:val="24"/>
          <w:szCs w:val="24"/>
          <w:lang w:val="en-US"/>
        </w:rPr>
        <w:t xml:space="preserve"> </w:t>
      </w:r>
      <w:r w:rsidR="005464E7">
        <w:rPr>
          <w:rFonts w:ascii="Times New Roman" w:hAnsi="Times New Roman" w:cs="Times New Roman"/>
          <w:sz w:val="24"/>
          <w:szCs w:val="24"/>
          <w:lang w:val="en-US"/>
        </w:rPr>
        <w:t xml:space="preserve">to </w:t>
      </w:r>
      <w:r w:rsidR="00A47C54" w:rsidRPr="00A47C54">
        <w:rPr>
          <w:rFonts w:ascii="Times New Roman" w:hAnsi="Times New Roman" w:cs="Times New Roman"/>
          <w:sz w:val="24"/>
          <w:szCs w:val="24"/>
          <w:lang w:val="en-US"/>
        </w:rPr>
        <w:t xml:space="preserve">increase comparability </w:t>
      </w:r>
      <w:r w:rsidR="00A47C54">
        <w:rPr>
          <w:rFonts w:ascii="Times New Roman" w:hAnsi="Times New Roman" w:cs="Times New Roman"/>
          <w:sz w:val="24"/>
          <w:szCs w:val="24"/>
          <w:lang w:val="en-US"/>
        </w:rPr>
        <w:t>and transparency</w:t>
      </w:r>
      <w:r w:rsidR="005464E7">
        <w:rPr>
          <w:rFonts w:ascii="Times New Roman" w:hAnsi="Times New Roman" w:cs="Times New Roman"/>
          <w:sz w:val="24"/>
          <w:szCs w:val="24"/>
          <w:lang w:val="en-US"/>
        </w:rPr>
        <w:t xml:space="preserve"> </w:t>
      </w:r>
      <w:r w:rsidR="00261633">
        <w:rPr>
          <w:rFonts w:ascii="Times New Roman" w:hAnsi="Times New Roman" w:cs="Times New Roman"/>
          <w:sz w:val="24"/>
          <w:szCs w:val="24"/>
          <w:lang w:val="en-US"/>
        </w:rPr>
        <w:t>across member states</w:t>
      </w:r>
      <w:r w:rsidR="00A47C54">
        <w:rPr>
          <w:rFonts w:ascii="Times New Roman" w:hAnsi="Times New Roman" w:cs="Times New Roman"/>
          <w:sz w:val="24"/>
          <w:szCs w:val="24"/>
          <w:lang w:val="en-US"/>
        </w:rPr>
        <w:t xml:space="preserve"> through a standardized format</w:t>
      </w:r>
      <w:r>
        <w:rPr>
          <w:rFonts w:ascii="Times New Roman" w:hAnsi="Times New Roman" w:cs="Times New Roman"/>
          <w:sz w:val="24"/>
          <w:szCs w:val="24"/>
          <w:lang w:val="en-US"/>
        </w:rPr>
        <w:t>. Besides the objective to reduce information asymmetry among market participants, the regulator aimed at incentivizing firms to include</w:t>
      </w:r>
      <w:r w:rsidR="00D26A8B">
        <w:rPr>
          <w:rFonts w:ascii="Times New Roman" w:hAnsi="Times New Roman" w:cs="Times New Roman"/>
          <w:sz w:val="24"/>
          <w:szCs w:val="24"/>
          <w:lang w:val="en-US"/>
        </w:rPr>
        <w:t xml:space="preserve"> more</w:t>
      </w:r>
      <w:r>
        <w:rPr>
          <w:rFonts w:ascii="Times New Roman" w:hAnsi="Times New Roman" w:cs="Times New Roman"/>
          <w:sz w:val="24"/>
          <w:szCs w:val="24"/>
          <w:lang w:val="en-US"/>
        </w:rPr>
        <w:t xml:space="preserve"> CSR activities in their business strategy </w:t>
      </w:r>
      <w:r w:rsidR="00D76532" w:rsidRPr="007C11AD">
        <w:rPr>
          <w:rFonts w:ascii="Times New Roman" w:hAnsi="Times New Roman" w:cs="Times New Roman"/>
          <w:sz w:val="24"/>
          <w:szCs w:val="24"/>
          <w:lang w:val="en-US"/>
        </w:rPr>
        <w:fldChar w:fldCharType="begin"/>
      </w:r>
      <w:r w:rsidR="00651B18" w:rsidRPr="007C11AD">
        <w:rPr>
          <w:rFonts w:ascii="Times New Roman" w:hAnsi="Times New Roman" w:cs="Times New Roman"/>
          <w:sz w:val="24"/>
          <w:szCs w:val="24"/>
          <w:lang w:val="en-US"/>
        </w:rPr>
        <w:instrText xml:space="preserve"> ADDIN ZOTERO_ITEM CSL_CITATION {"citationID":"BmMI4uwA","properties":{"unsorted":true,"formattedCitation":"(Lambert et al., 2007; Beyer et al., 2010; Christensen et al., 2021)","plainCitation":"(Lambert et al., 2007; Beyer et al., 2010; Christensen et al., 2021)","noteIndex":0},"citationItems":[{"id":37,"uris":["http://zotero.org/users/local/1l8MEoAf/items/HFT83NSV"],"itemData":{"id":37,"type":"article-journal","container-title":"Journal of Accounting Research","DOI":"10.1111/j.1475-679X.2007.00238.x","ISSN":"0021-8456, 1475-679X","issue":"2","journalAbbreviation":"J Accounting Res","language":"en","page":"385-420","source":"DOI.org (Crossref)","title":"Accounting Information, Disclosure, and the Cost of Capital","volume":"45","author":[{"family":"Lambert","given":"Richard"},{"family":"Leuz","given":"Christian"},{"family":"Verrecchia","given":"Robert E."}],"issued":{"date-parts":[["2007",5]]}}},{"id":18,"uris":["http://zotero.org/users/local/1l8MEoAf/items/8FJXSPCV"],"itemData":{"id":18,"type":"article-journal","container-title":"Journal of Accounting and Economics","DOI":"10.1016/j.jacceco.2010.10.003","ISSN":"01654101","issue":"2-3","journalAbbreviation":"Journal of Accounting and Economics","language":"en","page":"296-343","source":"DOI.org (Crossref)","title":"The financial reporting environment: Review of the recent literature","title-short":"The financial reporting environment","volume":"50","author":[{"family":"Beyer","given":"Anne"},{"family":"Cohen","given":"Daniel A."},{"family":"Lys","given":"Thomas Z."},{"family":"Walther","given":"Beverly R."}],"issued":{"date-parts":[["2010",12]]}}},{"id":19,"uris":["http://zotero.org/users/local/1l8MEoAf/items/HH2Q6DZC"],"itemData":{"id":19,"type":"article-journal","abstract":"Abstract\n            This study collates potential economic effects of mandated disclosure and reporting standards for corporate socia</w:instrText>
      </w:r>
      <w:r w:rsidR="00651B18" w:rsidRPr="00A90DD2">
        <w:rPr>
          <w:rFonts w:ascii="Times New Roman" w:hAnsi="Times New Roman" w:cs="Times New Roman"/>
          <w:sz w:val="24"/>
          <w:szCs w:val="24"/>
          <w:lang w:val="en-US"/>
        </w:rPr>
        <w:instrText>l responsibility (CSR) and sustainability topics. We first outline key features of CSR reporting. Next, we draw on relevant academic literatures in accounting, finance, economics, and management to discuss and evaluate the potential economic consequences of a requirement for CSR and sustainability reporting for U.S. firms, including effects in capital markets, on stakeholders other than investors, and on firm behavior. We also discuss issues related to the implementation and enforcement of CSR and sustain</w:instrText>
      </w:r>
      <w:r w:rsidR="00651B18" w:rsidRPr="00BE48BA">
        <w:rPr>
          <w:rFonts w:ascii="Times New Roman" w:hAnsi="Times New Roman" w:cs="Times New Roman"/>
          <w:sz w:val="24"/>
          <w:szCs w:val="24"/>
          <w:lang w:val="fr-FR"/>
        </w:rPr>
        <w:instrText xml:space="preserve">ability reporting standards as well as two approaches to sustainability reporting that differ in their overarching goals and materiality standards. Our analysis yields a number of insights that are relevant for the current debate on mandatory CSR and sustainability reporting. It also points scholars to avenues for future research.","container-title":"Review of Accounting Studies","DOI":"10.1007/s11142-021-09609-5","ISSN":"1380-6653, 1573-7136","issue":"3","journalAbbreviation":"Rev Account Stud","language":"en","page":"1176-1248","source":"DOI.org (Crossref)","title":"Mandatory CSR and sustainability reporting: economic analysis and literature review","title-short":"Mandatory CSR and sustainability reporting","volume":"26","author":[{"family":"Christensen","given":"Hans B."},{"family":"Hail","given":"Luzi"},{"family":"Leuz","given":"Christian"}],"issued":{"date-parts":[["2021",9]]}}}],"schema":"https://github.com/citation-style-language/schema/raw/master/csl-citation.json"} </w:instrText>
      </w:r>
      <w:r w:rsidR="00D76532" w:rsidRPr="007C11AD">
        <w:rPr>
          <w:rFonts w:ascii="Times New Roman" w:hAnsi="Times New Roman" w:cs="Times New Roman"/>
          <w:sz w:val="24"/>
          <w:szCs w:val="24"/>
          <w:lang w:val="en-US"/>
        </w:rPr>
        <w:fldChar w:fldCharType="separate"/>
      </w:r>
      <w:r w:rsidR="00651B18" w:rsidRPr="00BE48BA">
        <w:rPr>
          <w:rFonts w:ascii="Times New Roman" w:hAnsi="Times New Roman" w:cs="Times New Roman"/>
          <w:sz w:val="24"/>
          <w:lang w:val="fr-FR"/>
        </w:rPr>
        <w:t>(Lambert et al., 2007; Beyer et al., 2010; Christensen et al., 2021)</w:t>
      </w:r>
      <w:r w:rsidR="00D76532" w:rsidRPr="007C11AD">
        <w:rPr>
          <w:rFonts w:ascii="Times New Roman" w:hAnsi="Times New Roman" w:cs="Times New Roman"/>
          <w:sz w:val="24"/>
          <w:szCs w:val="24"/>
          <w:lang w:val="en-US"/>
        </w:rPr>
        <w:fldChar w:fldCharType="end"/>
      </w:r>
      <w:r w:rsidR="009457F4" w:rsidRPr="007C11AD">
        <w:rPr>
          <w:rFonts w:ascii="Times New Roman" w:hAnsi="Times New Roman" w:cs="Times New Roman"/>
          <w:sz w:val="24"/>
          <w:szCs w:val="24"/>
          <w:lang w:val="en-US"/>
        </w:rPr>
        <w:fldChar w:fldCharType="begin"/>
      </w:r>
      <w:r w:rsidR="0028516C" w:rsidRPr="00BE48BA">
        <w:rPr>
          <w:rFonts w:ascii="Times New Roman" w:hAnsi="Times New Roman" w:cs="Times New Roman"/>
          <w:sz w:val="24"/>
          <w:szCs w:val="24"/>
          <w:lang w:val="fr-FR"/>
        </w:rPr>
        <w:instrText xml:space="preserve"> ADDIN ZOTERO_ITEM CSL_CITATION {"citationID":"Czxsizf1","properties":{"formattedCitation":"(B\\uc0\\u233{}nabou &amp; Tirole, 2010; Lambert et al., 2007)","plainCitation":"(Bénabou &amp; Tirole, 2010; Lambert et al., 2007)","dontUpdate":true,"noteIndex":0},"citationItems":[{"id":33,"uris":["http://zotero.org/users/local/1l8MEoAf/items/ZLE4WZNH"],"itemData":{"id":33,"type":"article-journal","container-title":"Economica","DOI":"10.1111/j.1468-0335.2009.00843.x","ISSN":"00130427, 14680335","issue":"305","language":"en","page":"1-19","source":"DOI.org (Crossref)","title":"Individual and Corporate Social Responsibility","volume":"77","author":[{"family":"Bénabou","given":"Roland"},{"family":"Tirole","given":"Jean"}],"issued":{"date-parts":[["2010",1]]}}},{"id":37,"uris":["http://zotero.org/users/local/1l8MEoAf/items/HFT83NSV"],"itemData":{"id":37,"type":"article-journal","container-title":"Journal of Accounting Research","DOI":"10.1111/j.1475-679X.2007.00238.x","ISSN":"0021-8456, 1475-679X","issue":"2","journalAbbreviation":"J Accounting Res","language":"en","page":"385-420","source":"DOI.org (Crossref)","title":"Accounting Information, Disclosure, and the Cost of Capital","volume":"45","author":[{"family":"Lambert","given":"Richard"},{"family":"Leuz","given":"Christian"},{"family":"Verrecchia","given":"Robert E."}],"issued":{"date-parts":[["2007",5]]}}}],"schema":"https://github.com/citation-style-language/schema/raw/master/csl-citation.json"} </w:instrText>
      </w:r>
      <w:r w:rsidR="00000000">
        <w:rPr>
          <w:rFonts w:ascii="Times New Roman" w:hAnsi="Times New Roman" w:cs="Times New Roman"/>
          <w:sz w:val="24"/>
          <w:szCs w:val="24"/>
          <w:lang w:val="en-US"/>
        </w:rPr>
        <w:fldChar w:fldCharType="separate"/>
      </w:r>
      <w:r w:rsidR="009457F4" w:rsidRPr="007C11AD">
        <w:rPr>
          <w:rFonts w:ascii="Times New Roman" w:hAnsi="Times New Roman" w:cs="Times New Roman"/>
          <w:sz w:val="24"/>
          <w:szCs w:val="24"/>
          <w:lang w:val="en-US"/>
        </w:rPr>
        <w:fldChar w:fldCharType="end"/>
      </w:r>
      <w:r w:rsidR="00F434DD" w:rsidRPr="00BE48BA">
        <w:rPr>
          <w:rFonts w:ascii="Times New Roman" w:hAnsi="Times New Roman" w:cs="Times New Roman"/>
          <w:sz w:val="24"/>
          <w:szCs w:val="24"/>
          <w:lang w:val="fr-FR"/>
        </w:rPr>
        <w:t>.</w:t>
      </w:r>
      <w:r w:rsidR="00D26A8B" w:rsidRPr="00BE48BA">
        <w:rPr>
          <w:rFonts w:ascii="Times New Roman" w:hAnsi="Times New Roman" w:cs="Times New Roman"/>
          <w:sz w:val="24"/>
          <w:szCs w:val="24"/>
          <w:lang w:val="fr-FR"/>
        </w:rPr>
        <w:t xml:space="preserve"> </w:t>
      </w:r>
      <w:r w:rsidR="00040C14" w:rsidRPr="00DE4305">
        <w:rPr>
          <w:rFonts w:ascii="Times New Roman" w:hAnsi="Times New Roman" w:cs="Times New Roman"/>
          <w:sz w:val="24"/>
          <w:szCs w:val="24"/>
          <w:lang w:val="en-US"/>
        </w:rPr>
        <w:t xml:space="preserve">However, </w:t>
      </w:r>
      <w:r w:rsidR="00261633" w:rsidRPr="00DE4305">
        <w:rPr>
          <w:rFonts w:ascii="Times New Roman" w:hAnsi="Times New Roman" w:cs="Times New Roman"/>
          <w:sz w:val="24"/>
          <w:szCs w:val="24"/>
          <w:lang w:val="en-US"/>
        </w:rPr>
        <w:t>if</w:t>
      </w:r>
      <w:r w:rsidR="00040C14" w:rsidRPr="00DE4305">
        <w:rPr>
          <w:rFonts w:ascii="Times New Roman" w:hAnsi="Times New Roman" w:cs="Times New Roman"/>
          <w:sz w:val="24"/>
          <w:szCs w:val="24"/>
          <w:lang w:val="en-US"/>
        </w:rPr>
        <w:t xml:space="preserve"> a CSR reporting mandate is the answer to the intended objectives needs to be further examined. </w:t>
      </w:r>
      <w:r w:rsidR="00D26A8B" w:rsidRPr="00D26A8B">
        <w:rPr>
          <w:rFonts w:ascii="Times New Roman" w:hAnsi="Times New Roman" w:cs="Times New Roman"/>
          <w:sz w:val="24"/>
          <w:szCs w:val="24"/>
          <w:lang w:val="en-US"/>
        </w:rPr>
        <w:t>We</w:t>
      </w:r>
      <w:r w:rsidR="00D26A8B">
        <w:rPr>
          <w:rFonts w:ascii="Times New Roman" w:hAnsi="Times New Roman" w:cs="Times New Roman"/>
          <w:sz w:val="24"/>
          <w:szCs w:val="24"/>
          <w:lang w:val="en-US"/>
        </w:rPr>
        <w:t xml:space="preserve"> investigate whether and to what extent firms adjust their CSR disclosure in accordance with their CSR activities</w:t>
      </w:r>
      <w:r w:rsidR="00D26A8B" w:rsidRPr="006F7CBA">
        <w:rPr>
          <w:rFonts w:ascii="Times New Roman" w:hAnsi="Times New Roman" w:cs="Times New Roman"/>
          <w:sz w:val="24"/>
          <w:szCs w:val="24"/>
          <w:lang w:val="en-US"/>
        </w:rPr>
        <w:t xml:space="preserve"> </w:t>
      </w:r>
      <w:r w:rsidR="00D26A8B">
        <w:rPr>
          <w:rFonts w:ascii="Times New Roman" w:hAnsi="Times New Roman" w:cs="Times New Roman"/>
          <w:sz w:val="24"/>
          <w:szCs w:val="24"/>
          <w:lang w:val="en-US"/>
        </w:rPr>
        <w:t>around</w:t>
      </w:r>
      <w:r w:rsidR="00D26A8B" w:rsidRPr="006F7CBA">
        <w:rPr>
          <w:rFonts w:ascii="Times New Roman" w:hAnsi="Times New Roman" w:cs="Times New Roman"/>
          <w:sz w:val="24"/>
          <w:szCs w:val="24"/>
          <w:lang w:val="en-US"/>
        </w:rPr>
        <w:t xml:space="preserve"> a mandate of CSR </w:t>
      </w:r>
      <w:r w:rsidR="00D26A8B" w:rsidRPr="00D751C9">
        <w:rPr>
          <w:rFonts w:ascii="Times New Roman" w:hAnsi="Times New Roman" w:cs="Times New Roman"/>
          <w:sz w:val="24"/>
          <w:szCs w:val="24"/>
          <w:lang w:val="en-US"/>
        </w:rPr>
        <w:t xml:space="preserve">reporting. </w:t>
      </w:r>
    </w:p>
    <w:p w14:paraId="47300C8A" w14:textId="4C72114C" w:rsidR="00C06BBE" w:rsidRDefault="00D26A8B" w:rsidP="00E02032">
      <w:pPr>
        <w:spacing w:line="480" w:lineRule="auto"/>
        <w:jc w:val="both"/>
        <w:rPr>
          <w:rFonts w:ascii="Times New Roman" w:hAnsi="Times New Roman" w:cs="Times New Roman"/>
          <w:sz w:val="24"/>
          <w:szCs w:val="24"/>
          <w:lang w:val="en-US"/>
        </w:rPr>
      </w:pPr>
      <w:r w:rsidRPr="00D751C9">
        <w:rPr>
          <w:rFonts w:ascii="Times New Roman" w:hAnsi="Times New Roman" w:cs="Times New Roman"/>
          <w:sz w:val="24"/>
          <w:szCs w:val="24"/>
          <w:lang w:val="en-US"/>
        </w:rPr>
        <w:t>Prior studies</w:t>
      </w:r>
      <w:r w:rsidR="00651B18" w:rsidRPr="00D751C9">
        <w:rPr>
          <w:rFonts w:ascii="Times New Roman" w:hAnsi="Times New Roman" w:cs="Times New Roman"/>
          <w:sz w:val="24"/>
          <w:szCs w:val="24"/>
          <w:lang w:val="en-US"/>
        </w:rPr>
        <w:t xml:space="preserve"> provide evidence that European firms </w:t>
      </w:r>
      <w:r w:rsidR="00C50EE7" w:rsidRPr="00D751C9">
        <w:rPr>
          <w:rFonts w:ascii="Times New Roman" w:hAnsi="Times New Roman" w:cs="Times New Roman"/>
          <w:sz w:val="24"/>
          <w:szCs w:val="24"/>
          <w:lang w:val="en-US"/>
        </w:rPr>
        <w:t>change</w:t>
      </w:r>
      <w:r w:rsidR="00651B18" w:rsidRPr="00D751C9">
        <w:rPr>
          <w:rFonts w:ascii="Times New Roman" w:hAnsi="Times New Roman" w:cs="Times New Roman"/>
          <w:sz w:val="24"/>
          <w:szCs w:val="24"/>
          <w:lang w:val="en-US"/>
        </w:rPr>
        <w:t xml:space="preserve"> their CSR activities around such</w:t>
      </w:r>
      <w:r w:rsidR="00F33429" w:rsidRPr="00D751C9">
        <w:rPr>
          <w:rFonts w:ascii="Times New Roman" w:hAnsi="Times New Roman" w:cs="Times New Roman"/>
          <w:sz w:val="24"/>
          <w:szCs w:val="24"/>
          <w:lang w:val="en-US"/>
        </w:rPr>
        <w:t xml:space="preserve"> a CSR mandate</w:t>
      </w:r>
      <w:r w:rsidR="00651B18" w:rsidRPr="00D751C9">
        <w:rPr>
          <w:rFonts w:ascii="Times New Roman" w:hAnsi="Times New Roman" w:cs="Times New Roman"/>
          <w:sz w:val="24"/>
          <w:szCs w:val="24"/>
          <w:lang w:val="en-US"/>
        </w:rPr>
        <w:t>.</w:t>
      </w:r>
      <w:r w:rsidR="00651B18" w:rsidRPr="00D26A8B">
        <w:rPr>
          <w:rFonts w:ascii="Times New Roman" w:hAnsi="Times New Roman" w:cs="Times New Roman"/>
          <w:sz w:val="24"/>
          <w:szCs w:val="24"/>
          <w:lang w:val="en-US"/>
        </w:rPr>
        <w:t xml:space="preserve"> </w:t>
      </w:r>
      <w:r w:rsidR="001754EA">
        <w:rPr>
          <w:rFonts w:ascii="Times New Roman" w:hAnsi="Times New Roman" w:cs="Times New Roman"/>
          <w:sz w:val="24"/>
          <w:szCs w:val="24"/>
          <w:lang w:val="en-US"/>
        </w:rPr>
        <w:fldChar w:fldCharType="begin"/>
      </w:r>
      <w:r w:rsidR="001754EA">
        <w:rPr>
          <w:rFonts w:ascii="Times New Roman" w:hAnsi="Times New Roman" w:cs="Times New Roman"/>
          <w:sz w:val="24"/>
          <w:szCs w:val="24"/>
          <w:lang w:val="en-US"/>
        </w:rPr>
        <w:instrText xml:space="preserve"> ADDIN ZOTERO_ITEM CSL_CITATION {"citationID":"3a3LJQ16","properties":{"formattedCitation":"(Fiechter et al., 2022)","plainCitation":"(Fiechter et al., 2022)","noteIndex":0},"citationItems":[{"id":88,"uris":["http://zotero.org/users/local/1l8MEoAf/items/EJ98JMY8"],"itemData":{"id":88,"type":"article-journal","container-title":"Journal of Accounting Research","DOI":"10.1111/1475-679X.12424","ISSN":"0021-8456, 1475-679X","issue":"4","journalAbbreviation":"J of Accounting Research","language":"en","page":"1499-1549","source":"DOI.org (Crossref)","title":"Real Effects of a Widespread CSR Reporting Mandate: Evidence from the European Union's CSR Directive","title-short":"Real Effects of a Widespread CSR Reporting Mandate","volume":"60","author":[{"family":"Fiechter","given":"Peter"},{"family":"Hitz","given":"Jörg‐Markus"},{"family":"Lehmann","given":"Nico"}],"issued":{"date-parts":[["2022",9]]}}}],"schema":"https://github.com/citation-style-language/schema/raw/master/csl-citation.json"} </w:instrText>
      </w:r>
      <w:r w:rsidR="001754EA">
        <w:rPr>
          <w:rFonts w:ascii="Times New Roman" w:hAnsi="Times New Roman" w:cs="Times New Roman"/>
          <w:sz w:val="24"/>
          <w:szCs w:val="24"/>
          <w:lang w:val="en-US"/>
        </w:rPr>
        <w:fldChar w:fldCharType="separate"/>
      </w:r>
      <w:r w:rsidR="00216290" w:rsidRPr="00216290">
        <w:rPr>
          <w:rFonts w:ascii="Times New Roman" w:hAnsi="Times New Roman" w:cs="Times New Roman"/>
          <w:sz w:val="24"/>
          <w:lang w:val="en-US"/>
        </w:rPr>
        <w:t xml:space="preserve">Fiechter et al. </w:t>
      </w:r>
      <w:r w:rsidR="004A72AE">
        <w:rPr>
          <w:rFonts w:ascii="Times New Roman" w:hAnsi="Times New Roman" w:cs="Times New Roman"/>
          <w:sz w:val="24"/>
          <w:lang w:val="en-US"/>
        </w:rPr>
        <w:t>(</w:t>
      </w:r>
      <w:r w:rsidR="00216290" w:rsidRPr="00216290">
        <w:rPr>
          <w:rFonts w:ascii="Times New Roman" w:hAnsi="Times New Roman" w:cs="Times New Roman"/>
          <w:sz w:val="24"/>
          <w:lang w:val="en-US"/>
        </w:rPr>
        <w:t>2022)</w:t>
      </w:r>
      <w:r w:rsidR="001754EA">
        <w:rPr>
          <w:rFonts w:ascii="Times New Roman" w:hAnsi="Times New Roman" w:cs="Times New Roman"/>
          <w:sz w:val="24"/>
          <w:szCs w:val="24"/>
          <w:lang w:val="en-US"/>
        </w:rPr>
        <w:fldChar w:fldCharType="end"/>
      </w:r>
      <w:r w:rsidR="001754EA">
        <w:rPr>
          <w:rFonts w:ascii="Times New Roman" w:hAnsi="Times New Roman" w:cs="Times New Roman"/>
          <w:sz w:val="24"/>
          <w:szCs w:val="24"/>
          <w:lang w:val="en-US"/>
        </w:rPr>
        <w:t xml:space="preserve"> show an increase in firms’ CSR activities even before the effective date of CSR Directive. On the other hand, </w:t>
      </w:r>
      <w:r w:rsidR="00C50EE7">
        <w:rPr>
          <w:rFonts w:ascii="Times New Roman" w:hAnsi="Times New Roman" w:cs="Times New Roman"/>
          <w:sz w:val="24"/>
          <w:szCs w:val="24"/>
          <w:lang w:val="en-US"/>
        </w:rPr>
        <w:fldChar w:fldCharType="begin"/>
      </w:r>
      <w:r w:rsidR="00C50EE7">
        <w:rPr>
          <w:rFonts w:ascii="Times New Roman" w:hAnsi="Times New Roman" w:cs="Times New Roman"/>
          <w:sz w:val="24"/>
          <w:szCs w:val="24"/>
          <w:lang w:val="en-US"/>
        </w:rPr>
        <w:instrText xml:space="preserve"> ADDIN ZOTERO_ITEM CSL_CITATION {"citationID":"LrfAD5zW","properties":{"formattedCitation":"(Rajgopal &amp; Tantri, 2023)","plainCitation":"(Rajgopal &amp; Tantri, 2023)","noteIndex":0},"citationItems":[{"id":316,"uris":["http://zotero.org/users/local/1l8MEoAf/items/RENEZJMY"],"itemData":{"id":316,"type":"article-journal","abstract":"ABSTRACT\n            This study investigates the implementation of a Government of India mandate that requires firms to spend at least 2% of their profits on corporate social responsibility (CSR). The results show that qualifying firms that voluntarily engaged in CSR before the mandate reduce their CSR spending afterward. Despite increasing advertisement expenditure likely to offset the lost signaling value of voluntary CSR, stock prices and operating performance of former voluntary CSR spenders who qualify under the law decline. Our results suggest that regulatory intervention in CSR can both diminish its signaling value and lead to a reduction in voluntary CSR spending.","container-title":"Journal of Accounting Research","DOI":"10.1111/1475-679X.12461","ISSN":"0021-8456, 1475-679X","issue":"1","journalAbbreviation":"J of Accounting Research","language":"en","page":"415-447","source":"DOI.org (Crossref)","title":"Does a Government Mandate Crowd Out Voluntary Corporate Social Responsibility? Evidence from India","title-short":"Does a Government Mandate Crowd Out Voluntary Corporate Social Responsibility?","volume":"61","author":[{"family":"Rajgopal","given":"Shivaram"},{"family":"Tantri","given":"Prasanna"}],"issued":{"date-parts":[["2023",3]]}}}],"schema":"https://github.com/citation-style-language/schema/raw/master/csl-citation.json"} </w:instrText>
      </w:r>
      <w:r w:rsidR="00C50EE7">
        <w:rPr>
          <w:rFonts w:ascii="Times New Roman" w:hAnsi="Times New Roman" w:cs="Times New Roman"/>
          <w:sz w:val="24"/>
          <w:szCs w:val="24"/>
          <w:lang w:val="en-US"/>
        </w:rPr>
        <w:fldChar w:fldCharType="separate"/>
      </w:r>
      <w:r w:rsidR="00216290" w:rsidRPr="00216290">
        <w:rPr>
          <w:rFonts w:ascii="Times New Roman" w:hAnsi="Times New Roman" w:cs="Times New Roman"/>
          <w:sz w:val="24"/>
          <w:lang w:val="en-US"/>
        </w:rPr>
        <w:t xml:space="preserve">Rajgopal &amp; Tantri </w:t>
      </w:r>
      <w:r w:rsidR="005A1261">
        <w:rPr>
          <w:rFonts w:ascii="Times New Roman" w:hAnsi="Times New Roman" w:cs="Times New Roman"/>
          <w:sz w:val="24"/>
          <w:lang w:val="en-US"/>
        </w:rPr>
        <w:t>(</w:t>
      </w:r>
      <w:r w:rsidR="00216290" w:rsidRPr="00216290">
        <w:rPr>
          <w:rFonts w:ascii="Times New Roman" w:hAnsi="Times New Roman" w:cs="Times New Roman"/>
          <w:sz w:val="24"/>
          <w:lang w:val="en-US"/>
        </w:rPr>
        <w:t>2023)</w:t>
      </w:r>
      <w:r w:rsidR="00C50EE7">
        <w:rPr>
          <w:rFonts w:ascii="Times New Roman" w:hAnsi="Times New Roman" w:cs="Times New Roman"/>
          <w:sz w:val="24"/>
          <w:szCs w:val="24"/>
          <w:lang w:val="en-US"/>
        </w:rPr>
        <w:fldChar w:fldCharType="end"/>
      </w:r>
      <w:r w:rsidR="00C50EE7">
        <w:rPr>
          <w:rFonts w:ascii="Times New Roman" w:hAnsi="Times New Roman" w:cs="Times New Roman"/>
          <w:sz w:val="24"/>
          <w:szCs w:val="24"/>
          <w:lang w:val="en-US"/>
        </w:rPr>
        <w:t xml:space="preserve"> investigate the implementation of a CSR mandate in India requiring firms to engage in CSR activities</w:t>
      </w:r>
      <w:r w:rsidR="00D751C9">
        <w:rPr>
          <w:rFonts w:ascii="Times New Roman" w:hAnsi="Times New Roman" w:cs="Times New Roman"/>
          <w:sz w:val="24"/>
          <w:szCs w:val="24"/>
          <w:lang w:val="en-US"/>
        </w:rPr>
        <w:t xml:space="preserve"> and </w:t>
      </w:r>
      <w:r w:rsidR="00C50EE7">
        <w:rPr>
          <w:rFonts w:ascii="Times New Roman" w:hAnsi="Times New Roman" w:cs="Times New Roman"/>
          <w:sz w:val="24"/>
          <w:szCs w:val="24"/>
          <w:lang w:val="en-US"/>
        </w:rPr>
        <w:t xml:space="preserve">show a decrease in CSR spending after the implementation of a CSR mandate. Another related research stream investigates whether </w:t>
      </w:r>
      <w:r w:rsidR="001754EA">
        <w:rPr>
          <w:rFonts w:ascii="Times New Roman" w:hAnsi="Times New Roman" w:cs="Times New Roman"/>
          <w:sz w:val="24"/>
          <w:szCs w:val="24"/>
          <w:lang w:val="en-US"/>
        </w:rPr>
        <w:t xml:space="preserve">firms might engage in obfuscation strategies and use </w:t>
      </w:r>
      <w:r w:rsidR="001754EA">
        <w:rPr>
          <w:rFonts w:ascii="Times New Roman" w:hAnsi="Times New Roman" w:cs="Times New Roman"/>
          <w:sz w:val="24"/>
          <w:szCs w:val="24"/>
          <w:lang w:val="en-US"/>
        </w:rPr>
        <w:lastRenderedPageBreak/>
        <w:t>boilerplate language</w:t>
      </w:r>
      <w:r w:rsidR="00B91031">
        <w:rPr>
          <w:rFonts w:ascii="Times New Roman" w:hAnsi="Times New Roman" w:cs="Times New Roman"/>
          <w:sz w:val="24"/>
          <w:szCs w:val="24"/>
          <w:lang w:val="en-US"/>
        </w:rPr>
        <w:t xml:space="preserve"> to obfuscate the readers impression of the firms’ CSR activities </w:t>
      </w:r>
      <w:r w:rsidR="00B91031">
        <w:rPr>
          <w:rFonts w:ascii="Times New Roman" w:hAnsi="Times New Roman" w:cs="Times New Roman"/>
          <w:sz w:val="24"/>
          <w:szCs w:val="24"/>
          <w:lang w:val="en-US"/>
        </w:rPr>
        <w:fldChar w:fldCharType="begin"/>
      </w:r>
      <w:r w:rsidR="00B91031">
        <w:rPr>
          <w:rFonts w:ascii="Times New Roman" w:hAnsi="Times New Roman" w:cs="Times New Roman"/>
          <w:sz w:val="24"/>
          <w:szCs w:val="24"/>
          <w:lang w:val="en-US"/>
        </w:rPr>
        <w:instrText xml:space="preserve"> ADDIN ZOTERO_ITEM CSL_CITATION {"citationID":"sGmjfNav","properties":{"formattedCitation":"(Christensen et al., 2019)","plainCitation":"(Christensen et al., 2019)","noteIndex":0},"citationItems":[{"id":314,"uris":["http://zotero.org/users/local/1l8MEoAf/items/9V982W2I"],"itemData":{"id":314,"type":"article-journal","container-title":"SSRN Electronic Journal","DOI":"10.2139/ssrn.3427748","ISSN":"1556-5068","journalAbbreviation":"SSRN Journal","language":"en","source":"DOI.org (Crossref)","title":"Adoption of CSR and Sustainability Reporting Standards: Economic Analysis and Review","title-short":"Adoption of CSR and Sustainability Reporting Standards","URL":"https://www.ssrn.com/abstract=3427748","author":[{"family":"Christensen","given":"Hans Bonde"},{"family":"Hail","given":"Luzi"},{"family":"Leuz","given":"Christian"}],"accessed":{"date-parts":[["2023",9,30]]},"issued":{"date-parts":[["2019"]]}}}],"schema":"https://github.com/citation-style-language/schema/raw/master/csl-citation.json"} </w:instrText>
      </w:r>
      <w:r w:rsidR="00B91031">
        <w:rPr>
          <w:rFonts w:ascii="Times New Roman" w:hAnsi="Times New Roman" w:cs="Times New Roman"/>
          <w:sz w:val="24"/>
          <w:szCs w:val="24"/>
          <w:lang w:val="en-US"/>
        </w:rPr>
        <w:fldChar w:fldCharType="separate"/>
      </w:r>
      <w:r w:rsidR="00B91031" w:rsidRPr="00B91031">
        <w:rPr>
          <w:rFonts w:ascii="Times New Roman" w:hAnsi="Times New Roman" w:cs="Times New Roman"/>
          <w:sz w:val="24"/>
          <w:lang w:val="en-US"/>
        </w:rPr>
        <w:t>(Christensen et al., 2019)</w:t>
      </w:r>
      <w:r w:rsidR="00B91031">
        <w:rPr>
          <w:rFonts w:ascii="Times New Roman" w:hAnsi="Times New Roman" w:cs="Times New Roman"/>
          <w:sz w:val="24"/>
          <w:szCs w:val="24"/>
          <w:lang w:val="en-US"/>
        </w:rPr>
        <w:fldChar w:fldCharType="end"/>
      </w:r>
      <w:r w:rsidR="00B91031">
        <w:rPr>
          <w:rFonts w:ascii="Times New Roman" w:hAnsi="Times New Roman" w:cs="Times New Roman"/>
          <w:sz w:val="24"/>
          <w:szCs w:val="24"/>
          <w:lang w:val="en-US"/>
        </w:rPr>
        <w:t xml:space="preserve">. </w:t>
      </w:r>
      <w:r w:rsidR="00B91031">
        <w:rPr>
          <w:rFonts w:ascii="Times New Roman" w:hAnsi="Times New Roman" w:cs="Times New Roman"/>
          <w:sz w:val="24"/>
          <w:szCs w:val="24"/>
          <w:lang w:val="en-US"/>
        </w:rPr>
        <w:fldChar w:fldCharType="begin"/>
      </w:r>
      <w:r w:rsidR="00B91031">
        <w:rPr>
          <w:rFonts w:ascii="Times New Roman" w:hAnsi="Times New Roman" w:cs="Times New Roman"/>
          <w:sz w:val="24"/>
          <w:szCs w:val="24"/>
          <w:lang w:val="en-US"/>
        </w:rPr>
        <w:instrText xml:space="preserve"> ADDIN ZOTERO_ITEM CSL_CITATION {"citationID":"hzWYYesj","properties":{"formattedCitation":"(Cho et al., 2015)","plainCitation":"(Cho et al., 2015)","noteIndex":0},"citationItems":[{"id":313,"uris":["http://zotero.org/users/local/1l8MEoAf/items/YQ2WIBPI"],"itemData":{"id":313,"type":"article-journal","container-title":"Accounting, Organizations and Society","DOI":"10.1016/j.aos.2014.12.003","ISSN":"03613682","journalAbbreviation":"Accounting, Organizations and Society","language":"en","page":"78-94","source":"DOI.org (Crossref)","title":"Organized hypocrisy, organizational façades, and sustainability reporting","volume":"40","author":[{"family":"Cho","given":"Charles H."},{"family":"Laine","given":"Matias"},{"family":"Roberts","given":"Robin W."},{"family":"Rodrigue","given":"Michelle"}],"issued":{"date-parts":[["2015",1]]}}}],"schema":"https://github.com/citation-style-language/schema/raw/master/csl-citation.json"} </w:instrText>
      </w:r>
      <w:r w:rsidR="00B91031">
        <w:rPr>
          <w:rFonts w:ascii="Times New Roman" w:hAnsi="Times New Roman" w:cs="Times New Roman"/>
          <w:sz w:val="24"/>
          <w:szCs w:val="24"/>
          <w:lang w:val="en-US"/>
        </w:rPr>
        <w:fldChar w:fldCharType="separate"/>
      </w:r>
      <w:r w:rsidR="00216290" w:rsidRPr="00216290">
        <w:rPr>
          <w:rFonts w:ascii="Times New Roman" w:hAnsi="Times New Roman" w:cs="Times New Roman"/>
          <w:sz w:val="24"/>
          <w:lang w:val="en-US"/>
        </w:rPr>
        <w:t xml:space="preserve">Cho et al. </w:t>
      </w:r>
      <w:r w:rsidR="004A72AE">
        <w:rPr>
          <w:rFonts w:ascii="Times New Roman" w:hAnsi="Times New Roman" w:cs="Times New Roman"/>
          <w:sz w:val="24"/>
          <w:lang w:val="en-US"/>
        </w:rPr>
        <w:t>(</w:t>
      </w:r>
      <w:r w:rsidR="00216290" w:rsidRPr="00216290">
        <w:rPr>
          <w:rFonts w:ascii="Times New Roman" w:hAnsi="Times New Roman" w:cs="Times New Roman"/>
          <w:sz w:val="24"/>
          <w:lang w:val="en-US"/>
        </w:rPr>
        <w:t>2015)</w:t>
      </w:r>
      <w:r w:rsidR="00B91031">
        <w:rPr>
          <w:rFonts w:ascii="Times New Roman" w:hAnsi="Times New Roman" w:cs="Times New Roman"/>
          <w:sz w:val="24"/>
          <w:szCs w:val="24"/>
          <w:lang w:val="en-US"/>
        </w:rPr>
        <w:fldChar w:fldCharType="end"/>
      </w:r>
      <w:r w:rsidR="00B91031">
        <w:rPr>
          <w:rFonts w:ascii="Times New Roman" w:hAnsi="Times New Roman" w:cs="Times New Roman"/>
          <w:sz w:val="24"/>
          <w:szCs w:val="24"/>
          <w:lang w:val="en-US"/>
        </w:rPr>
        <w:t xml:space="preserve"> argue that with stronger </w:t>
      </w:r>
      <w:r w:rsidR="00B91031" w:rsidRPr="00B91031">
        <w:rPr>
          <w:rFonts w:ascii="Times New Roman" w:hAnsi="Times New Roman" w:cs="Times New Roman"/>
          <w:sz w:val="24"/>
          <w:szCs w:val="24"/>
          <w:lang w:val="en-US"/>
        </w:rPr>
        <w:t>institutional pressures</w:t>
      </w:r>
      <w:r w:rsidR="00B91031">
        <w:rPr>
          <w:rFonts w:ascii="Times New Roman" w:hAnsi="Times New Roman" w:cs="Times New Roman"/>
          <w:sz w:val="24"/>
          <w:szCs w:val="24"/>
          <w:lang w:val="en-US"/>
        </w:rPr>
        <w:t xml:space="preserve"> firms tend to engage more in obfuscation strategies </w:t>
      </w:r>
      <w:proofErr w:type="gramStart"/>
      <w:r w:rsidR="00B91031">
        <w:rPr>
          <w:rFonts w:ascii="Times New Roman" w:hAnsi="Times New Roman" w:cs="Times New Roman"/>
          <w:sz w:val="24"/>
          <w:szCs w:val="24"/>
          <w:lang w:val="en-US"/>
        </w:rPr>
        <w:t>with regard to</w:t>
      </w:r>
      <w:proofErr w:type="gramEnd"/>
      <w:r w:rsidR="00B91031">
        <w:rPr>
          <w:rFonts w:ascii="Times New Roman" w:hAnsi="Times New Roman" w:cs="Times New Roman"/>
          <w:sz w:val="24"/>
          <w:szCs w:val="24"/>
          <w:lang w:val="en-US"/>
        </w:rPr>
        <w:t xml:space="preserve"> CSR disclosure. </w:t>
      </w:r>
      <w:r w:rsidR="006C0C59">
        <w:rPr>
          <w:rFonts w:ascii="Times New Roman" w:hAnsi="Times New Roman" w:cs="Times New Roman"/>
          <w:sz w:val="24"/>
          <w:szCs w:val="24"/>
          <w:lang w:val="en-US"/>
        </w:rPr>
        <w:t xml:space="preserve">Their findings suggest that firms adjust their reporting language in response to </w:t>
      </w:r>
      <w:proofErr w:type="gramStart"/>
      <w:r w:rsidR="006C0C59">
        <w:rPr>
          <w:rFonts w:ascii="Times New Roman" w:hAnsi="Times New Roman" w:cs="Times New Roman"/>
          <w:sz w:val="24"/>
          <w:szCs w:val="24"/>
          <w:lang w:val="en-US"/>
        </w:rPr>
        <w:t>both</w:t>
      </w:r>
      <w:r w:rsidR="001B4C5C">
        <w:rPr>
          <w:rFonts w:ascii="Times New Roman" w:hAnsi="Times New Roman" w:cs="Times New Roman"/>
          <w:sz w:val="24"/>
          <w:szCs w:val="24"/>
          <w:lang w:val="en-US"/>
        </w:rPr>
        <w:t>,</w:t>
      </w:r>
      <w:proofErr w:type="gramEnd"/>
      <w:r w:rsidR="006C0C59">
        <w:rPr>
          <w:rFonts w:ascii="Times New Roman" w:hAnsi="Times New Roman" w:cs="Times New Roman"/>
          <w:sz w:val="24"/>
          <w:szCs w:val="24"/>
          <w:lang w:val="en-US"/>
        </w:rPr>
        <w:t xml:space="preserve"> the </w:t>
      </w:r>
      <w:proofErr w:type="gramStart"/>
      <w:r w:rsidR="006C0C59">
        <w:rPr>
          <w:rFonts w:ascii="Times New Roman" w:hAnsi="Times New Roman" w:cs="Times New Roman"/>
          <w:sz w:val="24"/>
          <w:szCs w:val="24"/>
          <w:lang w:val="en-US"/>
        </w:rPr>
        <w:t>announcement</w:t>
      </w:r>
      <w:proofErr w:type="gramEnd"/>
      <w:r w:rsidR="006C0C59">
        <w:rPr>
          <w:rFonts w:ascii="Times New Roman" w:hAnsi="Times New Roman" w:cs="Times New Roman"/>
          <w:sz w:val="24"/>
          <w:szCs w:val="24"/>
          <w:lang w:val="en-US"/>
        </w:rPr>
        <w:t xml:space="preserve"> and the implementation of the EU NFRD. However</w:t>
      </w:r>
      <w:r w:rsidR="00D751C9">
        <w:rPr>
          <w:rFonts w:ascii="Times New Roman" w:hAnsi="Times New Roman" w:cs="Times New Roman"/>
          <w:sz w:val="24"/>
          <w:szCs w:val="24"/>
          <w:lang w:val="en-US"/>
        </w:rPr>
        <w:t>,</w:t>
      </w:r>
      <w:r w:rsidR="006C0C59">
        <w:rPr>
          <w:rFonts w:ascii="Times New Roman" w:hAnsi="Times New Roman" w:cs="Times New Roman"/>
          <w:sz w:val="24"/>
          <w:szCs w:val="24"/>
          <w:lang w:val="en-US"/>
        </w:rPr>
        <w:t xml:space="preserve"> prior literature is limited to the </w:t>
      </w:r>
      <w:r w:rsidR="00DE4305">
        <w:rPr>
          <w:rFonts w:ascii="Times New Roman" w:hAnsi="Times New Roman" w:cs="Times New Roman"/>
          <w:sz w:val="24"/>
          <w:szCs w:val="24"/>
          <w:lang w:val="en-US"/>
        </w:rPr>
        <w:t>investigation</w:t>
      </w:r>
      <w:r w:rsidR="006C0C59">
        <w:rPr>
          <w:rFonts w:ascii="Times New Roman" w:hAnsi="Times New Roman" w:cs="Times New Roman"/>
          <w:sz w:val="24"/>
          <w:szCs w:val="24"/>
          <w:lang w:val="en-US"/>
        </w:rPr>
        <w:t xml:space="preserve"> of </w:t>
      </w:r>
      <w:r w:rsidR="00BB2040">
        <w:rPr>
          <w:rFonts w:ascii="Times New Roman" w:hAnsi="Times New Roman" w:cs="Times New Roman"/>
          <w:sz w:val="24"/>
          <w:szCs w:val="24"/>
          <w:lang w:val="en-US"/>
        </w:rPr>
        <w:t xml:space="preserve">either </w:t>
      </w:r>
      <w:r w:rsidR="006C0C59">
        <w:rPr>
          <w:rFonts w:ascii="Times New Roman" w:hAnsi="Times New Roman" w:cs="Times New Roman"/>
          <w:sz w:val="24"/>
          <w:szCs w:val="24"/>
          <w:lang w:val="en-US"/>
        </w:rPr>
        <w:t xml:space="preserve">CSR </w:t>
      </w:r>
      <w:r w:rsidR="00DE4305">
        <w:rPr>
          <w:rFonts w:ascii="Times New Roman" w:hAnsi="Times New Roman" w:cs="Times New Roman"/>
          <w:sz w:val="24"/>
          <w:szCs w:val="24"/>
          <w:lang w:val="en-US"/>
        </w:rPr>
        <w:t>activities</w:t>
      </w:r>
      <w:r w:rsidR="004A72AE">
        <w:rPr>
          <w:rFonts w:ascii="Times New Roman" w:hAnsi="Times New Roman" w:cs="Times New Roman"/>
          <w:sz w:val="24"/>
          <w:szCs w:val="24"/>
          <w:lang w:val="en-US"/>
        </w:rPr>
        <w:t xml:space="preserve"> </w:t>
      </w:r>
      <w:r w:rsidR="00BB2040">
        <w:rPr>
          <w:rFonts w:ascii="Times New Roman" w:hAnsi="Times New Roman" w:cs="Times New Roman"/>
          <w:sz w:val="24"/>
          <w:szCs w:val="24"/>
          <w:lang w:val="en-US"/>
        </w:rPr>
        <w:t>or</w:t>
      </w:r>
      <w:r w:rsidR="004A72AE">
        <w:rPr>
          <w:rFonts w:ascii="Times New Roman" w:hAnsi="Times New Roman" w:cs="Times New Roman"/>
          <w:sz w:val="24"/>
          <w:szCs w:val="24"/>
          <w:lang w:val="en-US"/>
        </w:rPr>
        <w:t xml:space="preserve"> </w:t>
      </w:r>
      <w:r w:rsidR="006C0C59">
        <w:rPr>
          <w:rFonts w:ascii="Times New Roman" w:hAnsi="Times New Roman" w:cs="Times New Roman"/>
          <w:sz w:val="24"/>
          <w:szCs w:val="24"/>
          <w:lang w:val="en-US"/>
        </w:rPr>
        <w:t xml:space="preserve">CSR reporting. </w:t>
      </w:r>
      <w:r w:rsidR="00B33B22">
        <w:rPr>
          <w:rFonts w:ascii="Times New Roman" w:hAnsi="Times New Roman" w:cs="Times New Roman"/>
          <w:sz w:val="24"/>
          <w:szCs w:val="24"/>
          <w:lang w:val="en-US"/>
        </w:rPr>
        <w:t xml:space="preserve">With </w:t>
      </w:r>
      <w:r w:rsidR="00261633">
        <w:rPr>
          <w:rFonts w:ascii="Times New Roman" w:hAnsi="Times New Roman" w:cs="Times New Roman"/>
          <w:sz w:val="24"/>
          <w:szCs w:val="24"/>
          <w:lang w:val="en-US"/>
        </w:rPr>
        <w:t>our</w:t>
      </w:r>
      <w:r w:rsidR="00B74A27">
        <w:rPr>
          <w:rFonts w:ascii="Times New Roman" w:hAnsi="Times New Roman" w:cs="Times New Roman"/>
          <w:sz w:val="24"/>
          <w:szCs w:val="24"/>
          <w:lang w:val="en-US"/>
        </w:rPr>
        <w:t xml:space="preserve"> </w:t>
      </w:r>
      <w:r w:rsidR="00B33B22">
        <w:rPr>
          <w:rFonts w:ascii="Times New Roman" w:hAnsi="Times New Roman" w:cs="Times New Roman"/>
          <w:sz w:val="24"/>
          <w:szCs w:val="24"/>
          <w:lang w:val="en-US"/>
        </w:rPr>
        <w:t xml:space="preserve">study </w:t>
      </w:r>
      <w:r w:rsidR="00261633">
        <w:rPr>
          <w:rFonts w:ascii="Times New Roman" w:hAnsi="Times New Roman" w:cs="Times New Roman"/>
          <w:sz w:val="24"/>
          <w:szCs w:val="24"/>
          <w:lang w:val="en-US"/>
        </w:rPr>
        <w:t>we</w:t>
      </w:r>
      <w:r w:rsidR="00B74A27">
        <w:rPr>
          <w:rFonts w:ascii="Times New Roman" w:hAnsi="Times New Roman" w:cs="Times New Roman"/>
          <w:sz w:val="24"/>
          <w:szCs w:val="24"/>
          <w:lang w:val="en-US"/>
        </w:rPr>
        <w:t xml:space="preserve"> </w:t>
      </w:r>
      <w:r w:rsidR="00B33B22">
        <w:rPr>
          <w:rFonts w:ascii="Times New Roman" w:hAnsi="Times New Roman" w:cs="Times New Roman"/>
          <w:sz w:val="24"/>
          <w:szCs w:val="24"/>
          <w:lang w:val="en-US"/>
        </w:rPr>
        <w:t xml:space="preserve">aim to shed light on </w:t>
      </w:r>
      <w:r w:rsidR="006C0C59">
        <w:rPr>
          <w:rFonts w:ascii="Times New Roman" w:hAnsi="Times New Roman" w:cs="Times New Roman"/>
          <w:sz w:val="24"/>
          <w:szCs w:val="24"/>
          <w:lang w:val="en-US"/>
        </w:rPr>
        <w:t>whether and to what extent firms adjust their CSR disclosure in accordance with their CSR activities</w:t>
      </w:r>
      <w:r w:rsidR="006C0C59" w:rsidRPr="006F7CBA">
        <w:rPr>
          <w:rFonts w:ascii="Times New Roman" w:hAnsi="Times New Roman" w:cs="Times New Roman"/>
          <w:sz w:val="24"/>
          <w:szCs w:val="24"/>
          <w:lang w:val="en-US"/>
        </w:rPr>
        <w:t xml:space="preserve"> </w:t>
      </w:r>
      <w:r w:rsidR="006C0C59">
        <w:rPr>
          <w:rFonts w:ascii="Times New Roman" w:hAnsi="Times New Roman" w:cs="Times New Roman"/>
          <w:sz w:val="24"/>
          <w:szCs w:val="24"/>
          <w:lang w:val="en-US"/>
        </w:rPr>
        <w:t>in response to a</w:t>
      </w:r>
      <w:r w:rsidR="006C0C59" w:rsidRPr="006F7CBA">
        <w:rPr>
          <w:rFonts w:ascii="Times New Roman" w:hAnsi="Times New Roman" w:cs="Times New Roman"/>
          <w:sz w:val="24"/>
          <w:szCs w:val="24"/>
          <w:lang w:val="en-US"/>
        </w:rPr>
        <w:t xml:space="preserve"> CSR reporting</w:t>
      </w:r>
      <w:r w:rsidR="006C0C59">
        <w:rPr>
          <w:rFonts w:ascii="Times New Roman" w:hAnsi="Times New Roman" w:cs="Times New Roman"/>
          <w:sz w:val="24"/>
          <w:szCs w:val="24"/>
          <w:lang w:val="en-US"/>
        </w:rPr>
        <w:t xml:space="preserve"> mandate.</w:t>
      </w:r>
      <w:r w:rsidR="00B33B22">
        <w:rPr>
          <w:rFonts w:ascii="Times New Roman" w:hAnsi="Times New Roman" w:cs="Times New Roman"/>
          <w:sz w:val="24"/>
          <w:szCs w:val="24"/>
          <w:lang w:val="en-US"/>
        </w:rPr>
        <w:t xml:space="preserve"> </w:t>
      </w:r>
      <w:r w:rsidR="002D21BB">
        <w:rPr>
          <w:rFonts w:ascii="Times New Roman" w:hAnsi="Times New Roman" w:cs="Times New Roman"/>
          <w:sz w:val="24"/>
          <w:szCs w:val="24"/>
          <w:lang w:val="en-US"/>
        </w:rPr>
        <w:t xml:space="preserve">The motivation behind this investigation is to test whether firms act as they talk and to identify firms that </w:t>
      </w:r>
      <w:r w:rsidR="003C7006">
        <w:rPr>
          <w:rFonts w:ascii="Times New Roman" w:hAnsi="Times New Roman" w:cs="Times New Roman"/>
          <w:sz w:val="24"/>
          <w:szCs w:val="24"/>
          <w:lang w:val="en-US"/>
        </w:rPr>
        <w:t xml:space="preserve">exaggerate </w:t>
      </w:r>
      <w:r w:rsidR="002D21BB">
        <w:rPr>
          <w:rFonts w:ascii="Times New Roman" w:hAnsi="Times New Roman" w:cs="Times New Roman"/>
          <w:sz w:val="24"/>
          <w:szCs w:val="24"/>
          <w:lang w:val="en-US"/>
        </w:rPr>
        <w:t xml:space="preserve">their CSR </w:t>
      </w:r>
      <w:r w:rsidR="003C7006">
        <w:rPr>
          <w:rFonts w:ascii="Times New Roman" w:hAnsi="Times New Roman" w:cs="Times New Roman"/>
          <w:sz w:val="24"/>
          <w:szCs w:val="24"/>
          <w:lang w:val="en-US"/>
        </w:rPr>
        <w:t>performance</w:t>
      </w:r>
      <w:r w:rsidR="002D21BB">
        <w:rPr>
          <w:rFonts w:ascii="Times New Roman" w:hAnsi="Times New Roman" w:cs="Times New Roman"/>
          <w:sz w:val="24"/>
          <w:szCs w:val="24"/>
          <w:lang w:val="en-US"/>
        </w:rPr>
        <w:t xml:space="preserve"> in their CSR disclosure. </w:t>
      </w:r>
      <w:r w:rsidR="003C7006">
        <w:rPr>
          <w:rFonts w:ascii="Times New Roman" w:hAnsi="Times New Roman" w:cs="Times New Roman"/>
          <w:sz w:val="24"/>
          <w:szCs w:val="24"/>
          <w:lang w:val="en-US"/>
        </w:rPr>
        <w:t xml:space="preserve">This is particularly important since a CSR reporting mandate – like the NFRD – is to prevent greenwashing and to avoid the misuse of CSR disclosure by obfuscating actual CSR activity </w:t>
      </w:r>
      <w:r w:rsidR="003C7006">
        <w:rPr>
          <w:rFonts w:ascii="Times New Roman" w:hAnsi="Times New Roman" w:cs="Times New Roman"/>
          <w:sz w:val="24"/>
          <w:szCs w:val="24"/>
          <w:lang w:val="en-US"/>
        </w:rPr>
        <w:fldChar w:fldCharType="begin"/>
      </w:r>
      <w:r w:rsidR="00867AC5">
        <w:rPr>
          <w:rFonts w:ascii="Times New Roman" w:hAnsi="Times New Roman" w:cs="Times New Roman"/>
          <w:sz w:val="24"/>
          <w:szCs w:val="24"/>
          <w:lang w:val="en-US"/>
        </w:rPr>
        <w:instrText xml:space="preserve"> ADDIN ZOTERO_ITEM CSL_CITATION {"citationID":"utkvo1ON","properties":{"formattedCitation":"(Bansal &amp; Clelland, 2004; Bowen &amp; Aragon-Correa, 2014; E.-H. Kim &amp; Lyon, 2015)","plainCitation":"(Bansal &amp; Clelland, 2004; Bowen &amp; Aragon-Correa, 2014; E.-H. Kim &amp; Lyon, 2015)","noteIndex":0},"citationItems":[{"id":116,"uris":["http://zotero.org/users/local/1l8MEoAf/items/F292PJDD"],"itemData":{"id":116,"type":"article-journal","container-title":"Academy of Management Journal","DOI":"10.2307/20159562","ISSN":"0001-4273, 1948-0989","issue":"1","journalAbbreviation":"Academy of Management Journal","language":"en","page":"93-103","source":"DOI.org (Crossref)","title":"TALKING TRASH: LEGITIMACY, IMPRESSION MANAGEMENT, AND UNSYSTEMATIC RISK IN THE CONTEXT OF THE NATURAL ENVIRONMENT.","title-short":"TALKING TRASH","volume":"47","author":[{"family":"Bansal","given":"P."},{"family":"Clelland","given":"I."}],"issued":{"date-parts":[["2004",2,1]]}}},{"id":183,"uris":["http://zotero.org/users/local/1l8MEoAf/items/7UDLU4RK"],"itemData":{"id":183,"type":"article-journal","container-title":"Organization &amp; Environment","DOI":"10.1177/1086026614537078","ISSN":"1086-0266, 1552-7417","issue":"2","journalAbbreviation":"Organization &amp; Environment","language":"en","page":"107-112","source":"DOI.org (Crossref)","title":"Greenwashing in Corporate Environmentalism Research and Practice: The Importance of What We Say and Do","title-short":"Greenwashing in Corporate Environmentalism Research and Practice","volume":"27","author":[{"family":"Bowen","given":"Frances"},{"family":"Aragon-Correa","given":"J. Alberto"}],"issued":{"date-parts":[["2014",6]]}}},{"id":98,"uris":["http://zotero.org/users/local/1l8MEoAf/items/GYLBFCXG"],"itemData":{"id":98,"type":"article-journal","abstract":"Corporate greenwashing has accelerated in recent years, bringing in its wake growing skepticism about corporate green claims. Although a theory of the drivers and deterrents of greenwashing has begun to emerge, it is static in nature and does not incorporate the full range of ways in which firms can misrepresent their environmental performance. Our contribution is threefold. First, we extend the theory of organizational information disclosure to incorporate the possibility of undue modesty about a firm’s environmental, social, and governance practices. Second, we hypothesize about the drivers of exaggeration and undue modesty based on which of a firm’s stakeholders are salient at a given point in time; to do so, we place the firm within a dynamic context that has largely been missing in the prior literature. Third, we test our hypotheses using a data set that allows us to directly compare corporate green claims against actual performance. Results reveal that corporate output growth, deregulation, and low profits under deregulation significantly affect the choice between greenwashing and brownwashing. The effects of growth and profits are mitigated by external scrutiny.","container-title":"Organization Science","DOI":"10.1287/orsc.2014.0949","ISSN":"1047-7039, 1526-5455","issue":"3","journalAbbreviation":"Organization Science","language":"en","page":"705-723","source":"DOI.org (Crossref)","title":"Greenwash vs. Brownwash: Exaggeration and Undue Modesty in Corporate Sustainability Disclosure","title-short":"Greenwash vs. Brownwash","volume":"26","author":[{"family":"Kim","given":"Eun-Hee"},{"family":"Lyon","given":"Thomas P."}],"issued":{"date-parts":[["2015",6]]}}}],"schema":"https://github.com/citation-style-language/schema/raw/master/csl-citation.json"} </w:instrText>
      </w:r>
      <w:r w:rsidR="003C7006">
        <w:rPr>
          <w:rFonts w:ascii="Times New Roman" w:hAnsi="Times New Roman" w:cs="Times New Roman"/>
          <w:sz w:val="24"/>
          <w:szCs w:val="24"/>
          <w:lang w:val="en-US"/>
        </w:rPr>
        <w:fldChar w:fldCharType="separate"/>
      </w:r>
      <w:r w:rsidR="00867AC5" w:rsidRPr="00A90DD2">
        <w:rPr>
          <w:rFonts w:ascii="Times New Roman" w:hAnsi="Times New Roman" w:cs="Times New Roman"/>
          <w:sz w:val="24"/>
          <w:lang w:val="en-US"/>
        </w:rPr>
        <w:t>(Bansal &amp; Clelland, 2004; Bowen &amp; Aragon-Correa, 2014; E.-H. Kim &amp; Lyon, 2015)</w:t>
      </w:r>
      <w:r w:rsidR="003C7006">
        <w:rPr>
          <w:rFonts w:ascii="Times New Roman" w:hAnsi="Times New Roman" w:cs="Times New Roman"/>
          <w:sz w:val="24"/>
          <w:szCs w:val="24"/>
          <w:lang w:val="en-US"/>
        </w:rPr>
        <w:fldChar w:fldCharType="end"/>
      </w:r>
      <w:r w:rsidR="003C7006">
        <w:rPr>
          <w:rFonts w:ascii="Times New Roman" w:hAnsi="Times New Roman" w:cs="Times New Roman"/>
          <w:sz w:val="24"/>
          <w:szCs w:val="24"/>
          <w:lang w:val="en-US"/>
        </w:rPr>
        <w:t>.</w:t>
      </w:r>
      <w:r w:rsidR="005148BE" w:rsidRPr="005148BE">
        <w:rPr>
          <w:rFonts w:ascii="Times New Roman" w:hAnsi="Times New Roman" w:cs="Times New Roman"/>
          <w:sz w:val="24"/>
          <w:szCs w:val="24"/>
          <w:lang w:val="en-US"/>
        </w:rPr>
        <w:t xml:space="preserve"> </w:t>
      </w:r>
      <w:r w:rsidR="00FD0C9E">
        <w:rPr>
          <w:rFonts w:ascii="Times New Roman" w:hAnsi="Times New Roman" w:cs="Times New Roman"/>
          <w:sz w:val="24"/>
          <w:szCs w:val="24"/>
          <w:lang w:val="en-US"/>
        </w:rPr>
        <w:t xml:space="preserve">Stakeholders </w:t>
      </w:r>
      <w:r w:rsidR="00B11CA8">
        <w:rPr>
          <w:rFonts w:ascii="Times New Roman" w:hAnsi="Times New Roman" w:cs="Times New Roman"/>
          <w:sz w:val="24"/>
          <w:szCs w:val="24"/>
          <w:lang w:val="en-US"/>
        </w:rPr>
        <w:t xml:space="preserve">are </w:t>
      </w:r>
      <w:r w:rsidR="0006039A">
        <w:rPr>
          <w:rFonts w:ascii="Times New Roman" w:hAnsi="Times New Roman" w:cs="Times New Roman"/>
          <w:sz w:val="24"/>
          <w:szCs w:val="24"/>
          <w:lang w:val="en-US"/>
        </w:rPr>
        <w:t xml:space="preserve">increasingly </w:t>
      </w:r>
      <w:r w:rsidR="00FD0C9E">
        <w:rPr>
          <w:rFonts w:ascii="Times New Roman" w:hAnsi="Times New Roman" w:cs="Times New Roman"/>
          <w:sz w:val="24"/>
          <w:szCs w:val="24"/>
          <w:lang w:val="en-US"/>
        </w:rPr>
        <w:t>requir</w:t>
      </w:r>
      <w:r w:rsidR="00B11CA8">
        <w:rPr>
          <w:rFonts w:ascii="Times New Roman" w:hAnsi="Times New Roman" w:cs="Times New Roman"/>
          <w:sz w:val="24"/>
          <w:szCs w:val="24"/>
          <w:lang w:val="en-US"/>
        </w:rPr>
        <w:t>ing</w:t>
      </w:r>
      <w:r w:rsidR="00FD0C9E">
        <w:rPr>
          <w:rFonts w:ascii="Times New Roman" w:hAnsi="Times New Roman" w:cs="Times New Roman"/>
          <w:sz w:val="24"/>
          <w:szCs w:val="24"/>
          <w:lang w:val="en-US"/>
        </w:rPr>
        <w:t xml:space="preserve"> firms to more intensively invest in projects </w:t>
      </w:r>
      <w:r w:rsidR="002D21BB">
        <w:rPr>
          <w:rFonts w:ascii="Times New Roman" w:hAnsi="Times New Roman" w:cs="Times New Roman"/>
          <w:sz w:val="24"/>
          <w:szCs w:val="24"/>
          <w:lang w:val="en-US"/>
        </w:rPr>
        <w:t xml:space="preserve">towards environmental, social, and governance (ESG) sustainability </w:t>
      </w:r>
      <w:r w:rsidR="00FD0C9E">
        <w:rPr>
          <w:rFonts w:ascii="Times New Roman" w:hAnsi="Times New Roman" w:cs="Times New Roman"/>
          <w:sz w:val="24"/>
          <w:szCs w:val="24"/>
          <w:lang w:val="en-US"/>
        </w:rPr>
        <w:t>and</w:t>
      </w:r>
      <w:r w:rsidR="00C06BBE">
        <w:rPr>
          <w:rFonts w:ascii="Times New Roman" w:hAnsi="Times New Roman" w:cs="Times New Roman"/>
          <w:sz w:val="24"/>
          <w:szCs w:val="24"/>
          <w:lang w:val="en-US"/>
        </w:rPr>
        <w:t xml:space="preserve"> </w:t>
      </w:r>
      <w:r w:rsidR="0006039A">
        <w:rPr>
          <w:rFonts w:ascii="Times New Roman" w:hAnsi="Times New Roman" w:cs="Times New Roman"/>
          <w:sz w:val="24"/>
          <w:szCs w:val="24"/>
          <w:lang w:val="en-US"/>
        </w:rPr>
        <w:t>with that</w:t>
      </w:r>
      <w:r w:rsidR="00C06BBE">
        <w:rPr>
          <w:rFonts w:ascii="Times New Roman" w:hAnsi="Times New Roman" w:cs="Times New Roman"/>
          <w:sz w:val="24"/>
          <w:szCs w:val="24"/>
          <w:lang w:val="en-US"/>
        </w:rPr>
        <w:t xml:space="preserve">, </w:t>
      </w:r>
      <w:r w:rsidR="00FD0C9E">
        <w:rPr>
          <w:rFonts w:ascii="Times New Roman" w:hAnsi="Times New Roman" w:cs="Times New Roman"/>
          <w:sz w:val="24"/>
          <w:szCs w:val="24"/>
          <w:lang w:val="en-US"/>
        </w:rPr>
        <w:t>reduc</w:t>
      </w:r>
      <w:r w:rsidR="002D21BB">
        <w:rPr>
          <w:rFonts w:ascii="Times New Roman" w:hAnsi="Times New Roman" w:cs="Times New Roman"/>
          <w:sz w:val="24"/>
          <w:szCs w:val="24"/>
          <w:lang w:val="en-US"/>
        </w:rPr>
        <w:t>ing</w:t>
      </w:r>
      <w:r w:rsidR="00FD0C9E">
        <w:rPr>
          <w:rFonts w:ascii="Times New Roman" w:hAnsi="Times New Roman" w:cs="Times New Roman"/>
          <w:sz w:val="24"/>
          <w:szCs w:val="24"/>
          <w:lang w:val="en-US"/>
        </w:rPr>
        <w:t xml:space="preserve"> future risks </w:t>
      </w:r>
      <w:r w:rsidR="00FD0C9E">
        <w:rPr>
          <w:rFonts w:ascii="Times New Roman" w:hAnsi="Times New Roman" w:cs="Times New Roman"/>
          <w:sz w:val="24"/>
          <w:szCs w:val="24"/>
          <w:lang w:val="en-US"/>
        </w:rPr>
        <w:fldChar w:fldCharType="begin"/>
      </w:r>
      <w:r w:rsidR="0028516C">
        <w:rPr>
          <w:rFonts w:ascii="Times New Roman" w:hAnsi="Times New Roman" w:cs="Times New Roman"/>
          <w:sz w:val="24"/>
          <w:szCs w:val="24"/>
          <w:lang w:val="en-US"/>
        </w:rPr>
        <w:instrText xml:space="preserve"> ADDIN ZOTERO_ITEM CSL_CITATION {"citationID":"5C6Hlrec","properties":{"formattedCitation":"(P\\uc0\\u225{}stor et al., 2021)","plainCitation":"(Pástor et al., 2021)","noteIndex":0},"citationItems":[{"id":39,"uris":["http://zotero.org/users/local/1l8MEoAf/items/PLHRALBT"],"itemData":{"id":39,"type":"article-journal","container-title":"Journal of Financial Economics","DOI":"10.1016/j.jfineco.2020.12.011","ISSN":"0304405X","issue":"2","journalAbbreviation":"Journal of Financial Economics","language":"en","page":"550-571","source":"DOI.org (Crossref)","title":"Sustainable investing in equilibrium","volume":"142","author":[{"family":"Pástor","given":"Ľuboš"},{"family":"Stambaugh","given":"Robert F."},{"family":"Taylor","given":"Lucian A."}],"issued":{"date-parts":[["2021",11]]}}}],"schema":"https://github.com/citation-style-language/schema/raw/master/csl-citation.json"} </w:instrText>
      </w:r>
      <w:r w:rsidR="00FD0C9E">
        <w:rPr>
          <w:rFonts w:ascii="Times New Roman" w:hAnsi="Times New Roman" w:cs="Times New Roman"/>
          <w:sz w:val="24"/>
          <w:szCs w:val="24"/>
          <w:lang w:val="en-US"/>
        </w:rPr>
        <w:fldChar w:fldCharType="separate"/>
      </w:r>
      <w:r w:rsidR="00FD0C9E" w:rsidRPr="0082347B">
        <w:rPr>
          <w:rFonts w:ascii="Times New Roman" w:hAnsi="Times New Roman" w:cs="Times New Roman"/>
          <w:sz w:val="24"/>
          <w:szCs w:val="24"/>
          <w:lang w:val="en-US"/>
        </w:rPr>
        <w:t>(Pástor et al., 2021)</w:t>
      </w:r>
      <w:r w:rsidR="00FD0C9E">
        <w:rPr>
          <w:rFonts w:ascii="Times New Roman" w:hAnsi="Times New Roman" w:cs="Times New Roman"/>
          <w:sz w:val="24"/>
          <w:szCs w:val="24"/>
          <w:lang w:val="en-US"/>
        </w:rPr>
        <w:fldChar w:fldCharType="end"/>
      </w:r>
      <w:r w:rsidR="00C06BBE">
        <w:rPr>
          <w:rFonts w:ascii="Times New Roman" w:hAnsi="Times New Roman" w:cs="Times New Roman"/>
          <w:sz w:val="24"/>
          <w:szCs w:val="24"/>
          <w:lang w:val="en-US"/>
        </w:rPr>
        <w:t>.</w:t>
      </w:r>
      <w:r w:rsidR="00FD0C9E">
        <w:rPr>
          <w:rFonts w:ascii="Times New Roman" w:hAnsi="Times New Roman" w:cs="Times New Roman"/>
          <w:sz w:val="24"/>
          <w:szCs w:val="24"/>
          <w:lang w:val="en-US"/>
        </w:rPr>
        <w:t xml:space="preserve"> </w:t>
      </w:r>
      <w:r w:rsidR="00C06BBE">
        <w:rPr>
          <w:rFonts w:ascii="Times New Roman" w:hAnsi="Times New Roman" w:cs="Times New Roman"/>
          <w:sz w:val="24"/>
          <w:szCs w:val="24"/>
          <w:lang w:val="en-US"/>
        </w:rPr>
        <w:t>With a standardized</w:t>
      </w:r>
      <w:r w:rsidR="001469DD">
        <w:rPr>
          <w:rFonts w:ascii="Times New Roman" w:hAnsi="Times New Roman" w:cs="Times New Roman"/>
          <w:sz w:val="24"/>
          <w:szCs w:val="24"/>
          <w:lang w:val="en-US"/>
        </w:rPr>
        <w:t xml:space="preserve"> mandatory</w:t>
      </w:r>
      <w:r w:rsidR="00C06BBE">
        <w:rPr>
          <w:rFonts w:ascii="Times New Roman" w:hAnsi="Times New Roman" w:cs="Times New Roman"/>
          <w:sz w:val="24"/>
          <w:szCs w:val="24"/>
          <w:lang w:val="en-US"/>
        </w:rPr>
        <w:t xml:space="preserve"> disclosure format to </w:t>
      </w:r>
      <w:r w:rsidR="00467B44">
        <w:rPr>
          <w:rFonts w:ascii="Times New Roman" w:hAnsi="Times New Roman" w:cs="Times New Roman"/>
          <w:sz w:val="24"/>
          <w:szCs w:val="24"/>
          <w:lang w:val="en-US"/>
        </w:rPr>
        <w:t>compare</w:t>
      </w:r>
      <w:r w:rsidR="002D21BB">
        <w:rPr>
          <w:rFonts w:ascii="Times New Roman" w:hAnsi="Times New Roman" w:cs="Times New Roman"/>
          <w:sz w:val="24"/>
          <w:szCs w:val="24"/>
          <w:lang w:val="en-US"/>
        </w:rPr>
        <w:t xml:space="preserve"> and monitor</w:t>
      </w:r>
      <w:r w:rsidR="00467B44">
        <w:rPr>
          <w:rFonts w:ascii="Times New Roman" w:hAnsi="Times New Roman" w:cs="Times New Roman"/>
          <w:sz w:val="24"/>
          <w:szCs w:val="24"/>
          <w:lang w:val="en-US"/>
        </w:rPr>
        <w:t xml:space="preserve"> </w:t>
      </w:r>
      <w:r w:rsidR="00C06BBE">
        <w:rPr>
          <w:rFonts w:ascii="Times New Roman" w:hAnsi="Times New Roman" w:cs="Times New Roman"/>
          <w:sz w:val="24"/>
          <w:szCs w:val="24"/>
          <w:lang w:val="en-US"/>
        </w:rPr>
        <w:t xml:space="preserve">firms’ </w:t>
      </w:r>
      <w:r w:rsidR="002D21BB">
        <w:rPr>
          <w:rFonts w:ascii="Times New Roman" w:hAnsi="Times New Roman" w:cs="Times New Roman"/>
          <w:sz w:val="24"/>
          <w:szCs w:val="24"/>
          <w:lang w:val="en-US"/>
        </w:rPr>
        <w:t>activities</w:t>
      </w:r>
      <w:r w:rsidR="00C06BBE">
        <w:rPr>
          <w:rFonts w:ascii="Times New Roman" w:hAnsi="Times New Roman" w:cs="Times New Roman"/>
          <w:sz w:val="24"/>
          <w:szCs w:val="24"/>
          <w:lang w:val="en-US"/>
        </w:rPr>
        <w:t xml:space="preserve"> in E</w:t>
      </w:r>
      <w:r w:rsidR="0030602E">
        <w:rPr>
          <w:rFonts w:ascii="Times New Roman" w:hAnsi="Times New Roman" w:cs="Times New Roman"/>
          <w:sz w:val="24"/>
          <w:szCs w:val="24"/>
          <w:lang w:val="en-US"/>
        </w:rPr>
        <w:t>SG</w:t>
      </w:r>
      <w:r w:rsidR="00C06BBE">
        <w:rPr>
          <w:rFonts w:ascii="Times New Roman" w:hAnsi="Times New Roman" w:cs="Times New Roman"/>
          <w:sz w:val="24"/>
          <w:szCs w:val="24"/>
          <w:lang w:val="en-US"/>
        </w:rPr>
        <w:t xml:space="preserve"> </w:t>
      </w:r>
      <w:r w:rsidR="00261633">
        <w:rPr>
          <w:rFonts w:ascii="Times New Roman" w:hAnsi="Times New Roman" w:cs="Times New Roman"/>
          <w:sz w:val="24"/>
          <w:szCs w:val="24"/>
          <w:lang w:val="en-US"/>
        </w:rPr>
        <w:t>we</w:t>
      </w:r>
      <w:r w:rsidR="00B74A27">
        <w:rPr>
          <w:rFonts w:ascii="Times New Roman" w:hAnsi="Times New Roman" w:cs="Times New Roman"/>
          <w:sz w:val="24"/>
          <w:szCs w:val="24"/>
          <w:lang w:val="en-US"/>
        </w:rPr>
        <w:t xml:space="preserve"> </w:t>
      </w:r>
      <w:r w:rsidR="00C06BBE">
        <w:rPr>
          <w:rFonts w:ascii="Times New Roman" w:hAnsi="Times New Roman" w:cs="Times New Roman"/>
          <w:sz w:val="24"/>
          <w:szCs w:val="24"/>
          <w:lang w:val="en-US"/>
        </w:rPr>
        <w:t xml:space="preserve">expect more </w:t>
      </w:r>
      <w:r w:rsidR="001469DD">
        <w:rPr>
          <w:rFonts w:ascii="Times New Roman" w:hAnsi="Times New Roman" w:cs="Times New Roman"/>
          <w:sz w:val="24"/>
          <w:szCs w:val="24"/>
          <w:lang w:val="en-US"/>
        </w:rPr>
        <w:t>firms</w:t>
      </w:r>
      <w:r w:rsidR="00C06BBE">
        <w:rPr>
          <w:rFonts w:ascii="Times New Roman" w:hAnsi="Times New Roman" w:cs="Times New Roman"/>
          <w:sz w:val="24"/>
          <w:szCs w:val="24"/>
          <w:lang w:val="en-US"/>
        </w:rPr>
        <w:t xml:space="preserve"> to consider ESG projects in their </w:t>
      </w:r>
      <w:r w:rsidR="002D21BB" w:rsidRPr="00261633">
        <w:rPr>
          <w:rFonts w:ascii="Times New Roman" w:hAnsi="Times New Roman" w:cs="Times New Roman"/>
          <w:sz w:val="24"/>
          <w:szCs w:val="24"/>
          <w:lang w:val="en-US"/>
        </w:rPr>
        <w:t>business</w:t>
      </w:r>
      <w:r w:rsidR="00C06BBE" w:rsidRPr="00261633">
        <w:rPr>
          <w:rFonts w:ascii="Times New Roman" w:hAnsi="Times New Roman" w:cs="Times New Roman"/>
          <w:sz w:val="24"/>
          <w:szCs w:val="24"/>
          <w:lang w:val="en-US"/>
        </w:rPr>
        <w:t xml:space="preserve"> strategy</w:t>
      </w:r>
      <w:r w:rsidR="006936F1" w:rsidRPr="00261633">
        <w:rPr>
          <w:rFonts w:ascii="Times New Roman" w:hAnsi="Times New Roman" w:cs="Times New Roman"/>
          <w:sz w:val="24"/>
          <w:szCs w:val="24"/>
          <w:lang w:val="en-US"/>
        </w:rPr>
        <w:t xml:space="preserve"> </w:t>
      </w:r>
      <w:r w:rsidR="00261633" w:rsidRPr="00D751C9">
        <w:rPr>
          <w:rFonts w:ascii="Times New Roman" w:hAnsi="Times New Roman" w:cs="Times New Roman"/>
          <w:i/>
          <w:iCs/>
          <w:sz w:val="24"/>
          <w:szCs w:val="24"/>
          <w:lang w:val="en-US"/>
        </w:rPr>
        <w:t>and</w:t>
      </w:r>
      <w:r w:rsidR="00261633" w:rsidRPr="00261633">
        <w:rPr>
          <w:rFonts w:ascii="Times New Roman" w:hAnsi="Times New Roman" w:cs="Times New Roman"/>
          <w:sz w:val="24"/>
          <w:szCs w:val="24"/>
          <w:lang w:val="en-US"/>
        </w:rPr>
        <w:t xml:space="preserve"> </w:t>
      </w:r>
      <w:r w:rsidR="006936F1" w:rsidRPr="00261633">
        <w:rPr>
          <w:rFonts w:ascii="Times New Roman" w:hAnsi="Times New Roman" w:cs="Times New Roman"/>
          <w:sz w:val="24"/>
          <w:szCs w:val="24"/>
          <w:lang w:val="en-US"/>
        </w:rPr>
        <w:t>communication</w:t>
      </w:r>
      <w:r w:rsidR="00C06BBE" w:rsidRPr="00261633">
        <w:rPr>
          <w:rFonts w:ascii="Times New Roman" w:hAnsi="Times New Roman" w:cs="Times New Roman"/>
          <w:sz w:val="24"/>
          <w:szCs w:val="24"/>
          <w:lang w:val="en-US"/>
        </w:rPr>
        <w:t>.</w:t>
      </w:r>
      <w:r w:rsidR="00DE057D">
        <w:rPr>
          <w:rFonts w:ascii="Times New Roman" w:hAnsi="Times New Roman" w:cs="Times New Roman"/>
          <w:sz w:val="24"/>
          <w:szCs w:val="24"/>
          <w:lang w:val="en-US"/>
        </w:rPr>
        <w:t xml:space="preserve"> </w:t>
      </w:r>
    </w:p>
    <w:p w14:paraId="3EB31902" w14:textId="22492496" w:rsidR="000C28CA" w:rsidRDefault="00261633" w:rsidP="00E0203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007C7C07">
        <w:rPr>
          <w:rFonts w:ascii="Times New Roman" w:hAnsi="Times New Roman" w:cs="Times New Roman"/>
          <w:sz w:val="24"/>
          <w:szCs w:val="24"/>
          <w:lang w:val="en-US"/>
        </w:rPr>
        <w:t xml:space="preserve"> collect</w:t>
      </w:r>
      <w:r w:rsidR="00DE5260">
        <w:rPr>
          <w:rFonts w:ascii="Times New Roman" w:hAnsi="Times New Roman" w:cs="Times New Roman"/>
          <w:sz w:val="24"/>
          <w:szCs w:val="24"/>
          <w:lang w:val="en-US"/>
        </w:rPr>
        <w:t xml:space="preserve"> </w:t>
      </w:r>
      <w:r w:rsidR="003C7006">
        <w:rPr>
          <w:rFonts w:ascii="Times New Roman" w:hAnsi="Times New Roman" w:cs="Times New Roman"/>
          <w:sz w:val="24"/>
          <w:szCs w:val="24"/>
          <w:lang w:val="en-US"/>
        </w:rPr>
        <w:t xml:space="preserve">stand-alone CSR </w:t>
      </w:r>
      <w:r w:rsidR="00062187">
        <w:rPr>
          <w:rFonts w:ascii="Times New Roman" w:hAnsi="Times New Roman" w:cs="Times New Roman"/>
          <w:sz w:val="24"/>
          <w:szCs w:val="24"/>
          <w:lang w:val="en-US"/>
        </w:rPr>
        <w:t>reports</w:t>
      </w:r>
      <w:r w:rsidR="003C7006">
        <w:rPr>
          <w:rFonts w:ascii="Times New Roman" w:hAnsi="Times New Roman" w:cs="Times New Roman"/>
          <w:sz w:val="24"/>
          <w:szCs w:val="24"/>
          <w:lang w:val="en-US"/>
        </w:rPr>
        <w:t xml:space="preserve"> of selected </w:t>
      </w:r>
      <w:r w:rsidR="005A1261">
        <w:rPr>
          <w:rFonts w:ascii="Times New Roman" w:hAnsi="Times New Roman" w:cs="Times New Roman"/>
          <w:sz w:val="24"/>
          <w:szCs w:val="24"/>
          <w:lang w:val="en-US"/>
        </w:rPr>
        <w:t>EU</w:t>
      </w:r>
      <w:r w:rsidR="003C7006">
        <w:rPr>
          <w:rFonts w:ascii="Times New Roman" w:hAnsi="Times New Roman" w:cs="Times New Roman"/>
          <w:sz w:val="24"/>
          <w:szCs w:val="24"/>
          <w:lang w:val="en-US"/>
        </w:rPr>
        <w:t xml:space="preserve"> firms</w:t>
      </w:r>
      <w:r w:rsidR="007C7C07">
        <w:rPr>
          <w:rFonts w:ascii="Times New Roman" w:hAnsi="Times New Roman" w:cs="Times New Roman"/>
          <w:sz w:val="24"/>
          <w:szCs w:val="24"/>
          <w:lang w:val="en-US"/>
        </w:rPr>
        <w:t xml:space="preserve"> to examine the change of firms’ CSR communication.</w:t>
      </w:r>
      <w:r w:rsidR="00111EAB">
        <w:rPr>
          <w:rFonts w:ascii="Times New Roman" w:hAnsi="Times New Roman" w:cs="Times New Roman"/>
          <w:sz w:val="24"/>
          <w:szCs w:val="24"/>
          <w:lang w:val="en-US"/>
        </w:rPr>
        <w:t xml:space="preserve"> </w:t>
      </w:r>
      <w:r w:rsidR="00CA20F7">
        <w:rPr>
          <w:rFonts w:ascii="Times New Roman" w:hAnsi="Times New Roman" w:cs="Times New Roman"/>
          <w:sz w:val="24"/>
          <w:szCs w:val="24"/>
          <w:lang w:val="en-US"/>
        </w:rPr>
        <w:t xml:space="preserve">The </w:t>
      </w:r>
      <w:r w:rsidR="000C28CA">
        <w:rPr>
          <w:rFonts w:ascii="Times New Roman" w:hAnsi="Times New Roman" w:cs="Times New Roman"/>
          <w:sz w:val="24"/>
          <w:szCs w:val="24"/>
          <w:lang w:val="en-US"/>
        </w:rPr>
        <w:t xml:space="preserve">CSR disclosure </w:t>
      </w:r>
      <w:r w:rsidR="00CA20F7" w:rsidRPr="00CA20F7">
        <w:rPr>
          <w:rFonts w:ascii="Times New Roman" w:hAnsi="Times New Roman" w:cs="Times New Roman"/>
          <w:i/>
          <w:iCs/>
          <w:sz w:val="24"/>
          <w:szCs w:val="24"/>
          <w:lang w:val="en-US"/>
        </w:rPr>
        <w:t>language</w:t>
      </w:r>
      <w:r w:rsidR="00CA20F7">
        <w:rPr>
          <w:rFonts w:ascii="Times New Roman" w:hAnsi="Times New Roman" w:cs="Times New Roman"/>
          <w:sz w:val="24"/>
          <w:szCs w:val="24"/>
          <w:lang w:val="en-US"/>
        </w:rPr>
        <w:t xml:space="preserve"> </w:t>
      </w:r>
      <w:r w:rsidR="000C28CA">
        <w:rPr>
          <w:rFonts w:ascii="Times New Roman" w:hAnsi="Times New Roman" w:cs="Times New Roman"/>
          <w:sz w:val="24"/>
          <w:szCs w:val="24"/>
          <w:lang w:val="en-US"/>
        </w:rPr>
        <w:t>change</w:t>
      </w:r>
      <w:r w:rsidR="00CA20F7">
        <w:rPr>
          <w:rFonts w:ascii="Times New Roman" w:hAnsi="Times New Roman" w:cs="Times New Roman"/>
          <w:sz w:val="24"/>
          <w:szCs w:val="24"/>
          <w:lang w:val="en-US"/>
        </w:rPr>
        <w:t xml:space="preserve"> is measured by the </w:t>
      </w:r>
      <w:r w:rsidR="00DB77C2">
        <w:rPr>
          <w:rFonts w:ascii="Times New Roman" w:hAnsi="Times New Roman" w:cs="Times New Roman"/>
          <w:sz w:val="24"/>
          <w:szCs w:val="24"/>
          <w:lang w:val="en-US"/>
        </w:rPr>
        <w:t>three</w:t>
      </w:r>
      <w:r w:rsidR="00CA20F7">
        <w:rPr>
          <w:rFonts w:ascii="Times New Roman" w:hAnsi="Times New Roman" w:cs="Times New Roman"/>
          <w:sz w:val="24"/>
          <w:szCs w:val="24"/>
          <w:lang w:val="en-US"/>
        </w:rPr>
        <w:t xml:space="preserve"> quantitative components: </w:t>
      </w:r>
      <w:r w:rsidR="00DB77C2">
        <w:rPr>
          <w:rFonts w:ascii="Times New Roman" w:hAnsi="Times New Roman" w:cs="Times New Roman"/>
          <w:sz w:val="24"/>
          <w:szCs w:val="24"/>
          <w:lang w:val="en-US"/>
        </w:rPr>
        <w:t xml:space="preserve">length, </w:t>
      </w:r>
      <w:r w:rsidR="004A72AE">
        <w:rPr>
          <w:rFonts w:ascii="Times New Roman" w:hAnsi="Times New Roman" w:cs="Times New Roman"/>
          <w:sz w:val="24"/>
          <w:szCs w:val="24"/>
          <w:lang w:val="en-US"/>
        </w:rPr>
        <w:t>new CSR information</w:t>
      </w:r>
      <w:r w:rsidR="00DB77C2">
        <w:rPr>
          <w:rFonts w:ascii="Times New Roman" w:hAnsi="Times New Roman" w:cs="Times New Roman"/>
          <w:sz w:val="24"/>
          <w:szCs w:val="24"/>
          <w:lang w:val="en-US"/>
        </w:rPr>
        <w:t>, and</w:t>
      </w:r>
      <w:r w:rsidR="00CA20F7">
        <w:rPr>
          <w:rFonts w:ascii="Times New Roman" w:hAnsi="Times New Roman" w:cs="Times New Roman"/>
          <w:sz w:val="24"/>
          <w:szCs w:val="24"/>
          <w:lang w:val="en-US"/>
        </w:rPr>
        <w:t xml:space="preserve"> </w:t>
      </w:r>
      <w:r w:rsidR="004A72AE">
        <w:rPr>
          <w:rFonts w:ascii="Times New Roman" w:hAnsi="Times New Roman" w:cs="Times New Roman"/>
          <w:sz w:val="24"/>
          <w:szCs w:val="24"/>
          <w:lang w:val="en-US"/>
        </w:rPr>
        <w:t>tone</w:t>
      </w:r>
      <w:r w:rsidR="00CA20F7">
        <w:rPr>
          <w:rFonts w:ascii="Times New Roman" w:hAnsi="Times New Roman" w:cs="Times New Roman"/>
          <w:sz w:val="24"/>
          <w:szCs w:val="24"/>
          <w:lang w:val="en-US"/>
        </w:rPr>
        <w:t xml:space="preserve">. </w:t>
      </w:r>
      <w:r w:rsidR="00DB77C2">
        <w:rPr>
          <w:rFonts w:ascii="Times New Roman" w:hAnsi="Times New Roman" w:cs="Times New Roman"/>
          <w:sz w:val="24"/>
          <w:szCs w:val="24"/>
          <w:lang w:val="en-US"/>
        </w:rPr>
        <w:t xml:space="preserve">The length of the CSR report is measured by the CSR reports’ file size. </w:t>
      </w:r>
      <w:r w:rsidR="00A53A9B">
        <w:rPr>
          <w:rFonts w:ascii="Times New Roman" w:hAnsi="Times New Roman" w:cs="Times New Roman"/>
          <w:sz w:val="24"/>
          <w:szCs w:val="24"/>
          <w:lang w:val="en-US"/>
        </w:rPr>
        <w:t>We</w:t>
      </w:r>
      <w:r w:rsidR="00DB77C2">
        <w:rPr>
          <w:rFonts w:ascii="Times New Roman" w:hAnsi="Times New Roman" w:cs="Times New Roman"/>
          <w:sz w:val="24"/>
          <w:szCs w:val="24"/>
          <w:lang w:val="en-US"/>
        </w:rPr>
        <w:t xml:space="preserve"> use </w:t>
      </w:r>
      <w:r w:rsidR="00DB77C2" w:rsidRPr="00DB77C2">
        <w:rPr>
          <w:rFonts w:ascii="Times New Roman" w:hAnsi="Times New Roman" w:cs="Times New Roman"/>
          <w:sz w:val="24"/>
          <w:szCs w:val="24"/>
          <w:lang w:val="en-US"/>
        </w:rPr>
        <w:t>Latent Dirichlet Allocation (LDA)</w:t>
      </w:r>
      <w:r w:rsidR="00DB77C2">
        <w:rPr>
          <w:rFonts w:ascii="Times New Roman" w:hAnsi="Times New Roman" w:cs="Times New Roman"/>
          <w:sz w:val="24"/>
          <w:szCs w:val="24"/>
          <w:lang w:val="en-US"/>
        </w:rPr>
        <w:t xml:space="preserve"> to </w:t>
      </w:r>
      <w:proofErr w:type="gramStart"/>
      <w:r w:rsidR="00DB77C2">
        <w:rPr>
          <w:rFonts w:ascii="Times New Roman" w:hAnsi="Times New Roman" w:cs="Times New Roman"/>
          <w:sz w:val="24"/>
          <w:szCs w:val="24"/>
          <w:lang w:val="en-US"/>
        </w:rPr>
        <w:t xml:space="preserve">exploit </w:t>
      </w:r>
      <w:r w:rsidR="00111EAB">
        <w:rPr>
          <w:rFonts w:ascii="Times New Roman" w:hAnsi="Times New Roman" w:cs="Times New Roman"/>
          <w:sz w:val="24"/>
          <w:szCs w:val="24"/>
          <w:lang w:val="en-US"/>
        </w:rPr>
        <w:t xml:space="preserve"> </w:t>
      </w:r>
      <w:r w:rsidR="00DB77C2">
        <w:rPr>
          <w:rFonts w:ascii="Times New Roman" w:hAnsi="Times New Roman" w:cs="Times New Roman"/>
          <w:sz w:val="24"/>
          <w:szCs w:val="24"/>
          <w:lang w:val="en-US"/>
        </w:rPr>
        <w:t>whether</w:t>
      </w:r>
      <w:proofErr w:type="gramEnd"/>
      <w:r w:rsidR="00DB77C2">
        <w:rPr>
          <w:rFonts w:ascii="Times New Roman" w:hAnsi="Times New Roman" w:cs="Times New Roman"/>
          <w:sz w:val="24"/>
          <w:szCs w:val="24"/>
          <w:lang w:val="en-US"/>
        </w:rPr>
        <w:t xml:space="preserve"> new CSR information is issues by the firms. Building</w:t>
      </w:r>
      <w:r w:rsidR="00111EAB">
        <w:rPr>
          <w:rFonts w:ascii="Times New Roman" w:hAnsi="Times New Roman" w:cs="Times New Roman"/>
          <w:sz w:val="24"/>
          <w:szCs w:val="24"/>
          <w:lang w:val="en-US"/>
        </w:rPr>
        <w:t xml:space="preserve"> on</w:t>
      </w:r>
      <w:r w:rsidR="006F4841">
        <w:rPr>
          <w:rFonts w:ascii="Times New Roman" w:hAnsi="Times New Roman" w:cs="Times New Roman"/>
          <w:sz w:val="24"/>
          <w:szCs w:val="24"/>
          <w:lang w:val="en-US"/>
        </w:rPr>
        <w:t xml:space="preserve"> </w:t>
      </w:r>
      <w:r w:rsidR="00111EAB">
        <w:rPr>
          <w:rFonts w:ascii="Times New Roman" w:hAnsi="Times New Roman" w:cs="Times New Roman"/>
          <w:sz w:val="24"/>
          <w:szCs w:val="24"/>
          <w:lang w:val="en-US"/>
        </w:rPr>
        <w:t xml:space="preserve">the dictionary by </w:t>
      </w:r>
      <w:r w:rsidR="00111EAB" w:rsidRPr="00111EAB">
        <w:rPr>
          <w:rFonts w:ascii="Times New Roman" w:hAnsi="Times New Roman" w:cs="Times New Roman"/>
          <w:sz w:val="24"/>
          <w:szCs w:val="24"/>
          <w:lang w:val="en-US"/>
        </w:rPr>
        <w:t>Loughran</w:t>
      </w:r>
      <w:r w:rsidR="00236D8C">
        <w:rPr>
          <w:rFonts w:ascii="Times New Roman" w:hAnsi="Times New Roman" w:cs="Times New Roman"/>
          <w:sz w:val="24"/>
          <w:szCs w:val="24"/>
          <w:lang w:val="en-US"/>
        </w:rPr>
        <w:t xml:space="preserve"> &amp; </w:t>
      </w:r>
      <w:r w:rsidR="00111EAB" w:rsidRPr="00111EAB">
        <w:rPr>
          <w:rFonts w:ascii="Times New Roman" w:hAnsi="Times New Roman" w:cs="Times New Roman"/>
          <w:sz w:val="24"/>
          <w:szCs w:val="24"/>
          <w:lang w:val="en-US"/>
        </w:rPr>
        <w:t>McDonald</w:t>
      </w:r>
      <w:r w:rsidR="00111EAB">
        <w:rPr>
          <w:rFonts w:ascii="Times New Roman" w:hAnsi="Times New Roman" w:cs="Times New Roman"/>
          <w:sz w:val="24"/>
          <w:szCs w:val="24"/>
          <w:lang w:val="en-US"/>
        </w:rPr>
        <w:t xml:space="preserve"> </w:t>
      </w:r>
      <w:r w:rsidR="00D62D5B">
        <w:rPr>
          <w:rFonts w:ascii="Times New Roman" w:hAnsi="Times New Roman" w:cs="Times New Roman"/>
          <w:sz w:val="24"/>
          <w:szCs w:val="24"/>
          <w:lang w:val="en-US"/>
        </w:rPr>
        <w:t xml:space="preserve"> </w:t>
      </w:r>
      <w:r w:rsidR="00236D8C" w:rsidRPr="007C11AD">
        <w:rPr>
          <w:rFonts w:ascii="Times New Roman" w:hAnsi="Times New Roman" w:cs="Times New Roman"/>
          <w:sz w:val="24"/>
          <w:szCs w:val="24"/>
          <w:lang w:val="en-US"/>
        </w:rPr>
        <w:fldChar w:fldCharType="begin"/>
      </w:r>
      <w:r w:rsidR="00236D8C" w:rsidRPr="007C11AD">
        <w:rPr>
          <w:rFonts w:ascii="Times New Roman" w:hAnsi="Times New Roman" w:cs="Times New Roman"/>
          <w:sz w:val="24"/>
          <w:szCs w:val="24"/>
          <w:lang w:val="en-US"/>
        </w:rPr>
        <w:instrText xml:space="preserve"> ADDIN ZOTERO_ITEM CSL_CITATION {"citationID":"W2lF9ah2","properties":{"formattedCitation":"(Loughran &amp; Mcdonald, 2011, 2016)","plainCitation":"(Loughran &amp; Mcdonald, 2011, 2016)","noteIndex":0},"citationItems":[{"id":90,"uris":["http://zotero.org/users/local/1l8MEoAf/items/F434X9LV"],"itemData":{"id":90,"type":"article-journal","container-title":"The Journal of Finance","DOI":"10.1111/j.1540-6261.2010.01625.x","ISSN":"00221082","issue":"1","language":"en","page":"35-65","source":"DOI.org (Crossref)","title":"When Is a Liability Not a Liability? Textual Analysis, Dictionaries, and 10-Ks","title-short":"When Is a Liability Not a Liability?","volume":"66","author":[{"family":"Loughran","given":"Tim"},{"family":"Mcdonald","given":"Bill"}],"issued":{"date-parts":[["2011",2]]}}},{"id":89,"uris":["http://zotero.org/users/local/1l8MEoAf/items/ANMMYXET"],"itemData":{"id":89,"type":"article-journal","container-title":"Journal of Accounting Research","DOI":"10.1111/1475-679X.12123","ISSN":"00218456","issue":"4","journalAbbreviation":"Journal of Accounting Research","language":"en","page":"1187-1230","source":"DOI.org (Crossref)","title":"Textual Analysis in Accounting and Finance: A Survey: TEXTUAL ANALYSIS IN ACCOUNTING AND FINANCE","title-short":"Textual Analysis in Accounting and Finance","volume":"54","author":[{"family":"Loughran","given":"Tim"},{"family":"Mcdonald","given":"Bill"}],"issued":{"date-parts":[["2016",9]]}}}],"schema":"https://github.com/citation-style-language/schema/raw/master/csl-citation.json"} </w:instrText>
      </w:r>
      <w:r w:rsidR="00236D8C" w:rsidRPr="007C11AD">
        <w:rPr>
          <w:rFonts w:ascii="Times New Roman" w:hAnsi="Times New Roman" w:cs="Times New Roman"/>
          <w:sz w:val="24"/>
          <w:szCs w:val="24"/>
          <w:lang w:val="en-US"/>
        </w:rPr>
        <w:fldChar w:fldCharType="separate"/>
      </w:r>
      <w:r w:rsidR="00236D8C" w:rsidRPr="007C11AD">
        <w:rPr>
          <w:rFonts w:ascii="Times New Roman" w:hAnsi="Times New Roman" w:cs="Times New Roman"/>
          <w:sz w:val="24"/>
          <w:lang w:val="en-US"/>
        </w:rPr>
        <w:t>(Loughran &amp; Mcdonald, 2011, 2016)</w:t>
      </w:r>
      <w:r w:rsidR="00236D8C" w:rsidRPr="007C11AD">
        <w:rPr>
          <w:rFonts w:ascii="Times New Roman" w:hAnsi="Times New Roman" w:cs="Times New Roman"/>
          <w:sz w:val="24"/>
          <w:szCs w:val="24"/>
          <w:lang w:val="en-US"/>
        </w:rPr>
        <w:fldChar w:fldCharType="end"/>
      </w:r>
      <w:r w:rsidR="00D62D5B" w:rsidRPr="007C11AD">
        <w:rPr>
          <w:rFonts w:ascii="Times New Roman" w:hAnsi="Times New Roman" w:cs="Times New Roman"/>
          <w:sz w:val="24"/>
          <w:szCs w:val="24"/>
          <w:lang w:val="en-US"/>
        </w:rPr>
        <w:t xml:space="preserve"> </w:t>
      </w:r>
      <w:r w:rsidR="00DB77C2">
        <w:rPr>
          <w:rFonts w:ascii="Times New Roman" w:hAnsi="Times New Roman" w:cs="Times New Roman"/>
          <w:sz w:val="24"/>
          <w:szCs w:val="24"/>
          <w:lang w:val="en-US"/>
        </w:rPr>
        <w:t xml:space="preserve">we further </w:t>
      </w:r>
      <w:r w:rsidR="00AE29DF" w:rsidRPr="007C11AD">
        <w:rPr>
          <w:rFonts w:ascii="Times New Roman" w:hAnsi="Times New Roman" w:cs="Times New Roman"/>
          <w:sz w:val="24"/>
          <w:szCs w:val="24"/>
          <w:lang w:val="en-US"/>
        </w:rPr>
        <w:t>compute</w:t>
      </w:r>
      <w:r w:rsidR="00111EAB" w:rsidRPr="007C11AD">
        <w:rPr>
          <w:rFonts w:ascii="Times New Roman" w:hAnsi="Times New Roman" w:cs="Times New Roman"/>
          <w:sz w:val="24"/>
          <w:szCs w:val="24"/>
          <w:lang w:val="en-US"/>
        </w:rPr>
        <w:t xml:space="preserve"> selected </w:t>
      </w:r>
      <w:r w:rsidR="00DE5260" w:rsidRPr="007C11AD">
        <w:rPr>
          <w:rFonts w:ascii="Times New Roman" w:hAnsi="Times New Roman" w:cs="Times New Roman"/>
          <w:sz w:val="24"/>
          <w:szCs w:val="24"/>
          <w:lang w:val="en-US"/>
        </w:rPr>
        <w:t>sentiment scores of firms’ CSR reports within our sample</w:t>
      </w:r>
      <w:r w:rsidR="00DB77C2">
        <w:rPr>
          <w:rFonts w:ascii="Times New Roman" w:hAnsi="Times New Roman" w:cs="Times New Roman"/>
          <w:sz w:val="24"/>
          <w:szCs w:val="24"/>
          <w:lang w:val="en-US"/>
        </w:rPr>
        <w:t xml:space="preserve"> to measure the tone</w:t>
      </w:r>
      <w:r w:rsidR="00DE5260" w:rsidRPr="007C11AD">
        <w:rPr>
          <w:rFonts w:ascii="Times New Roman" w:hAnsi="Times New Roman" w:cs="Times New Roman"/>
          <w:sz w:val="24"/>
          <w:szCs w:val="24"/>
          <w:lang w:val="en-US"/>
        </w:rPr>
        <w:t xml:space="preserve">. </w:t>
      </w:r>
    </w:p>
    <w:p w14:paraId="3D69A1EA" w14:textId="32FA5E22" w:rsidR="00AE29DF" w:rsidRDefault="00FA2C68" w:rsidP="00E02032">
      <w:pPr>
        <w:spacing w:line="480" w:lineRule="auto"/>
        <w:jc w:val="both"/>
        <w:rPr>
          <w:rFonts w:ascii="Times New Roman" w:hAnsi="Times New Roman" w:cs="Times New Roman"/>
          <w:sz w:val="24"/>
          <w:szCs w:val="24"/>
          <w:lang w:val="en-US"/>
        </w:rPr>
      </w:pPr>
      <w:r w:rsidRPr="00FA2C68">
        <w:rPr>
          <w:rFonts w:ascii="Times New Roman" w:hAnsi="Times New Roman" w:cs="Times New Roman"/>
          <w:i/>
          <w:iCs/>
          <w:sz w:val="24"/>
          <w:szCs w:val="24"/>
          <w:lang w:val="en-US"/>
        </w:rPr>
        <w:lastRenderedPageBreak/>
        <w:t>CSR performance</w:t>
      </w:r>
      <w:r>
        <w:rPr>
          <w:rFonts w:ascii="Times New Roman" w:hAnsi="Times New Roman" w:cs="Times New Roman"/>
          <w:sz w:val="24"/>
          <w:szCs w:val="24"/>
          <w:lang w:val="en-US"/>
        </w:rPr>
        <w:t xml:space="preserve"> is measured by the ESG score from Thomson Reuters</w:t>
      </w:r>
      <w:r w:rsidR="007C7C07" w:rsidRPr="007C7C07">
        <w:rPr>
          <w:rFonts w:ascii="Times New Roman" w:hAnsi="Times New Roman" w:cs="Times New Roman"/>
          <w:sz w:val="24"/>
          <w:szCs w:val="24"/>
          <w:lang w:val="en-US"/>
        </w:rPr>
        <w:t xml:space="preserve"> Refinitiv</w:t>
      </w:r>
      <w:r w:rsidR="007C7C07">
        <w:rPr>
          <w:rFonts w:ascii="Times New Roman" w:hAnsi="Times New Roman" w:cs="Times New Roman"/>
          <w:sz w:val="24"/>
          <w:szCs w:val="24"/>
          <w:lang w:val="en-US"/>
        </w:rPr>
        <w:t>’ ASSET4 database</w:t>
      </w:r>
      <w:r>
        <w:rPr>
          <w:rFonts w:ascii="Times New Roman" w:hAnsi="Times New Roman" w:cs="Times New Roman"/>
          <w:sz w:val="24"/>
          <w:szCs w:val="24"/>
          <w:lang w:val="en-US"/>
        </w:rPr>
        <w:t>.</w:t>
      </w:r>
      <w:r w:rsidR="007C7C07" w:rsidRPr="007C7C07">
        <w:rPr>
          <w:rFonts w:ascii="Times New Roman" w:hAnsi="Times New Roman" w:cs="Times New Roman"/>
          <w:sz w:val="24"/>
          <w:szCs w:val="24"/>
          <w:lang w:val="en-US"/>
        </w:rPr>
        <w:t xml:space="preserve"> </w:t>
      </w:r>
      <w:r w:rsidR="00911ECB">
        <w:rPr>
          <w:rFonts w:ascii="Times New Roman" w:hAnsi="Times New Roman" w:cs="Times New Roman"/>
          <w:sz w:val="24"/>
          <w:szCs w:val="24"/>
          <w:lang w:val="en-US"/>
        </w:rPr>
        <w:t>We</w:t>
      </w:r>
      <w:r w:rsidR="007C7C07" w:rsidRPr="007C7C07">
        <w:rPr>
          <w:rFonts w:ascii="Times New Roman" w:hAnsi="Times New Roman" w:cs="Times New Roman"/>
          <w:sz w:val="24"/>
          <w:szCs w:val="24"/>
          <w:lang w:val="en-US"/>
        </w:rPr>
        <w:t xml:space="preserve"> compute a difference-in-difference (DiD) analysis to compare firms’ CSR reporting </w:t>
      </w:r>
      <w:r w:rsidR="007C7C07">
        <w:rPr>
          <w:rFonts w:ascii="Times New Roman" w:hAnsi="Times New Roman" w:cs="Times New Roman"/>
          <w:sz w:val="24"/>
          <w:szCs w:val="24"/>
          <w:lang w:val="en-US"/>
        </w:rPr>
        <w:t xml:space="preserve">and CSR performance </w:t>
      </w:r>
      <w:r w:rsidR="007C7C07" w:rsidRPr="007C7C07">
        <w:rPr>
          <w:rFonts w:ascii="Times New Roman" w:hAnsi="Times New Roman" w:cs="Times New Roman"/>
          <w:sz w:val="24"/>
          <w:szCs w:val="24"/>
          <w:lang w:val="en-US"/>
        </w:rPr>
        <w:t>in scope of the ‘non-financial reporting directive’ (NFRD) with a sample of U.S. control firms.</w:t>
      </w:r>
      <w:r w:rsidR="00167DB7" w:rsidRPr="00167DB7">
        <w:rPr>
          <w:lang w:val="en-US"/>
        </w:rPr>
        <w:t xml:space="preserve"> </w:t>
      </w:r>
      <w:r w:rsidR="007C7C07" w:rsidRPr="007C7C07">
        <w:rPr>
          <w:rFonts w:ascii="Times New Roman" w:hAnsi="Times New Roman" w:cs="Times New Roman"/>
          <w:sz w:val="24"/>
          <w:szCs w:val="24"/>
          <w:lang w:val="en-US"/>
        </w:rPr>
        <w:t xml:space="preserve">Additionally, </w:t>
      </w:r>
      <w:r w:rsidR="00A53A9B">
        <w:rPr>
          <w:rFonts w:ascii="Times New Roman" w:hAnsi="Times New Roman" w:cs="Times New Roman"/>
          <w:sz w:val="24"/>
          <w:szCs w:val="24"/>
          <w:lang w:val="en-US"/>
        </w:rPr>
        <w:t>we</w:t>
      </w:r>
      <w:r w:rsidR="007C7C07" w:rsidRPr="007C7C07">
        <w:rPr>
          <w:rFonts w:ascii="Times New Roman" w:hAnsi="Times New Roman" w:cs="Times New Roman"/>
          <w:sz w:val="24"/>
          <w:szCs w:val="24"/>
          <w:lang w:val="en-US"/>
        </w:rPr>
        <w:t xml:space="preserve"> collect detailed information on EU firms’ ESG investments from the Refinitiv ASSET4 database to assess differences in the CSR reporting and CSR activities before and after the NFRD.</w:t>
      </w:r>
      <w:r w:rsidR="007C7C07">
        <w:rPr>
          <w:rFonts w:ascii="Times New Roman" w:hAnsi="Times New Roman" w:cs="Times New Roman"/>
          <w:sz w:val="24"/>
          <w:szCs w:val="24"/>
          <w:lang w:val="en-US"/>
        </w:rPr>
        <w:t xml:space="preserve"> </w:t>
      </w:r>
      <w:r w:rsidR="000C28CA">
        <w:rPr>
          <w:rFonts w:ascii="Times New Roman" w:hAnsi="Times New Roman" w:cs="Times New Roman"/>
          <w:sz w:val="24"/>
          <w:szCs w:val="24"/>
          <w:lang w:val="en-US"/>
        </w:rPr>
        <w:t xml:space="preserve">To further examine the action on environmental or social projects, </w:t>
      </w:r>
      <w:r w:rsidR="00A53A9B">
        <w:rPr>
          <w:rFonts w:ascii="Times New Roman" w:hAnsi="Times New Roman" w:cs="Times New Roman"/>
          <w:sz w:val="24"/>
          <w:szCs w:val="24"/>
          <w:lang w:val="en-US"/>
        </w:rPr>
        <w:t>we</w:t>
      </w:r>
      <w:r w:rsidR="000C28CA">
        <w:rPr>
          <w:rFonts w:ascii="Times New Roman" w:hAnsi="Times New Roman" w:cs="Times New Roman"/>
          <w:sz w:val="24"/>
          <w:szCs w:val="24"/>
          <w:lang w:val="en-US"/>
        </w:rPr>
        <w:t xml:space="preserve"> test the change of firms’ CO2 emission and the social score by Refinitiv. </w:t>
      </w:r>
    </w:p>
    <w:p w14:paraId="48FC6D1B" w14:textId="58EFCFBB" w:rsidR="00FC3380" w:rsidRDefault="00191250" w:rsidP="001754EA">
      <w:pPr>
        <w:spacing w:after="0" w:line="480" w:lineRule="auto"/>
        <w:jc w:val="both"/>
        <w:rPr>
          <w:rFonts w:ascii="Times New Roman" w:hAnsi="Times New Roman" w:cs="Times New Roman"/>
          <w:sz w:val="24"/>
          <w:szCs w:val="24"/>
          <w:lang w:val="en-US"/>
        </w:rPr>
      </w:pPr>
      <w:r w:rsidRPr="00E7530C">
        <w:rPr>
          <w:rFonts w:ascii="Times New Roman" w:hAnsi="Times New Roman" w:cs="Times New Roman"/>
          <w:sz w:val="24"/>
          <w:szCs w:val="24"/>
          <w:lang w:val="en-US"/>
        </w:rPr>
        <w:t>W</w:t>
      </w:r>
      <w:r w:rsidR="005148BE" w:rsidRPr="00E7530C">
        <w:rPr>
          <w:rFonts w:ascii="Times New Roman" w:hAnsi="Times New Roman" w:cs="Times New Roman"/>
          <w:sz w:val="24"/>
          <w:szCs w:val="24"/>
          <w:lang w:val="en-US"/>
        </w:rPr>
        <w:t xml:space="preserve">ith </w:t>
      </w:r>
      <w:r w:rsidR="00167DB7">
        <w:rPr>
          <w:rFonts w:ascii="Times New Roman" w:hAnsi="Times New Roman" w:cs="Times New Roman"/>
          <w:sz w:val="24"/>
          <w:szCs w:val="24"/>
          <w:lang w:val="en-US"/>
        </w:rPr>
        <w:t>our</w:t>
      </w:r>
      <w:r w:rsidR="00B74A27">
        <w:rPr>
          <w:rFonts w:ascii="Times New Roman" w:hAnsi="Times New Roman" w:cs="Times New Roman"/>
          <w:sz w:val="24"/>
          <w:szCs w:val="24"/>
          <w:lang w:val="en-US"/>
        </w:rPr>
        <w:t xml:space="preserve"> </w:t>
      </w:r>
      <w:r w:rsidR="005148BE" w:rsidRPr="00E7530C">
        <w:rPr>
          <w:rFonts w:ascii="Times New Roman" w:hAnsi="Times New Roman" w:cs="Times New Roman"/>
          <w:sz w:val="24"/>
          <w:szCs w:val="24"/>
          <w:lang w:val="en-US"/>
        </w:rPr>
        <w:t xml:space="preserve">study </w:t>
      </w:r>
      <w:r w:rsidR="00167DB7">
        <w:rPr>
          <w:rFonts w:ascii="Times New Roman" w:hAnsi="Times New Roman" w:cs="Times New Roman"/>
          <w:sz w:val="24"/>
          <w:szCs w:val="24"/>
          <w:lang w:val="en-US"/>
        </w:rPr>
        <w:t>we</w:t>
      </w:r>
      <w:r w:rsidR="00B74A27">
        <w:rPr>
          <w:rFonts w:ascii="Times New Roman" w:hAnsi="Times New Roman" w:cs="Times New Roman"/>
          <w:sz w:val="24"/>
          <w:szCs w:val="24"/>
          <w:lang w:val="en-US"/>
        </w:rPr>
        <w:t xml:space="preserve"> </w:t>
      </w:r>
      <w:r w:rsidR="007C219D">
        <w:rPr>
          <w:rFonts w:ascii="Times New Roman" w:hAnsi="Times New Roman" w:cs="Times New Roman"/>
          <w:sz w:val="24"/>
          <w:szCs w:val="24"/>
          <w:lang w:val="en-US"/>
        </w:rPr>
        <w:t>contribute to</w:t>
      </w:r>
      <w:r w:rsidR="005148BE" w:rsidRPr="00E7530C">
        <w:rPr>
          <w:rFonts w:ascii="Times New Roman" w:hAnsi="Times New Roman" w:cs="Times New Roman"/>
          <w:sz w:val="24"/>
          <w:szCs w:val="24"/>
          <w:lang w:val="en-US"/>
        </w:rPr>
        <w:t xml:space="preserve"> the debate on </w:t>
      </w:r>
      <w:r w:rsidR="00A26DFE">
        <w:rPr>
          <w:rFonts w:ascii="Times New Roman" w:hAnsi="Times New Roman" w:cs="Times New Roman"/>
          <w:sz w:val="24"/>
          <w:szCs w:val="24"/>
          <w:lang w:val="en-US"/>
        </w:rPr>
        <w:t>CSR reporting regime choices</w:t>
      </w:r>
      <w:r w:rsidR="005148BE" w:rsidRPr="00E7530C">
        <w:rPr>
          <w:rFonts w:ascii="Times New Roman" w:hAnsi="Times New Roman" w:cs="Times New Roman"/>
          <w:sz w:val="24"/>
          <w:szCs w:val="24"/>
          <w:lang w:val="en-US"/>
        </w:rPr>
        <w:t xml:space="preserve"> and </w:t>
      </w:r>
      <w:r w:rsidR="00A26DFE">
        <w:rPr>
          <w:rFonts w:ascii="Times New Roman" w:hAnsi="Times New Roman" w:cs="Times New Roman"/>
          <w:sz w:val="24"/>
          <w:szCs w:val="24"/>
          <w:lang w:val="en-US"/>
        </w:rPr>
        <w:t>their</w:t>
      </w:r>
      <w:r w:rsidR="005148BE" w:rsidRPr="00E7530C">
        <w:rPr>
          <w:rFonts w:ascii="Times New Roman" w:hAnsi="Times New Roman" w:cs="Times New Roman"/>
          <w:sz w:val="24"/>
          <w:szCs w:val="24"/>
          <w:lang w:val="en-US"/>
        </w:rPr>
        <w:t xml:space="preserve"> </w:t>
      </w:r>
      <w:r w:rsidR="00A26DFE">
        <w:rPr>
          <w:rFonts w:ascii="Times New Roman" w:hAnsi="Times New Roman" w:cs="Times New Roman"/>
          <w:sz w:val="24"/>
          <w:szCs w:val="24"/>
          <w:lang w:val="en-US"/>
        </w:rPr>
        <w:t>effects</w:t>
      </w:r>
      <w:r w:rsidR="005148BE" w:rsidRPr="00E7530C">
        <w:rPr>
          <w:rFonts w:ascii="Times New Roman" w:hAnsi="Times New Roman" w:cs="Times New Roman"/>
          <w:sz w:val="24"/>
          <w:szCs w:val="24"/>
          <w:lang w:val="en-US"/>
        </w:rPr>
        <w:t xml:space="preserve"> on firms’ </w:t>
      </w:r>
      <w:r w:rsidR="00FF1710">
        <w:rPr>
          <w:rFonts w:ascii="Times New Roman" w:hAnsi="Times New Roman" w:cs="Times New Roman"/>
          <w:sz w:val="24"/>
          <w:szCs w:val="24"/>
          <w:lang w:val="en-US"/>
        </w:rPr>
        <w:t>motivation</w:t>
      </w:r>
      <w:r w:rsidR="00DE23D9" w:rsidRPr="00E7530C">
        <w:rPr>
          <w:rFonts w:ascii="Times New Roman" w:hAnsi="Times New Roman" w:cs="Times New Roman"/>
          <w:sz w:val="24"/>
          <w:szCs w:val="24"/>
          <w:lang w:val="en-US"/>
        </w:rPr>
        <w:t xml:space="preserve"> to ‘drive economic change’</w:t>
      </w:r>
      <w:r w:rsidR="005148BE" w:rsidRPr="00E7530C">
        <w:rPr>
          <w:rFonts w:ascii="Times New Roman" w:hAnsi="Times New Roman" w:cs="Times New Roman"/>
          <w:sz w:val="24"/>
          <w:szCs w:val="24"/>
          <w:lang w:val="en-US"/>
        </w:rPr>
        <w:t>.</w:t>
      </w:r>
      <w:r w:rsidR="007C219D">
        <w:rPr>
          <w:rFonts w:ascii="Times New Roman" w:hAnsi="Times New Roman" w:cs="Times New Roman"/>
          <w:sz w:val="24"/>
          <w:szCs w:val="24"/>
          <w:lang w:val="en-US"/>
        </w:rPr>
        <w:t xml:space="preserve"> First, </w:t>
      </w:r>
      <w:r w:rsidR="007C11AD">
        <w:rPr>
          <w:rFonts w:ascii="Times New Roman" w:hAnsi="Times New Roman" w:cs="Times New Roman"/>
          <w:sz w:val="24"/>
          <w:szCs w:val="24"/>
          <w:lang w:val="en-US"/>
        </w:rPr>
        <w:t xml:space="preserve">using </w:t>
      </w:r>
      <w:r w:rsidR="007C11AD" w:rsidRPr="00864552">
        <w:rPr>
          <w:rFonts w:ascii="Times New Roman" w:hAnsi="Times New Roman" w:cs="Times New Roman"/>
          <w:sz w:val="24"/>
          <w:szCs w:val="24"/>
          <w:lang w:val="en-US"/>
        </w:rPr>
        <w:t xml:space="preserve">textual analysis </w:t>
      </w:r>
      <w:r w:rsidR="007C11AD">
        <w:rPr>
          <w:rFonts w:ascii="Times New Roman" w:hAnsi="Times New Roman" w:cs="Times New Roman"/>
          <w:sz w:val="24"/>
          <w:szCs w:val="24"/>
          <w:lang w:val="en-US"/>
        </w:rPr>
        <w:t>we</w:t>
      </w:r>
      <w:r w:rsidR="007C11AD" w:rsidRPr="00864552">
        <w:rPr>
          <w:rFonts w:ascii="Times New Roman" w:hAnsi="Times New Roman" w:cs="Times New Roman"/>
          <w:sz w:val="24"/>
          <w:szCs w:val="24"/>
          <w:lang w:val="en-US"/>
        </w:rPr>
        <w:t xml:space="preserve"> shed light on </w:t>
      </w:r>
      <w:r w:rsidR="00E151D6">
        <w:rPr>
          <w:rFonts w:ascii="Times New Roman" w:hAnsi="Times New Roman" w:cs="Times New Roman"/>
          <w:sz w:val="24"/>
          <w:szCs w:val="24"/>
          <w:lang w:val="en-US"/>
        </w:rPr>
        <w:t>CSR disclosure characteristics</w:t>
      </w:r>
      <w:r w:rsidR="00E151D6" w:rsidRPr="00864552">
        <w:rPr>
          <w:rFonts w:ascii="Times New Roman" w:hAnsi="Times New Roman" w:cs="Times New Roman"/>
          <w:sz w:val="24"/>
          <w:szCs w:val="24"/>
          <w:lang w:val="en-US"/>
        </w:rPr>
        <w:t xml:space="preserve"> </w:t>
      </w:r>
      <w:r w:rsidR="007C11AD" w:rsidRPr="00864552">
        <w:rPr>
          <w:rFonts w:ascii="Times New Roman" w:hAnsi="Times New Roman" w:cs="Times New Roman"/>
          <w:sz w:val="24"/>
          <w:szCs w:val="24"/>
          <w:lang w:val="en-US"/>
        </w:rPr>
        <w:t>of European firms’ CSR disclosure a</w:t>
      </w:r>
      <w:r w:rsidR="007C11AD">
        <w:rPr>
          <w:rFonts w:ascii="Times New Roman" w:hAnsi="Times New Roman" w:cs="Times New Roman"/>
          <w:sz w:val="24"/>
          <w:szCs w:val="24"/>
          <w:lang w:val="en-US"/>
        </w:rPr>
        <w:t>dding to</w:t>
      </w:r>
      <w:r w:rsidR="007C11AD" w:rsidRPr="00864552">
        <w:rPr>
          <w:rFonts w:ascii="Times New Roman" w:hAnsi="Times New Roman" w:cs="Times New Roman"/>
          <w:sz w:val="24"/>
          <w:szCs w:val="24"/>
          <w:lang w:val="en-US"/>
        </w:rPr>
        <w:t xml:space="preserve"> </w:t>
      </w:r>
      <w:r w:rsidR="007C11AD">
        <w:rPr>
          <w:rFonts w:ascii="Times New Roman" w:hAnsi="Times New Roman" w:cs="Times New Roman"/>
          <w:sz w:val="24"/>
          <w:szCs w:val="24"/>
          <w:lang w:val="en-US"/>
        </w:rPr>
        <w:t xml:space="preserve">a </w:t>
      </w:r>
      <w:r w:rsidR="007C11AD" w:rsidRPr="00864552">
        <w:rPr>
          <w:rFonts w:ascii="Times New Roman" w:hAnsi="Times New Roman" w:cs="Times New Roman"/>
          <w:sz w:val="24"/>
          <w:szCs w:val="24"/>
          <w:lang w:val="en-US"/>
        </w:rPr>
        <w:t>growing</w:t>
      </w:r>
      <w:r w:rsidR="007C11AD">
        <w:rPr>
          <w:rFonts w:ascii="Times New Roman" w:hAnsi="Times New Roman" w:cs="Times New Roman"/>
          <w:sz w:val="24"/>
          <w:szCs w:val="24"/>
          <w:lang w:val="en-US"/>
        </w:rPr>
        <w:t xml:space="preserve"> research</w:t>
      </w:r>
      <w:r w:rsidR="007C11AD" w:rsidRPr="00864552">
        <w:rPr>
          <w:rFonts w:ascii="Times New Roman" w:hAnsi="Times New Roman" w:cs="Times New Roman"/>
          <w:sz w:val="24"/>
          <w:szCs w:val="24"/>
          <w:lang w:val="en-US"/>
        </w:rPr>
        <w:t xml:space="preserve"> field which </w:t>
      </w:r>
      <w:proofErr w:type="gramStart"/>
      <w:r w:rsidR="007C11AD" w:rsidRPr="00864552">
        <w:rPr>
          <w:rFonts w:ascii="Times New Roman" w:hAnsi="Times New Roman" w:cs="Times New Roman"/>
          <w:sz w:val="24"/>
          <w:szCs w:val="24"/>
          <w:lang w:val="en-US"/>
        </w:rPr>
        <w:t xml:space="preserve">opens </w:t>
      </w:r>
      <w:r w:rsidR="007C11AD">
        <w:rPr>
          <w:rFonts w:ascii="Times New Roman" w:hAnsi="Times New Roman" w:cs="Times New Roman"/>
          <w:sz w:val="24"/>
          <w:szCs w:val="24"/>
          <w:lang w:val="en-US"/>
        </w:rPr>
        <w:t>up</w:t>
      </w:r>
      <w:proofErr w:type="gramEnd"/>
      <w:r w:rsidR="007C11AD">
        <w:rPr>
          <w:rFonts w:ascii="Times New Roman" w:hAnsi="Times New Roman" w:cs="Times New Roman"/>
          <w:sz w:val="24"/>
          <w:szCs w:val="24"/>
          <w:lang w:val="en-US"/>
        </w:rPr>
        <w:t xml:space="preserve"> </w:t>
      </w:r>
      <w:bookmarkStart w:id="2" w:name="_Hlk145426592"/>
      <w:r w:rsidR="007C11AD" w:rsidRPr="00864552">
        <w:rPr>
          <w:rFonts w:ascii="Times New Roman" w:hAnsi="Times New Roman" w:cs="Times New Roman"/>
          <w:sz w:val="24"/>
          <w:szCs w:val="24"/>
          <w:lang w:val="en-US"/>
        </w:rPr>
        <w:t xml:space="preserve">new opportunities to investigate </w:t>
      </w:r>
      <w:r w:rsidR="007C11AD">
        <w:rPr>
          <w:rFonts w:ascii="Times New Roman" w:hAnsi="Times New Roman" w:cs="Times New Roman"/>
          <w:sz w:val="24"/>
          <w:szCs w:val="24"/>
          <w:lang w:val="en-US"/>
        </w:rPr>
        <w:t xml:space="preserve">qualitative </w:t>
      </w:r>
      <w:r w:rsidR="007C11AD" w:rsidRPr="00864552">
        <w:rPr>
          <w:rFonts w:ascii="Times New Roman" w:hAnsi="Times New Roman" w:cs="Times New Roman"/>
          <w:sz w:val="24"/>
          <w:szCs w:val="24"/>
          <w:lang w:val="en-US"/>
        </w:rPr>
        <w:t xml:space="preserve">disclosure </w:t>
      </w:r>
      <w:bookmarkEnd w:id="2"/>
      <w:r w:rsidR="007C11AD">
        <w:rPr>
          <w:rFonts w:ascii="Times New Roman" w:hAnsi="Times New Roman" w:cs="Times New Roman"/>
          <w:sz w:val="24"/>
          <w:szCs w:val="24"/>
          <w:lang w:val="en-US"/>
        </w:rPr>
        <w:t>characteristics</w:t>
      </w:r>
      <w:r w:rsidR="007C11AD" w:rsidRPr="00864552">
        <w:rPr>
          <w:rFonts w:ascii="Times New Roman" w:hAnsi="Times New Roman" w:cs="Times New Roman"/>
          <w:sz w:val="24"/>
          <w:szCs w:val="24"/>
          <w:lang w:val="en-US"/>
        </w:rPr>
        <w:t>.</w:t>
      </w:r>
      <w:r w:rsidR="007C11AD">
        <w:rPr>
          <w:rFonts w:ascii="Times New Roman" w:hAnsi="Times New Roman" w:cs="Times New Roman"/>
          <w:sz w:val="24"/>
          <w:szCs w:val="24"/>
          <w:lang w:val="en-US"/>
        </w:rPr>
        <w:t xml:space="preserve"> Second,</w:t>
      </w:r>
      <w:r w:rsidR="007C11AD" w:rsidRPr="00864552">
        <w:rPr>
          <w:rFonts w:ascii="Times New Roman" w:hAnsi="Times New Roman" w:cs="Times New Roman"/>
          <w:sz w:val="24"/>
          <w:szCs w:val="24"/>
          <w:lang w:val="en-US"/>
        </w:rPr>
        <w:t xml:space="preserve"> </w:t>
      </w:r>
      <w:r w:rsidR="007C219D">
        <w:rPr>
          <w:rFonts w:ascii="Times New Roman" w:hAnsi="Times New Roman" w:cs="Times New Roman"/>
          <w:sz w:val="24"/>
          <w:szCs w:val="24"/>
          <w:lang w:val="en-US"/>
        </w:rPr>
        <w:t>we contribute to the literature on CSR disclosure and CSR activities to show the relationship between firms’ CSR communication and CSR performance. Finally</w:t>
      </w:r>
      <w:r w:rsidR="008E5C3A">
        <w:rPr>
          <w:rFonts w:ascii="Times New Roman" w:hAnsi="Times New Roman" w:cs="Times New Roman"/>
          <w:sz w:val="24"/>
          <w:szCs w:val="24"/>
          <w:lang w:val="en-US"/>
        </w:rPr>
        <w:t xml:space="preserve">, </w:t>
      </w:r>
      <w:r w:rsidR="00167DB7">
        <w:rPr>
          <w:rFonts w:ascii="Times New Roman" w:hAnsi="Times New Roman" w:cs="Times New Roman"/>
          <w:sz w:val="24"/>
          <w:szCs w:val="24"/>
          <w:lang w:val="en-US"/>
        </w:rPr>
        <w:t>we</w:t>
      </w:r>
      <w:r w:rsidR="00B74A27">
        <w:rPr>
          <w:rFonts w:ascii="Times New Roman" w:hAnsi="Times New Roman" w:cs="Times New Roman"/>
          <w:sz w:val="24"/>
          <w:szCs w:val="24"/>
          <w:lang w:val="en-US"/>
        </w:rPr>
        <w:t xml:space="preserve"> </w:t>
      </w:r>
      <w:r w:rsidR="00714A7E" w:rsidRPr="00E7530C">
        <w:rPr>
          <w:rFonts w:ascii="Times New Roman" w:hAnsi="Times New Roman" w:cs="Times New Roman"/>
          <w:sz w:val="24"/>
          <w:szCs w:val="24"/>
          <w:lang w:val="en-US"/>
        </w:rPr>
        <w:t>shed light on</w:t>
      </w:r>
      <w:r w:rsidR="00C45187" w:rsidRPr="00E7530C">
        <w:rPr>
          <w:rFonts w:ascii="Times New Roman" w:hAnsi="Times New Roman" w:cs="Times New Roman"/>
          <w:sz w:val="24"/>
          <w:szCs w:val="24"/>
          <w:lang w:val="en-US"/>
        </w:rPr>
        <w:t xml:space="preserve"> firms’</w:t>
      </w:r>
      <w:r w:rsidR="006F4841">
        <w:rPr>
          <w:rFonts w:ascii="Times New Roman" w:hAnsi="Times New Roman" w:cs="Times New Roman"/>
          <w:sz w:val="24"/>
          <w:szCs w:val="24"/>
          <w:lang w:val="en-US"/>
        </w:rPr>
        <w:t xml:space="preserve"> CSR disclosure </w:t>
      </w:r>
      <w:r w:rsidR="00CA20F7">
        <w:rPr>
          <w:rFonts w:ascii="Times New Roman" w:hAnsi="Times New Roman" w:cs="Times New Roman"/>
          <w:sz w:val="24"/>
          <w:szCs w:val="24"/>
          <w:lang w:val="en-US"/>
        </w:rPr>
        <w:t>and</w:t>
      </w:r>
      <w:r w:rsidR="00C45187" w:rsidRPr="00E7530C">
        <w:rPr>
          <w:rFonts w:ascii="Times New Roman" w:hAnsi="Times New Roman" w:cs="Times New Roman"/>
          <w:sz w:val="24"/>
          <w:szCs w:val="24"/>
          <w:lang w:val="en-US"/>
        </w:rPr>
        <w:t xml:space="preserve"> </w:t>
      </w:r>
      <w:r w:rsidR="00CA20F7">
        <w:rPr>
          <w:rFonts w:ascii="Times New Roman" w:hAnsi="Times New Roman" w:cs="Times New Roman"/>
          <w:sz w:val="24"/>
          <w:szCs w:val="24"/>
          <w:lang w:val="en-US"/>
        </w:rPr>
        <w:t>CSR</w:t>
      </w:r>
      <w:r w:rsidR="00C45187" w:rsidRPr="00E7530C">
        <w:rPr>
          <w:rFonts w:ascii="Times New Roman" w:hAnsi="Times New Roman" w:cs="Times New Roman"/>
          <w:sz w:val="24"/>
          <w:szCs w:val="24"/>
          <w:lang w:val="en-US"/>
        </w:rPr>
        <w:t xml:space="preserve"> </w:t>
      </w:r>
      <w:r w:rsidR="00CA20F7">
        <w:rPr>
          <w:rFonts w:ascii="Times New Roman" w:hAnsi="Times New Roman" w:cs="Times New Roman"/>
          <w:sz w:val="24"/>
          <w:szCs w:val="24"/>
          <w:lang w:val="en-US"/>
        </w:rPr>
        <w:t xml:space="preserve">actual performance </w:t>
      </w:r>
      <w:r w:rsidR="00C45187" w:rsidRPr="00E7530C">
        <w:rPr>
          <w:rFonts w:ascii="Times New Roman" w:hAnsi="Times New Roman" w:cs="Times New Roman"/>
          <w:sz w:val="24"/>
          <w:szCs w:val="24"/>
          <w:lang w:val="en-US"/>
        </w:rPr>
        <w:t xml:space="preserve">around </w:t>
      </w:r>
      <w:r w:rsidR="00000366" w:rsidRPr="00E7530C">
        <w:rPr>
          <w:rFonts w:ascii="Times New Roman" w:hAnsi="Times New Roman" w:cs="Times New Roman"/>
          <w:sz w:val="24"/>
          <w:szCs w:val="24"/>
          <w:lang w:val="en-US"/>
        </w:rPr>
        <w:t>the</w:t>
      </w:r>
      <w:r w:rsidR="00C45187" w:rsidRPr="00E7530C">
        <w:rPr>
          <w:rFonts w:ascii="Times New Roman" w:hAnsi="Times New Roman" w:cs="Times New Roman"/>
          <w:sz w:val="24"/>
          <w:szCs w:val="24"/>
          <w:lang w:val="en-US"/>
        </w:rPr>
        <w:t xml:space="preserve"> change in </w:t>
      </w:r>
      <w:r w:rsidR="00000366" w:rsidRPr="00E7530C">
        <w:rPr>
          <w:rFonts w:ascii="Times New Roman" w:hAnsi="Times New Roman" w:cs="Times New Roman"/>
          <w:sz w:val="24"/>
          <w:szCs w:val="24"/>
          <w:lang w:val="en-US"/>
        </w:rPr>
        <w:t>a</w:t>
      </w:r>
      <w:r w:rsidR="00C45187" w:rsidRPr="00E7530C">
        <w:rPr>
          <w:rFonts w:ascii="Times New Roman" w:hAnsi="Times New Roman" w:cs="Times New Roman"/>
          <w:sz w:val="24"/>
          <w:szCs w:val="24"/>
          <w:lang w:val="en-US"/>
        </w:rPr>
        <w:t xml:space="preserve"> CSR reporting regime</w:t>
      </w:r>
      <w:r w:rsidR="007C219D">
        <w:rPr>
          <w:rFonts w:ascii="Times New Roman" w:hAnsi="Times New Roman" w:cs="Times New Roman"/>
          <w:sz w:val="24"/>
          <w:szCs w:val="24"/>
          <w:lang w:val="en-US"/>
        </w:rPr>
        <w:t>, which is particularly important to regulators, politicians, and practitioners</w:t>
      </w:r>
      <w:r w:rsidR="00FF1710">
        <w:rPr>
          <w:rFonts w:ascii="Times New Roman" w:hAnsi="Times New Roman" w:cs="Times New Roman"/>
          <w:sz w:val="24"/>
          <w:szCs w:val="24"/>
          <w:lang w:val="en-US"/>
        </w:rPr>
        <w:t>.</w:t>
      </w:r>
      <w:r w:rsidR="007C219D">
        <w:rPr>
          <w:rFonts w:ascii="Times New Roman" w:hAnsi="Times New Roman" w:cs="Times New Roman"/>
          <w:sz w:val="24"/>
          <w:szCs w:val="24"/>
          <w:lang w:val="en-US"/>
        </w:rPr>
        <w:t xml:space="preserve"> </w:t>
      </w:r>
      <w:proofErr w:type="gramStart"/>
      <w:r w:rsidR="007C219D">
        <w:rPr>
          <w:rFonts w:ascii="Times New Roman" w:hAnsi="Times New Roman" w:cs="Times New Roman"/>
          <w:sz w:val="24"/>
          <w:szCs w:val="24"/>
          <w:lang w:val="en-US"/>
        </w:rPr>
        <w:t>In particular</w:t>
      </w:r>
      <w:r w:rsidR="001754EA">
        <w:rPr>
          <w:rFonts w:ascii="Times New Roman" w:hAnsi="Times New Roman" w:cs="Times New Roman"/>
          <w:sz w:val="24"/>
          <w:szCs w:val="24"/>
          <w:lang w:val="en-US"/>
        </w:rPr>
        <w:t>,</w:t>
      </w:r>
      <w:r w:rsidR="007C219D">
        <w:rPr>
          <w:rFonts w:ascii="Times New Roman" w:hAnsi="Times New Roman" w:cs="Times New Roman"/>
          <w:sz w:val="24"/>
          <w:szCs w:val="24"/>
          <w:lang w:val="en-US"/>
        </w:rPr>
        <w:t xml:space="preserve"> we</w:t>
      </w:r>
      <w:proofErr w:type="gramEnd"/>
      <w:r w:rsidR="007C219D">
        <w:rPr>
          <w:rFonts w:ascii="Times New Roman" w:hAnsi="Times New Roman" w:cs="Times New Roman"/>
          <w:sz w:val="24"/>
          <w:szCs w:val="24"/>
          <w:lang w:val="en-US"/>
        </w:rPr>
        <w:t xml:space="preserve"> enhance the </w:t>
      </w:r>
      <w:r w:rsidR="007C11AD">
        <w:rPr>
          <w:rFonts w:ascii="Times New Roman" w:hAnsi="Times New Roman" w:cs="Times New Roman"/>
          <w:sz w:val="24"/>
          <w:szCs w:val="24"/>
          <w:lang w:val="en-US"/>
        </w:rPr>
        <w:t>understanding</w:t>
      </w:r>
      <w:r w:rsidR="007C219D">
        <w:rPr>
          <w:rFonts w:ascii="Times New Roman" w:hAnsi="Times New Roman" w:cs="Times New Roman"/>
          <w:sz w:val="24"/>
          <w:szCs w:val="24"/>
          <w:lang w:val="en-US"/>
        </w:rPr>
        <w:t xml:space="preserve"> </w:t>
      </w:r>
      <w:r w:rsidR="007C11AD">
        <w:rPr>
          <w:rFonts w:ascii="Times New Roman" w:hAnsi="Times New Roman" w:cs="Times New Roman"/>
          <w:sz w:val="24"/>
          <w:szCs w:val="24"/>
          <w:lang w:val="en-US"/>
        </w:rPr>
        <w:t>of</w:t>
      </w:r>
      <w:r w:rsidR="007C219D">
        <w:rPr>
          <w:rFonts w:ascii="Times New Roman" w:hAnsi="Times New Roman" w:cs="Times New Roman"/>
          <w:sz w:val="24"/>
          <w:szCs w:val="24"/>
          <w:lang w:val="en-US"/>
        </w:rPr>
        <w:t xml:space="preserve"> firms’ disclosure language versus firms’ real activities to reveal accurate communication or obfuscation </w:t>
      </w:r>
      <w:r w:rsidR="001754EA">
        <w:rPr>
          <w:rFonts w:ascii="Times New Roman" w:hAnsi="Times New Roman" w:cs="Times New Roman"/>
          <w:sz w:val="24"/>
          <w:szCs w:val="24"/>
          <w:lang w:val="en-US"/>
        </w:rPr>
        <w:t>techniques</w:t>
      </w:r>
      <w:r w:rsidR="007C219D">
        <w:rPr>
          <w:rFonts w:ascii="Times New Roman" w:hAnsi="Times New Roman" w:cs="Times New Roman"/>
          <w:sz w:val="24"/>
          <w:szCs w:val="24"/>
          <w:lang w:val="en-US"/>
        </w:rPr>
        <w:t xml:space="preserve">. </w:t>
      </w:r>
      <w:r w:rsidR="00F74D06">
        <w:rPr>
          <w:rFonts w:ascii="Times New Roman" w:hAnsi="Times New Roman" w:cs="Times New Roman"/>
          <w:sz w:val="24"/>
          <w:szCs w:val="24"/>
          <w:lang w:val="en-US"/>
        </w:rPr>
        <w:t xml:space="preserve"> </w:t>
      </w:r>
    </w:p>
    <w:p w14:paraId="065CFC01" w14:textId="77777777" w:rsidR="001754EA" w:rsidRPr="007C219D" w:rsidRDefault="001754EA" w:rsidP="001754EA">
      <w:pPr>
        <w:spacing w:after="0" w:line="480" w:lineRule="auto"/>
        <w:jc w:val="both"/>
        <w:rPr>
          <w:rFonts w:ascii="Times New Roman" w:hAnsi="Times New Roman" w:cs="Times New Roman"/>
          <w:sz w:val="24"/>
          <w:szCs w:val="24"/>
          <w:lang w:val="en-US"/>
        </w:rPr>
      </w:pPr>
    </w:p>
    <w:p w14:paraId="135ACFF8" w14:textId="231802AD" w:rsidR="003E52BB" w:rsidRDefault="00B64412" w:rsidP="005E7CC5">
      <w:pPr>
        <w:pStyle w:val="Heading2"/>
        <w:numPr>
          <w:ilvl w:val="0"/>
          <w:numId w:val="3"/>
        </w:numPr>
        <w:spacing w:after="360" w:line="276" w:lineRule="auto"/>
        <w:ind w:left="714" w:hanging="357"/>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Background</w:t>
      </w:r>
      <w:r w:rsidR="00C37DD2">
        <w:rPr>
          <w:rFonts w:ascii="Times New Roman" w:hAnsi="Times New Roman" w:cs="Times New Roman"/>
          <w:b/>
          <w:bCs/>
          <w:color w:val="auto"/>
          <w:sz w:val="24"/>
          <w:szCs w:val="24"/>
          <w:lang w:val="en-US"/>
        </w:rPr>
        <w:t xml:space="preserve"> and h</w:t>
      </w:r>
      <w:r w:rsidR="003E52BB" w:rsidRPr="006B7184">
        <w:rPr>
          <w:rFonts w:ascii="Times New Roman" w:hAnsi="Times New Roman" w:cs="Times New Roman"/>
          <w:b/>
          <w:bCs/>
          <w:color w:val="auto"/>
          <w:sz w:val="24"/>
          <w:szCs w:val="24"/>
          <w:lang w:val="en-US"/>
        </w:rPr>
        <w:t xml:space="preserve">ypothesis </w:t>
      </w:r>
      <w:r w:rsidR="001960F9">
        <w:rPr>
          <w:rFonts w:ascii="Times New Roman" w:hAnsi="Times New Roman" w:cs="Times New Roman"/>
          <w:b/>
          <w:bCs/>
          <w:color w:val="auto"/>
          <w:sz w:val="24"/>
          <w:szCs w:val="24"/>
          <w:lang w:val="en-US"/>
        </w:rPr>
        <w:t>d</w:t>
      </w:r>
      <w:r w:rsidR="003E52BB" w:rsidRPr="006B7184">
        <w:rPr>
          <w:rFonts w:ascii="Times New Roman" w:hAnsi="Times New Roman" w:cs="Times New Roman"/>
          <w:b/>
          <w:bCs/>
          <w:color w:val="auto"/>
          <w:sz w:val="24"/>
          <w:szCs w:val="24"/>
          <w:lang w:val="en-US"/>
        </w:rPr>
        <w:t>evelopment</w:t>
      </w:r>
      <w:r w:rsidR="00000366" w:rsidRPr="006B7184">
        <w:rPr>
          <w:rFonts w:ascii="Times New Roman" w:hAnsi="Times New Roman" w:cs="Times New Roman"/>
          <w:b/>
          <w:bCs/>
          <w:color w:val="auto"/>
          <w:sz w:val="24"/>
          <w:szCs w:val="24"/>
          <w:lang w:val="en-US"/>
        </w:rPr>
        <w:t xml:space="preserve"> </w:t>
      </w:r>
    </w:p>
    <w:p w14:paraId="79857033" w14:textId="69E68F65" w:rsidR="00B64412" w:rsidRDefault="00B64412" w:rsidP="00911ECB">
      <w:pPr>
        <w:spacing w:before="240" w:after="0" w:line="480" w:lineRule="auto"/>
        <w:jc w:val="both"/>
        <w:rPr>
          <w:rFonts w:ascii="Times New Roman" w:hAnsi="Times New Roman" w:cs="Times New Roman"/>
          <w:i/>
          <w:iCs/>
          <w:sz w:val="24"/>
          <w:szCs w:val="24"/>
          <w:lang w:val="en-US"/>
        </w:rPr>
      </w:pPr>
      <w:r w:rsidRPr="00B64412">
        <w:rPr>
          <w:rFonts w:ascii="Times New Roman" w:hAnsi="Times New Roman" w:cs="Times New Roman"/>
          <w:i/>
          <w:iCs/>
          <w:sz w:val="24"/>
          <w:szCs w:val="24"/>
          <w:lang w:val="en-US"/>
        </w:rPr>
        <w:t>The EU non-financial reporting directive</w:t>
      </w:r>
    </w:p>
    <w:p w14:paraId="65CE2AF2" w14:textId="2578C4DC" w:rsidR="0035155C" w:rsidRDefault="0035155C" w:rsidP="00167DB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aim to increase transparency </w:t>
      </w:r>
      <w:r w:rsidR="00D74081" w:rsidRPr="00D74081">
        <w:rPr>
          <w:rFonts w:ascii="Times New Roman" w:hAnsi="Times New Roman" w:cs="Times New Roman"/>
          <w:sz w:val="24"/>
          <w:szCs w:val="24"/>
          <w:lang w:val="en-US"/>
        </w:rPr>
        <w:t>and accountability on social and environmental issues</w:t>
      </w:r>
      <w:r w:rsidR="00CC1284">
        <w:rPr>
          <w:rFonts w:ascii="Times New Roman" w:hAnsi="Times New Roman" w:cs="Times New Roman"/>
          <w:sz w:val="24"/>
          <w:szCs w:val="24"/>
          <w:lang w:val="en-US"/>
        </w:rPr>
        <w:t xml:space="preserve"> (</w:t>
      </w:r>
      <w:r w:rsidR="00CC1284" w:rsidRPr="00167DB7">
        <w:rPr>
          <w:rFonts w:ascii="Times New Roman" w:hAnsi="Times New Roman" w:cs="Times New Roman"/>
          <w:sz w:val="24"/>
          <w:szCs w:val="24"/>
          <w:lang w:val="en-US"/>
        </w:rPr>
        <w:t>Directive 2014/95, recital 2</w:t>
      </w:r>
      <w:r w:rsidR="00CC1284">
        <w:rPr>
          <w:rFonts w:ascii="Times New Roman" w:hAnsi="Times New Roman" w:cs="Times New Roman"/>
          <w:sz w:val="24"/>
          <w:szCs w:val="24"/>
          <w:lang w:val="en-US"/>
        </w:rPr>
        <w:t>)</w:t>
      </w:r>
      <w:r w:rsidR="00F4105C">
        <w:rPr>
          <w:rFonts w:ascii="Times New Roman" w:hAnsi="Times New Roman" w:cs="Times New Roman"/>
          <w:sz w:val="24"/>
          <w:szCs w:val="24"/>
          <w:lang w:val="en-US"/>
        </w:rPr>
        <w:t xml:space="preserve"> across all EU member states</w:t>
      </w:r>
      <w:r w:rsidR="00D74081">
        <w:rPr>
          <w:rFonts w:ascii="Times New Roman" w:hAnsi="Times New Roman" w:cs="Times New Roman"/>
          <w:sz w:val="24"/>
          <w:szCs w:val="24"/>
          <w:lang w:val="en-US"/>
        </w:rPr>
        <w:t xml:space="preserve">, the European Parliament passed the directive </w:t>
      </w:r>
      <w:r w:rsidR="00D74081" w:rsidRPr="00D74081">
        <w:rPr>
          <w:rFonts w:ascii="Times New Roman" w:hAnsi="Times New Roman" w:cs="Times New Roman"/>
          <w:sz w:val="24"/>
          <w:szCs w:val="24"/>
          <w:lang w:val="en-US"/>
        </w:rPr>
        <w:t>2014/95</w:t>
      </w:r>
      <w:r w:rsidR="00D74081">
        <w:rPr>
          <w:rFonts w:ascii="Times New Roman" w:hAnsi="Times New Roman" w:cs="Times New Roman"/>
          <w:sz w:val="24"/>
          <w:szCs w:val="24"/>
          <w:lang w:val="en-US"/>
        </w:rPr>
        <w:t>/EU on April 15, 2014</w:t>
      </w:r>
      <w:r w:rsidR="00AE7B8C">
        <w:rPr>
          <w:rFonts w:ascii="Times New Roman" w:hAnsi="Times New Roman" w:cs="Times New Roman"/>
          <w:sz w:val="24"/>
          <w:szCs w:val="24"/>
          <w:lang w:val="en-US"/>
        </w:rPr>
        <w:t>, with effect for all fiscal year</w:t>
      </w:r>
      <w:r w:rsidR="00167DB7">
        <w:rPr>
          <w:rFonts w:ascii="Times New Roman" w:hAnsi="Times New Roman" w:cs="Times New Roman"/>
          <w:sz w:val="24"/>
          <w:szCs w:val="24"/>
          <w:lang w:val="en-US"/>
        </w:rPr>
        <w:t>s</w:t>
      </w:r>
      <w:r w:rsidR="00AE7B8C">
        <w:rPr>
          <w:rFonts w:ascii="Times New Roman" w:hAnsi="Times New Roman" w:cs="Times New Roman"/>
          <w:sz w:val="24"/>
          <w:szCs w:val="24"/>
          <w:lang w:val="en-US"/>
        </w:rPr>
        <w:t xml:space="preserve"> from 2017 onwards</w:t>
      </w:r>
      <w:r w:rsidR="00D74081">
        <w:rPr>
          <w:rFonts w:ascii="Times New Roman" w:hAnsi="Times New Roman" w:cs="Times New Roman"/>
          <w:sz w:val="24"/>
          <w:szCs w:val="24"/>
          <w:lang w:val="en-US"/>
        </w:rPr>
        <w:t xml:space="preserve">. In scope of the CSR Directive </w:t>
      </w:r>
      <w:r w:rsidR="00E75C13">
        <w:rPr>
          <w:rFonts w:ascii="Times New Roman" w:hAnsi="Times New Roman" w:cs="Times New Roman"/>
          <w:sz w:val="24"/>
          <w:szCs w:val="24"/>
          <w:lang w:val="en-US"/>
        </w:rPr>
        <w:t xml:space="preserve">are large </w:t>
      </w:r>
      <w:r w:rsidR="00CC1284">
        <w:rPr>
          <w:rFonts w:ascii="Times New Roman" w:hAnsi="Times New Roman" w:cs="Times New Roman"/>
          <w:sz w:val="24"/>
          <w:szCs w:val="24"/>
          <w:lang w:val="en-US"/>
        </w:rPr>
        <w:t xml:space="preserve">(based on their </w:t>
      </w:r>
      <w:r w:rsidR="00CC1284" w:rsidRPr="00CC1284">
        <w:rPr>
          <w:rFonts w:ascii="Times New Roman" w:hAnsi="Times New Roman" w:cs="Times New Roman"/>
          <w:sz w:val="24"/>
          <w:szCs w:val="24"/>
          <w:lang w:val="en-US"/>
        </w:rPr>
        <w:t>average number</w:t>
      </w:r>
      <w:r w:rsidR="009E31FA">
        <w:rPr>
          <w:rFonts w:ascii="Times New Roman" w:hAnsi="Times New Roman" w:cs="Times New Roman"/>
          <w:sz w:val="24"/>
          <w:szCs w:val="24"/>
          <w:lang w:val="en-US"/>
        </w:rPr>
        <w:t xml:space="preserve"> </w:t>
      </w:r>
      <w:r w:rsidR="00CC1284" w:rsidRPr="00CC1284">
        <w:rPr>
          <w:rFonts w:ascii="Times New Roman" w:hAnsi="Times New Roman" w:cs="Times New Roman"/>
          <w:sz w:val="24"/>
          <w:szCs w:val="24"/>
          <w:lang w:val="en-US"/>
        </w:rPr>
        <w:t>of employees, balance sheet total and net turnover</w:t>
      </w:r>
      <w:r w:rsidR="00CC1284">
        <w:rPr>
          <w:rFonts w:ascii="Times New Roman" w:hAnsi="Times New Roman" w:cs="Times New Roman"/>
          <w:sz w:val="24"/>
          <w:szCs w:val="24"/>
          <w:lang w:val="en-US"/>
        </w:rPr>
        <w:t xml:space="preserve">) </w:t>
      </w:r>
      <w:r w:rsidR="007B22A6">
        <w:rPr>
          <w:rFonts w:ascii="Times New Roman" w:hAnsi="Times New Roman" w:cs="Times New Roman"/>
          <w:sz w:val="24"/>
          <w:szCs w:val="24"/>
          <w:lang w:val="en-US"/>
        </w:rPr>
        <w:t>public interest entities</w:t>
      </w:r>
      <w:r w:rsidR="00D74081">
        <w:rPr>
          <w:rFonts w:ascii="Times New Roman" w:hAnsi="Times New Roman" w:cs="Times New Roman"/>
          <w:sz w:val="24"/>
          <w:szCs w:val="24"/>
          <w:lang w:val="en-US"/>
        </w:rPr>
        <w:t xml:space="preserve"> in the EU</w:t>
      </w:r>
      <w:r w:rsidR="00AE7B8C">
        <w:rPr>
          <w:rFonts w:ascii="Times New Roman" w:hAnsi="Times New Roman" w:cs="Times New Roman"/>
          <w:sz w:val="24"/>
          <w:szCs w:val="24"/>
          <w:lang w:val="en-US"/>
        </w:rPr>
        <w:t xml:space="preserve">. </w:t>
      </w:r>
      <w:r w:rsidR="00F4105C">
        <w:rPr>
          <w:rFonts w:ascii="Times New Roman" w:hAnsi="Times New Roman" w:cs="Times New Roman"/>
          <w:sz w:val="24"/>
          <w:szCs w:val="24"/>
          <w:lang w:val="en-US"/>
        </w:rPr>
        <w:t>The</w:t>
      </w:r>
      <w:r w:rsidR="00D81ACA">
        <w:rPr>
          <w:rFonts w:ascii="Times New Roman" w:hAnsi="Times New Roman" w:cs="Times New Roman"/>
          <w:sz w:val="24"/>
          <w:szCs w:val="24"/>
          <w:lang w:val="en-US"/>
        </w:rPr>
        <w:t xml:space="preserve"> CSR Directive </w:t>
      </w:r>
      <w:r w:rsidR="00F4105C">
        <w:rPr>
          <w:rFonts w:ascii="Times New Roman" w:hAnsi="Times New Roman" w:cs="Times New Roman"/>
          <w:sz w:val="24"/>
          <w:szCs w:val="24"/>
          <w:lang w:val="en-US"/>
        </w:rPr>
        <w:t xml:space="preserve">mandates </w:t>
      </w:r>
      <w:r w:rsidR="00F4105C">
        <w:rPr>
          <w:rFonts w:ascii="Times New Roman" w:hAnsi="Times New Roman" w:cs="Times New Roman"/>
          <w:sz w:val="24"/>
          <w:szCs w:val="24"/>
          <w:lang w:val="en-US"/>
        </w:rPr>
        <w:br/>
      </w:r>
      <w:r w:rsidR="00167DB7">
        <w:rPr>
          <w:rFonts w:ascii="Times New Roman" w:hAnsi="Times New Roman" w:cs="Times New Roman"/>
          <w:sz w:val="24"/>
          <w:szCs w:val="24"/>
          <w:lang w:val="en-US"/>
        </w:rPr>
        <w:lastRenderedPageBreak/>
        <w:t>‘</w:t>
      </w:r>
      <w:r w:rsidR="00F4105C">
        <w:rPr>
          <w:rFonts w:ascii="Times New Roman" w:hAnsi="Times New Roman" w:cs="Times New Roman"/>
          <w:sz w:val="24"/>
          <w:szCs w:val="24"/>
          <w:lang w:val="en-US"/>
        </w:rPr>
        <w:t>in-scope</w:t>
      </w:r>
      <w:r w:rsidR="00167DB7">
        <w:rPr>
          <w:rFonts w:ascii="Times New Roman" w:hAnsi="Times New Roman" w:cs="Times New Roman"/>
          <w:sz w:val="24"/>
          <w:szCs w:val="24"/>
          <w:lang w:val="en-US"/>
        </w:rPr>
        <w:t>’</w:t>
      </w:r>
      <w:r w:rsidR="00F4105C">
        <w:rPr>
          <w:rFonts w:ascii="Times New Roman" w:hAnsi="Times New Roman" w:cs="Times New Roman"/>
          <w:sz w:val="24"/>
          <w:szCs w:val="24"/>
          <w:lang w:val="en-US"/>
        </w:rPr>
        <w:t xml:space="preserve"> firms </w:t>
      </w:r>
      <w:r w:rsidR="00AE7B8C">
        <w:rPr>
          <w:rFonts w:ascii="Times New Roman" w:hAnsi="Times New Roman" w:cs="Times New Roman"/>
          <w:sz w:val="24"/>
          <w:szCs w:val="24"/>
          <w:lang w:val="en-US"/>
        </w:rPr>
        <w:t xml:space="preserve">to </w:t>
      </w:r>
      <w:r w:rsidR="009E31FA">
        <w:rPr>
          <w:rFonts w:ascii="Times New Roman" w:hAnsi="Times New Roman" w:cs="Times New Roman"/>
          <w:sz w:val="24"/>
          <w:szCs w:val="24"/>
          <w:lang w:val="en-US"/>
        </w:rPr>
        <w:t xml:space="preserve">publish </w:t>
      </w:r>
      <w:r w:rsidR="00AE7B8C">
        <w:rPr>
          <w:rFonts w:ascii="Times New Roman" w:hAnsi="Times New Roman" w:cs="Times New Roman"/>
          <w:sz w:val="24"/>
          <w:szCs w:val="24"/>
          <w:lang w:val="en-US"/>
        </w:rPr>
        <w:t xml:space="preserve">their non-financial </w:t>
      </w:r>
      <w:r w:rsidR="009E31FA">
        <w:rPr>
          <w:rFonts w:ascii="Times New Roman" w:hAnsi="Times New Roman" w:cs="Times New Roman"/>
          <w:sz w:val="24"/>
          <w:szCs w:val="24"/>
          <w:lang w:val="en-US"/>
        </w:rPr>
        <w:t>disclosure</w:t>
      </w:r>
      <w:r w:rsidR="00AE7B8C">
        <w:rPr>
          <w:rFonts w:ascii="Times New Roman" w:hAnsi="Times New Roman" w:cs="Times New Roman"/>
          <w:sz w:val="24"/>
          <w:szCs w:val="24"/>
          <w:lang w:val="en-US"/>
        </w:rPr>
        <w:t xml:space="preserve">, including information </w:t>
      </w:r>
      <w:r w:rsidR="00AE7B8C" w:rsidRPr="00AE7B8C">
        <w:rPr>
          <w:rFonts w:ascii="Times New Roman" w:hAnsi="Times New Roman" w:cs="Times New Roman"/>
          <w:sz w:val="24"/>
          <w:szCs w:val="24"/>
          <w:lang w:val="en-US"/>
        </w:rPr>
        <w:t>o</w:t>
      </w:r>
      <w:r w:rsidR="00AE7B8C">
        <w:rPr>
          <w:rFonts w:ascii="Times New Roman" w:hAnsi="Times New Roman" w:cs="Times New Roman"/>
          <w:sz w:val="24"/>
          <w:szCs w:val="24"/>
          <w:lang w:val="en-US"/>
        </w:rPr>
        <w:t>n</w:t>
      </w:r>
      <w:r w:rsidR="00AE7B8C" w:rsidRPr="00AE7B8C">
        <w:rPr>
          <w:rFonts w:ascii="Times New Roman" w:hAnsi="Times New Roman" w:cs="Times New Roman"/>
          <w:sz w:val="24"/>
          <w:szCs w:val="24"/>
          <w:lang w:val="en-US"/>
        </w:rPr>
        <w:t xml:space="preserve"> </w:t>
      </w:r>
      <w:r w:rsidR="00AE7B8C">
        <w:rPr>
          <w:rFonts w:ascii="Times New Roman" w:hAnsi="Times New Roman" w:cs="Times New Roman"/>
          <w:sz w:val="24"/>
          <w:szCs w:val="24"/>
          <w:lang w:val="en-US"/>
        </w:rPr>
        <w:t>“</w:t>
      </w:r>
      <w:r w:rsidR="00AE7B8C" w:rsidRPr="00AE7B8C">
        <w:rPr>
          <w:rFonts w:ascii="Times New Roman" w:hAnsi="Times New Roman" w:cs="Times New Roman"/>
          <w:sz w:val="24"/>
          <w:szCs w:val="24"/>
          <w:lang w:val="en-US"/>
        </w:rPr>
        <w:t>the undertaking's development,</w:t>
      </w:r>
      <w:r w:rsidR="00AE7B8C">
        <w:rPr>
          <w:rFonts w:ascii="Times New Roman" w:hAnsi="Times New Roman" w:cs="Times New Roman"/>
          <w:sz w:val="24"/>
          <w:szCs w:val="24"/>
          <w:lang w:val="en-US"/>
        </w:rPr>
        <w:t xml:space="preserve"> </w:t>
      </w:r>
      <w:r w:rsidR="00AE7B8C" w:rsidRPr="00AE7B8C">
        <w:rPr>
          <w:rFonts w:ascii="Times New Roman" w:hAnsi="Times New Roman" w:cs="Times New Roman"/>
          <w:sz w:val="24"/>
          <w:szCs w:val="24"/>
          <w:lang w:val="en-US"/>
        </w:rPr>
        <w:t>performance, position and impact of its activity, relating to, as a minimum, environmental, social and employee</w:t>
      </w:r>
      <w:r w:rsidR="00AE7B8C">
        <w:rPr>
          <w:rFonts w:ascii="Times New Roman" w:hAnsi="Times New Roman" w:cs="Times New Roman"/>
          <w:sz w:val="24"/>
          <w:szCs w:val="24"/>
          <w:lang w:val="en-US"/>
        </w:rPr>
        <w:t xml:space="preserve"> </w:t>
      </w:r>
      <w:r w:rsidR="00AE7B8C" w:rsidRPr="00AE7B8C">
        <w:rPr>
          <w:rFonts w:ascii="Times New Roman" w:hAnsi="Times New Roman" w:cs="Times New Roman"/>
          <w:sz w:val="24"/>
          <w:szCs w:val="24"/>
          <w:lang w:val="en-US"/>
        </w:rPr>
        <w:t>matters, respect for human rights, anti-corruption and bribery matters</w:t>
      </w:r>
      <w:r w:rsidR="00AE7B8C">
        <w:rPr>
          <w:rFonts w:ascii="Times New Roman" w:hAnsi="Times New Roman" w:cs="Times New Roman"/>
          <w:sz w:val="24"/>
          <w:szCs w:val="24"/>
          <w:lang w:val="en-US"/>
        </w:rPr>
        <w:t>” (</w:t>
      </w:r>
      <w:r w:rsidR="00AE7B8C" w:rsidRPr="00167DB7">
        <w:rPr>
          <w:rFonts w:ascii="Times New Roman" w:hAnsi="Times New Roman" w:cs="Times New Roman"/>
          <w:sz w:val="24"/>
          <w:szCs w:val="24"/>
          <w:lang w:val="en-US"/>
        </w:rPr>
        <w:t>CSR Directive Article 1, 19a (1))</w:t>
      </w:r>
      <w:r w:rsidR="009E31FA">
        <w:rPr>
          <w:rFonts w:ascii="Times New Roman" w:hAnsi="Times New Roman" w:cs="Times New Roman"/>
          <w:sz w:val="24"/>
          <w:szCs w:val="24"/>
          <w:lang w:val="en-US"/>
        </w:rPr>
        <w:t xml:space="preserve"> as part of their management report or in a separate non-financial report (</w:t>
      </w:r>
      <w:r w:rsidR="009E31FA" w:rsidRPr="00167DB7">
        <w:rPr>
          <w:rFonts w:ascii="Times New Roman" w:hAnsi="Times New Roman" w:cs="Times New Roman"/>
          <w:sz w:val="24"/>
          <w:szCs w:val="24"/>
          <w:lang w:val="en-US"/>
        </w:rPr>
        <w:t>CSR Directive Article 1, 19a (1) [4]).</w:t>
      </w:r>
    </w:p>
    <w:p w14:paraId="62C546C4" w14:textId="08327853" w:rsidR="009E31FA" w:rsidRDefault="00F4105C" w:rsidP="00F4105C">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the regulator requires member states to implement mechanisms that </w:t>
      </w:r>
      <w:r w:rsidRPr="00F4105C">
        <w:rPr>
          <w:rFonts w:ascii="Times New Roman" w:hAnsi="Times New Roman" w:cs="Times New Roman"/>
          <w:sz w:val="24"/>
          <w:szCs w:val="24"/>
          <w:lang w:val="en-US"/>
        </w:rPr>
        <w:t xml:space="preserve">ensure </w:t>
      </w:r>
      <w:r>
        <w:rPr>
          <w:rFonts w:ascii="Times New Roman" w:hAnsi="Times New Roman" w:cs="Times New Roman"/>
          <w:sz w:val="24"/>
          <w:szCs w:val="24"/>
          <w:lang w:val="en-US"/>
        </w:rPr>
        <w:t>an</w:t>
      </w:r>
      <w:r w:rsidRPr="00F4105C">
        <w:rPr>
          <w:rFonts w:ascii="Times New Roman" w:hAnsi="Times New Roman" w:cs="Times New Roman"/>
          <w:sz w:val="24"/>
          <w:szCs w:val="24"/>
          <w:lang w:val="en-US"/>
        </w:rPr>
        <w:t xml:space="preserve"> adequate </w:t>
      </w:r>
      <w:r>
        <w:rPr>
          <w:rFonts w:ascii="Times New Roman" w:hAnsi="Times New Roman" w:cs="Times New Roman"/>
          <w:sz w:val="24"/>
          <w:szCs w:val="24"/>
          <w:lang w:val="en-US"/>
        </w:rPr>
        <w:t xml:space="preserve">reporting of </w:t>
      </w:r>
      <w:r w:rsidRPr="00F4105C">
        <w:rPr>
          <w:rFonts w:ascii="Times New Roman" w:hAnsi="Times New Roman" w:cs="Times New Roman"/>
          <w:sz w:val="24"/>
          <w:szCs w:val="24"/>
          <w:lang w:val="en-US"/>
        </w:rPr>
        <w:t>non-financial</w:t>
      </w:r>
      <w:r>
        <w:rPr>
          <w:rFonts w:ascii="Times New Roman" w:hAnsi="Times New Roman" w:cs="Times New Roman"/>
          <w:sz w:val="24"/>
          <w:szCs w:val="24"/>
          <w:lang w:val="en-US"/>
        </w:rPr>
        <w:t xml:space="preserve"> </w:t>
      </w:r>
      <w:r w:rsidRPr="00F4105C">
        <w:rPr>
          <w:rFonts w:ascii="Times New Roman" w:hAnsi="Times New Roman" w:cs="Times New Roman"/>
          <w:sz w:val="24"/>
          <w:szCs w:val="24"/>
          <w:lang w:val="en-US"/>
        </w:rPr>
        <w:t xml:space="preserve">information </w:t>
      </w:r>
      <w:proofErr w:type="gramStart"/>
      <w:r>
        <w:rPr>
          <w:rFonts w:ascii="Times New Roman" w:hAnsi="Times New Roman" w:cs="Times New Roman"/>
          <w:sz w:val="24"/>
          <w:szCs w:val="24"/>
          <w:lang w:val="en-US"/>
        </w:rPr>
        <w:t>with regard to</w:t>
      </w:r>
      <w:proofErr w:type="gramEnd"/>
      <w:r>
        <w:rPr>
          <w:rFonts w:ascii="Times New Roman" w:hAnsi="Times New Roman" w:cs="Times New Roman"/>
          <w:sz w:val="24"/>
          <w:szCs w:val="24"/>
          <w:lang w:val="en-US"/>
        </w:rPr>
        <w:t xml:space="preserve"> the CSR Directive, </w:t>
      </w:r>
      <w:r w:rsidR="00AA7EB2">
        <w:rPr>
          <w:rFonts w:ascii="Times New Roman" w:hAnsi="Times New Roman" w:cs="Times New Roman"/>
          <w:sz w:val="24"/>
          <w:szCs w:val="24"/>
          <w:lang w:val="en-US"/>
        </w:rPr>
        <w:t xml:space="preserve">the </w:t>
      </w:r>
      <w:r w:rsidR="00167DB7">
        <w:rPr>
          <w:rFonts w:ascii="Times New Roman" w:hAnsi="Times New Roman" w:cs="Times New Roman"/>
          <w:sz w:val="24"/>
          <w:szCs w:val="24"/>
          <w:lang w:val="en-US"/>
        </w:rPr>
        <w:t xml:space="preserve">introduction of </w:t>
      </w:r>
      <w:r w:rsidR="00AA7EB2">
        <w:rPr>
          <w:rFonts w:ascii="Times New Roman" w:hAnsi="Times New Roman" w:cs="Times New Roman"/>
          <w:sz w:val="24"/>
          <w:szCs w:val="24"/>
          <w:lang w:val="en-US"/>
        </w:rPr>
        <w:t xml:space="preserve">CSR frameworks and </w:t>
      </w:r>
      <w:r w:rsidR="00167DB7">
        <w:rPr>
          <w:rFonts w:ascii="Times New Roman" w:hAnsi="Times New Roman" w:cs="Times New Roman"/>
          <w:sz w:val="24"/>
          <w:szCs w:val="24"/>
          <w:lang w:val="en-US"/>
        </w:rPr>
        <w:t xml:space="preserve">CSR </w:t>
      </w:r>
      <w:r w:rsidR="00AA7EB2">
        <w:rPr>
          <w:rFonts w:ascii="Times New Roman" w:hAnsi="Times New Roman" w:cs="Times New Roman"/>
          <w:sz w:val="24"/>
          <w:szCs w:val="24"/>
          <w:lang w:val="en-US"/>
        </w:rPr>
        <w:t>enforcement of the non-financial disclosure is to be decided on a member states level. As such, member states shall ensure that the CSR disclosure is prepared</w:t>
      </w:r>
      <w:r w:rsidR="00167DB7">
        <w:rPr>
          <w:rFonts w:ascii="Times New Roman" w:hAnsi="Times New Roman" w:cs="Times New Roman"/>
          <w:sz w:val="24"/>
          <w:szCs w:val="24"/>
          <w:lang w:val="en-US"/>
        </w:rPr>
        <w:t xml:space="preserve"> by EU firms</w:t>
      </w:r>
      <w:r w:rsidR="00AA7EB2">
        <w:rPr>
          <w:rFonts w:ascii="Times New Roman" w:hAnsi="Times New Roman" w:cs="Times New Roman"/>
          <w:sz w:val="24"/>
          <w:szCs w:val="24"/>
          <w:lang w:val="en-US"/>
        </w:rPr>
        <w:t>, however the CSR information does not necessarily need to be verified by an independent auditor (</w:t>
      </w:r>
      <w:r w:rsidR="00AA7EB2" w:rsidRPr="00167DB7">
        <w:rPr>
          <w:rFonts w:ascii="Times New Roman" w:hAnsi="Times New Roman" w:cs="Times New Roman"/>
          <w:sz w:val="24"/>
          <w:szCs w:val="24"/>
          <w:lang w:val="en-US"/>
        </w:rPr>
        <w:t>CSR Directive Article 1, 19a (1) [</w:t>
      </w:r>
      <w:r w:rsidR="002C56F4" w:rsidRPr="00167DB7">
        <w:rPr>
          <w:rFonts w:ascii="Times New Roman" w:hAnsi="Times New Roman" w:cs="Times New Roman"/>
          <w:sz w:val="24"/>
          <w:szCs w:val="24"/>
          <w:lang w:val="en-US"/>
        </w:rPr>
        <w:t>5-6</w:t>
      </w:r>
      <w:r w:rsidR="00AA7EB2" w:rsidRPr="00167DB7">
        <w:rPr>
          <w:rFonts w:ascii="Times New Roman" w:hAnsi="Times New Roman" w:cs="Times New Roman"/>
          <w:sz w:val="24"/>
          <w:szCs w:val="24"/>
          <w:lang w:val="en-US"/>
        </w:rPr>
        <w:t>]</w:t>
      </w:r>
      <w:r w:rsidR="002C56F4" w:rsidRPr="00167DB7">
        <w:rPr>
          <w:rFonts w:ascii="Times New Roman" w:hAnsi="Times New Roman" w:cs="Times New Roman"/>
          <w:sz w:val="24"/>
          <w:szCs w:val="24"/>
          <w:lang w:val="en-US"/>
        </w:rPr>
        <w:t>).</w:t>
      </w:r>
      <w:r w:rsidR="002C56F4">
        <w:rPr>
          <w:rFonts w:ascii="Times New Roman" w:hAnsi="Times New Roman" w:cs="Times New Roman"/>
          <w:sz w:val="24"/>
          <w:szCs w:val="24"/>
          <w:lang w:val="en-US"/>
        </w:rPr>
        <w:t xml:space="preserve"> Missing guidelines and frameworks </w:t>
      </w:r>
      <w:r w:rsidR="00167DB7">
        <w:rPr>
          <w:rFonts w:ascii="Times New Roman" w:hAnsi="Times New Roman" w:cs="Times New Roman"/>
          <w:sz w:val="24"/>
          <w:szCs w:val="24"/>
          <w:lang w:val="en-US"/>
        </w:rPr>
        <w:t>related to</w:t>
      </w:r>
      <w:r w:rsidR="002C56F4">
        <w:rPr>
          <w:rFonts w:ascii="Times New Roman" w:hAnsi="Times New Roman" w:cs="Times New Roman"/>
          <w:sz w:val="24"/>
          <w:szCs w:val="24"/>
          <w:lang w:val="en-US"/>
        </w:rPr>
        <w:t xml:space="preserve"> the CSR disclosure has </w:t>
      </w:r>
      <w:r w:rsidR="00167DB7" w:rsidRPr="00167DB7">
        <w:rPr>
          <w:rFonts w:ascii="Times New Roman" w:hAnsi="Times New Roman" w:cs="Times New Roman"/>
          <w:sz w:val="24"/>
          <w:szCs w:val="24"/>
          <w:lang w:val="en-US"/>
        </w:rPr>
        <w:t xml:space="preserve">brought </w:t>
      </w:r>
      <w:r w:rsidR="002C56F4">
        <w:rPr>
          <w:rFonts w:ascii="Times New Roman" w:hAnsi="Times New Roman" w:cs="Times New Roman"/>
          <w:sz w:val="24"/>
          <w:szCs w:val="24"/>
          <w:lang w:val="en-US"/>
        </w:rPr>
        <w:t xml:space="preserve">vast debates about the usefulness for the CSR Directive. At the same time, </w:t>
      </w:r>
      <w:r w:rsidR="000C4EDC">
        <w:rPr>
          <w:rFonts w:ascii="Times New Roman" w:hAnsi="Times New Roman" w:cs="Times New Roman"/>
          <w:sz w:val="24"/>
          <w:szCs w:val="24"/>
          <w:lang w:val="en-US"/>
        </w:rPr>
        <w:t>the CSR Directive</w:t>
      </w:r>
      <w:r w:rsidR="00167DB7">
        <w:rPr>
          <w:rFonts w:ascii="Times New Roman" w:hAnsi="Times New Roman" w:cs="Times New Roman"/>
          <w:sz w:val="24"/>
          <w:szCs w:val="24"/>
          <w:lang w:val="en-US"/>
        </w:rPr>
        <w:t xml:space="preserve"> has set a new milestone towards CSR reporting.</w:t>
      </w:r>
      <w:r w:rsidR="000C4EDC">
        <w:rPr>
          <w:rFonts w:ascii="Times New Roman" w:hAnsi="Times New Roman" w:cs="Times New Roman"/>
          <w:sz w:val="24"/>
          <w:szCs w:val="24"/>
          <w:lang w:val="en-US"/>
        </w:rPr>
        <w:t xml:space="preserve"> </w:t>
      </w:r>
      <w:r w:rsidR="00167DB7">
        <w:rPr>
          <w:rFonts w:ascii="Times New Roman" w:hAnsi="Times New Roman" w:cs="Times New Roman"/>
          <w:sz w:val="24"/>
          <w:szCs w:val="24"/>
          <w:lang w:val="en-US"/>
        </w:rPr>
        <w:t>The EU CSR mandate</w:t>
      </w:r>
      <w:r w:rsidR="00911ECB">
        <w:rPr>
          <w:rFonts w:ascii="Times New Roman" w:hAnsi="Times New Roman" w:cs="Times New Roman"/>
          <w:sz w:val="24"/>
          <w:szCs w:val="24"/>
          <w:lang w:val="en-US"/>
        </w:rPr>
        <w:t>,</w:t>
      </w:r>
      <w:r w:rsidR="00167DB7">
        <w:rPr>
          <w:rFonts w:ascii="Times New Roman" w:hAnsi="Times New Roman" w:cs="Times New Roman"/>
          <w:sz w:val="24"/>
          <w:szCs w:val="24"/>
          <w:lang w:val="en-US"/>
        </w:rPr>
        <w:t xml:space="preserve"> a</w:t>
      </w:r>
      <w:r w:rsidR="000C4EDC">
        <w:rPr>
          <w:rFonts w:ascii="Times New Roman" w:hAnsi="Times New Roman" w:cs="Times New Roman"/>
          <w:sz w:val="24"/>
          <w:szCs w:val="24"/>
          <w:lang w:val="en-US"/>
        </w:rPr>
        <w:t>s an exogenous shock</w:t>
      </w:r>
      <w:r w:rsidR="00911ECB">
        <w:rPr>
          <w:rFonts w:ascii="Times New Roman" w:hAnsi="Times New Roman" w:cs="Times New Roman"/>
          <w:sz w:val="24"/>
          <w:szCs w:val="24"/>
          <w:lang w:val="en-US"/>
        </w:rPr>
        <w:t>,</w:t>
      </w:r>
      <w:r w:rsidR="00167DB7">
        <w:rPr>
          <w:rFonts w:ascii="Times New Roman" w:hAnsi="Times New Roman" w:cs="Times New Roman"/>
          <w:sz w:val="24"/>
          <w:szCs w:val="24"/>
          <w:lang w:val="en-US"/>
        </w:rPr>
        <w:t xml:space="preserve"> </w:t>
      </w:r>
      <w:r w:rsidR="000C4EDC">
        <w:rPr>
          <w:rFonts w:ascii="Times New Roman" w:hAnsi="Times New Roman" w:cs="Times New Roman"/>
          <w:sz w:val="24"/>
          <w:szCs w:val="24"/>
          <w:lang w:val="en-US"/>
        </w:rPr>
        <w:t>is an example of a rare research setting to investigate CSR reporting and real effects around a CSR mandate implementation</w:t>
      </w:r>
      <w:r w:rsidR="00D15029">
        <w:rPr>
          <w:rFonts w:ascii="Times New Roman" w:hAnsi="Times New Roman" w:cs="Times New Roman"/>
          <w:sz w:val="24"/>
          <w:szCs w:val="24"/>
          <w:lang w:val="en-US"/>
        </w:rPr>
        <w:t xml:space="preserve"> </w:t>
      </w:r>
      <w:r w:rsidR="00D15029">
        <w:rPr>
          <w:rFonts w:ascii="Times New Roman" w:hAnsi="Times New Roman" w:cs="Times New Roman"/>
          <w:sz w:val="24"/>
          <w:szCs w:val="24"/>
          <w:lang w:val="en-US"/>
        </w:rPr>
        <w:fldChar w:fldCharType="begin"/>
      </w:r>
      <w:r w:rsidR="00D15029">
        <w:rPr>
          <w:rFonts w:ascii="Times New Roman" w:hAnsi="Times New Roman" w:cs="Times New Roman"/>
          <w:sz w:val="24"/>
          <w:szCs w:val="24"/>
          <w:lang w:val="en-US"/>
        </w:rPr>
        <w:instrText xml:space="preserve"> ADDIN ZOTERO_ITEM CSL_CITATION {"citationID":"ZlZLysPv","properties":{"formattedCitation":"(Mittelbach-H\\uc0\\u246{}rmanseder et al., 2021)","plainCitation":"(Mittelbach-Hörmanseder et al., 2021)","noteIndex":0},"citationItems":[{"id":274,"uris":["http://zotero.org/users/local/1l8MEoAf/items/Y29YIKSL"],"itemData":{"id":274,"type":"article-journal","container-title":"European Accounting Review","DOI":"10.1080/09638180.2020.1763818","ISSN":"0963-8180, 1468-4497","issue":"2","journalAbbreviation":"European Accounting Review","language":"en","page":"309-348","source":"DOI.org (Crossref)","title":"The information content of corporate social responsibility disclosure in Europe: an institutional perspective","title-short":"The information content of corporate social responsibility disclosure in Europe","volume":"30","author":[{"family":"Mittelbach-Hörmanseder","given":"Stéphanie"},{"family":"Hummel","given":"Katrin"},{"family":"Rammerstorfer","given":"Margarethe"}],"issued":{"date-parts":[["2021",3,15]]}}}],"schema":"https://github.com/citation-style-language/schema/raw/master/csl-citation.json"} </w:instrText>
      </w:r>
      <w:r w:rsidR="00D15029">
        <w:rPr>
          <w:rFonts w:ascii="Times New Roman" w:hAnsi="Times New Roman" w:cs="Times New Roman"/>
          <w:sz w:val="24"/>
          <w:szCs w:val="24"/>
          <w:lang w:val="en-US"/>
        </w:rPr>
        <w:fldChar w:fldCharType="separate"/>
      </w:r>
      <w:r w:rsidR="00D15029" w:rsidRPr="00D15029">
        <w:rPr>
          <w:rFonts w:ascii="Times New Roman" w:hAnsi="Times New Roman" w:cs="Times New Roman"/>
          <w:sz w:val="24"/>
          <w:szCs w:val="24"/>
          <w:lang w:val="en-US"/>
        </w:rPr>
        <w:t>(Mittelbach-Hörmanseder et al., 2021)</w:t>
      </w:r>
      <w:r w:rsidR="00D15029">
        <w:rPr>
          <w:rFonts w:ascii="Times New Roman" w:hAnsi="Times New Roman" w:cs="Times New Roman"/>
          <w:sz w:val="24"/>
          <w:szCs w:val="24"/>
          <w:lang w:val="en-US"/>
        </w:rPr>
        <w:fldChar w:fldCharType="end"/>
      </w:r>
      <w:r w:rsidR="000C4EDC">
        <w:rPr>
          <w:rFonts w:ascii="Times New Roman" w:hAnsi="Times New Roman" w:cs="Times New Roman"/>
          <w:sz w:val="24"/>
          <w:szCs w:val="24"/>
          <w:lang w:val="en-US"/>
        </w:rPr>
        <w:t xml:space="preserve">. </w:t>
      </w:r>
    </w:p>
    <w:p w14:paraId="6B3A83EE" w14:textId="77777777" w:rsidR="00911ECB" w:rsidRPr="00B64412" w:rsidRDefault="00911ECB" w:rsidP="00E02032">
      <w:pPr>
        <w:spacing w:after="0" w:line="480" w:lineRule="auto"/>
        <w:rPr>
          <w:rFonts w:ascii="Times New Roman" w:hAnsi="Times New Roman" w:cs="Times New Roman"/>
          <w:i/>
          <w:iCs/>
          <w:sz w:val="24"/>
          <w:szCs w:val="24"/>
          <w:lang w:val="en-US"/>
        </w:rPr>
      </w:pPr>
    </w:p>
    <w:p w14:paraId="33D439B1" w14:textId="0DEEFE3C" w:rsidR="00FF1710" w:rsidRDefault="00FF1710" w:rsidP="00E02032">
      <w:pPr>
        <w:spacing w:after="0" w:line="480" w:lineRule="auto"/>
        <w:rPr>
          <w:rFonts w:ascii="Times New Roman" w:hAnsi="Times New Roman" w:cs="Times New Roman"/>
          <w:i/>
          <w:iCs/>
          <w:sz w:val="24"/>
          <w:szCs w:val="24"/>
          <w:lang w:val="en-US"/>
        </w:rPr>
      </w:pPr>
      <w:r w:rsidRPr="00B64412">
        <w:rPr>
          <w:rFonts w:ascii="Times New Roman" w:hAnsi="Times New Roman" w:cs="Times New Roman"/>
          <w:i/>
          <w:iCs/>
          <w:sz w:val="24"/>
          <w:szCs w:val="24"/>
          <w:lang w:val="en-US"/>
        </w:rPr>
        <w:t>CSR reporting</w:t>
      </w:r>
      <w:r w:rsidR="00CA20F7" w:rsidRPr="00B64412">
        <w:rPr>
          <w:rFonts w:ascii="Times New Roman" w:hAnsi="Times New Roman" w:cs="Times New Roman"/>
          <w:i/>
          <w:iCs/>
          <w:sz w:val="24"/>
          <w:szCs w:val="24"/>
          <w:lang w:val="en-US"/>
        </w:rPr>
        <w:t xml:space="preserve"> </w:t>
      </w:r>
    </w:p>
    <w:p w14:paraId="79BD6211" w14:textId="20723FF7" w:rsidR="00DB77C2" w:rsidRDefault="00E2474C" w:rsidP="00DB77C2">
      <w:p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NFRD was implemented with the aim to enhance transparency and comparability of sustainability disclosure</w:t>
      </w:r>
      <w:r w:rsidR="00D17112">
        <w:rPr>
          <w:rFonts w:ascii="Times New Roman" w:hAnsi="Times New Roman" w:cs="Times New Roman"/>
          <w:sz w:val="24"/>
          <w:szCs w:val="24"/>
          <w:lang w:val="en-US"/>
        </w:rPr>
        <w:t xml:space="preserve"> through a </w:t>
      </w:r>
      <w:r w:rsidR="00357FC3">
        <w:rPr>
          <w:rFonts w:ascii="Times New Roman" w:hAnsi="Times New Roman" w:cs="Times New Roman"/>
          <w:sz w:val="24"/>
          <w:szCs w:val="24"/>
          <w:lang w:val="en-US"/>
        </w:rPr>
        <w:t xml:space="preserve">standardized format </w:t>
      </w:r>
      <w:r w:rsidR="00357FC3">
        <w:rPr>
          <w:rFonts w:ascii="Times New Roman" w:hAnsi="Times New Roman" w:cs="Times New Roman"/>
          <w:sz w:val="24"/>
          <w:szCs w:val="24"/>
          <w:lang w:val="en-US"/>
        </w:rPr>
        <w:fldChar w:fldCharType="begin"/>
      </w:r>
      <w:r w:rsidR="00D17112">
        <w:rPr>
          <w:rFonts w:ascii="Times New Roman" w:hAnsi="Times New Roman" w:cs="Times New Roman"/>
          <w:sz w:val="24"/>
          <w:szCs w:val="24"/>
          <w:lang w:val="en-US"/>
        </w:rPr>
        <w:instrText xml:space="preserve"> ADDIN ZOTERO_ITEM CSL_CITATION {"citationID":"9WK0ORzA","properties":{"unsorted":true,"formattedCitation":"(Zhong &amp; Gao, 2017; Christensen et al., 2021)","plainCitation":"(Zhong &amp; Gao, 2017; Christensen et al., 2021)","noteIndex":0},"citationItems":[{"id":27,"uris":["http://zotero.org/users/local/1l8MEoAf/items/4TGBZ9RS"],"itemData":{"id":27,"type":"article-journal","abstract":"Purpose\n              The purpose of this paper is to investigate the impact of corporate social responsibility (CSR) disclosure on firm-level investment efficiency.\n            \n            \n              Design/methodology/approach\n              An econometric model is used to estimate the impact of CSR reporting on investment efficiency on a sample of listed Chinese firms during the period from 2010 to 2013. Financial reporting quality is included in the model as a control variable. Investment efficiency is estimated based on existing models. Two scenarios are identified: under-investment and over-investment.\n            \n            \n              Findings\n              The results provide evidence of a higher level of investment efficiency for CSR reporting firms than for non-reporting firms. This relationship is, however, more pronounced in the over-investment scenario than in the under-investment scenario. In addition, the association between CSR disclosure and investment efficiency is stronger for firms with lower financial reporting quality (FRQ). These findings support the hypothesis that CSR disclosure provides effective incremental information that contributes to reduce information asymmetry and promote investment efficiency.\n            \n            \n              Originality/value\n              This is the first paper that directly tests the association between CSR disclosure and firm-level investment efficiency. The results suggest that firms and investors should consider the effect of CSR disclosure on information asymmetry and its impact on the availability and cost of capital. This work also contributes to the understanding of the economic impacts of CSR disclosure and provides arguments for regulatory entities to enforce CSR disclosure.","container-title":"Review of Accounting and Finance","DOI":"10.1108/RAF-06-2016-0095","ISSN":"1475-7702","issue":"3","journalAbbreviation":"RAF","language":"en","page":"348-365","source":"DOI.org (Crossref)","title":"Does corporate social responsibility disclosure improve firm investment efficiency?: Evidence from China","title-short":"Does corporate social responsibility disclosure improve firm investment efficiency?","volume":"16","author":[{"family":"Zhong","given":"Ma"},{"family":"Gao","given":"Lucia"}],"issued":{"date-parts":[["2017",8,14]]}}},{"id":19,"uris":["http://zotero.org/users/local/1l8MEoAf/items/HH2Q6DZC"],"itemData":{"id":19,"type":"article-journal","abstract":"Abstract\n            This study collates potential economic effects of mandated disclosure and reporting standards for corporate social responsibility (CSR) and sustainability topics. We first outline key features of CSR reporting. Next, we draw on relevant academic literatures in accounting, finance, economics, and management to discuss and evaluate the potential economic consequences of a requirement for CSR and sustainability reporting for U.S. firms, including effects in capital markets, on stakeholders other than investors, and on firm behavior. We also discuss issues related to the implementation and enforcement of CSR and sustainability reporting standards as well as two approaches to sustainability reporting that differ in their overarching goals and materiality standards. Our analysis yields a number of insights that are relevant for the current debate on mandatory CSR and sustainability reporting. It also points scholars to avenues for future research.","container-title":"Review of Accounting Studies","DOI":"10.1007/s11142-021-09609-5","ISSN":"1380-6653, 1573-7136","issue":"3","journalAbbreviation":"Rev Account Stud","language":"en","page":"1176-1248","source":"DOI.org (Crossref)","title":"Mandatory CSR and sustainability reporting: economic analysis and literature review","title-short":"Mandatory CSR and sustainability reporting","volume":"26","author":[{"family":"Christensen","given":"Hans B."},{"family":"Hail","given":"Luzi"},{"family":"Leuz","given":"Christian"}],"issued":{"date-parts":[["2021",9]]}}}],"schema":"https://github.com/citation-style-language/schema/raw/master/csl-citation.json"} </w:instrText>
      </w:r>
      <w:r w:rsidR="00357FC3">
        <w:rPr>
          <w:rFonts w:ascii="Times New Roman" w:hAnsi="Times New Roman" w:cs="Times New Roman"/>
          <w:sz w:val="24"/>
          <w:szCs w:val="24"/>
          <w:lang w:val="en-US"/>
        </w:rPr>
        <w:fldChar w:fldCharType="separate"/>
      </w:r>
      <w:r w:rsidR="00D17112" w:rsidRPr="00D17112">
        <w:rPr>
          <w:rFonts w:ascii="Times New Roman" w:hAnsi="Times New Roman" w:cs="Times New Roman"/>
          <w:sz w:val="24"/>
          <w:lang w:val="en-US"/>
        </w:rPr>
        <w:t>(Zhong &amp; Gao, 2017; Christensen et al., 2021)</w:t>
      </w:r>
      <w:r w:rsidR="00357FC3">
        <w:rPr>
          <w:rFonts w:ascii="Times New Roman" w:hAnsi="Times New Roman" w:cs="Times New Roman"/>
          <w:sz w:val="24"/>
          <w:szCs w:val="24"/>
          <w:lang w:val="en-US"/>
        </w:rPr>
        <w:fldChar w:fldCharType="end"/>
      </w:r>
      <w:r w:rsidR="00357FC3">
        <w:rPr>
          <w:rFonts w:ascii="Times New Roman" w:hAnsi="Times New Roman" w:cs="Times New Roman"/>
          <w:sz w:val="24"/>
          <w:szCs w:val="24"/>
          <w:lang w:val="en-US"/>
        </w:rPr>
        <w:t xml:space="preserve">. </w:t>
      </w:r>
      <w:r w:rsidR="00D11B2A">
        <w:rPr>
          <w:rFonts w:ascii="Times New Roman" w:hAnsi="Times New Roman" w:cs="Times New Roman"/>
          <w:sz w:val="24"/>
          <w:szCs w:val="24"/>
          <w:lang w:val="en-US"/>
        </w:rPr>
        <w:t xml:space="preserve">Researchers have </w:t>
      </w:r>
      <w:r w:rsidR="00806FB7">
        <w:rPr>
          <w:rFonts w:ascii="Times New Roman" w:hAnsi="Times New Roman" w:cs="Times New Roman"/>
          <w:sz w:val="24"/>
          <w:szCs w:val="24"/>
          <w:lang w:val="en-US"/>
        </w:rPr>
        <w:t>started to examine the effect of</w:t>
      </w:r>
      <w:r w:rsidR="005A1261">
        <w:rPr>
          <w:rFonts w:ascii="Times New Roman" w:hAnsi="Times New Roman" w:cs="Times New Roman"/>
          <w:sz w:val="24"/>
          <w:szCs w:val="24"/>
          <w:lang w:val="en-US"/>
        </w:rPr>
        <w:t xml:space="preserve"> the</w:t>
      </w:r>
      <w:r w:rsidR="00806FB7">
        <w:rPr>
          <w:rFonts w:ascii="Times New Roman" w:hAnsi="Times New Roman" w:cs="Times New Roman"/>
          <w:sz w:val="24"/>
          <w:szCs w:val="24"/>
          <w:lang w:val="en-US"/>
        </w:rPr>
        <w:t xml:space="preserve"> implementation of a CSR reporting mandate. For example, </w:t>
      </w:r>
      <w:r w:rsidR="00806FB7">
        <w:rPr>
          <w:rFonts w:ascii="Times New Roman" w:hAnsi="Times New Roman" w:cs="Times New Roman"/>
          <w:sz w:val="24"/>
          <w:szCs w:val="24"/>
          <w:lang w:val="en-US"/>
        </w:rPr>
        <w:fldChar w:fldCharType="begin"/>
      </w:r>
      <w:r w:rsidR="00806FB7">
        <w:rPr>
          <w:rFonts w:ascii="Times New Roman" w:hAnsi="Times New Roman" w:cs="Times New Roman"/>
          <w:sz w:val="24"/>
          <w:szCs w:val="24"/>
          <w:lang w:val="en-US"/>
        </w:rPr>
        <w:instrText xml:space="preserve"> ADDIN ZOTERO_ITEM CSL_CITATION {"citationID":"74blIC2x","properties":{"formattedCitation":"(Fiechter et al., 2022)","plainCitation":"(Fiechter et al., 2022)","noteIndex":0},"citationItems":[{"id":88,"uris":["http://zotero.org/users/local/1l8MEoAf/items/EJ98JMY8"],"itemData":{"id":88,"type":"article-journal","container-title":"Journal of Accounting Research","DOI":"10.1111/1475-679X.12424","ISSN":"0021-8456, 1475-679X","issue":"4","journalAbbreviation":"J of Accounting Research","language":"en","page":"1499-1549","source":"DOI.org (Crossref)","title":"Real Effects of a Widespread CSR Reporting Mandate: Evidence from the European Union's CSR Directive","title-short":"Real Effects of a Widespread CSR Reporting Mandate","volume":"60","author":[{"family":"Fiechter","given":"Peter"},{"family":"Hitz","given":"Jörg‐Markus"},{"family":"Lehmann","given":"Nico"}],"issued":{"date-parts":[["2022",9]]}}}],"schema":"https://github.com/citation-style-language/schema/raw/master/csl-citation.json"} </w:instrText>
      </w:r>
      <w:r w:rsidR="00806FB7">
        <w:rPr>
          <w:rFonts w:ascii="Times New Roman" w:hAnsi="Times New Roman" w:cs="Times New Roman"/>
          <w:sz w:val="24"/>
          <w:szCs w:val="24"/>
          <w:lang w:val="en-US"/>
        </w:rPr>
        <w:fldChar w:fldCharType="separate"/>
      </w:r>
      <w:r w:rsidR="00806FB7" w:rsidRPr="00806FB7">
        <w:rPr>
          <w:rFonts w:ascii="Times New Roman" w:hAnsi="Times New Roman" w:cs="Times New Roman"/>
          <w:sz w:val="24"/>
          <w:lang w:val="en-US"/>
        </w:rPr>
        <w:t xml:space="preserve">Fiechter et al. </w:t>
      </w:r>
      <w:r w:rsidR="00806FB7">
        <w:rPr>
          <w:rFonts w:ascii="Times New Roman" w:hAnsi="Times New Roman" w:cs="Times New Roman"/>
          <w:sz w:val="24"/>
          <w:lang w:val="en-US"/>
        </w:rPr>
        <w:t>(</w:t>
      </w:r>
      <w:r w:rsidR="00806FB7" w:rsidRPr="00806FB7">
        <w:rPr>
          <w:rFonts w:ascii="Times New Roman" w:hAnsi="Times New Roman" w:cs="Times New Roman"/>
          <w:sz w:val="24"/>
          <w:lang w:val="en-US"/>
        </w:rPr>
        <w:t>2022)</w:t>
      </w:r>
      <w:r w:rsidR="00806FB7">
        <w:rPr>
          <w:rFonts w:ascii="Times New Roman" w:hAnsi="Times New Roman" w:cs="Times New Roman"/>
          <w:sz w:val="24"/>
          <w:szCs w:val="24"/>
          <w:lang w:val="en-US"/>
        </w:rPr>
        <w:fldChar w:fldCharType="end"/>
      </w:r>
      <w:r w:rsidR="00806FB7">
        <w:rPr>
          <w:rFonts w:ascii="Times New Roman" w:hAnsi="Times New Roman" w:cs="Times New Roman"/>
          <w:sz w:val="24"/>
          <w:szCs w:val="24"/>
          <w:lang w:val="en-US"/>
        </w:rPr>
        <w:t xml:space="preserve"> </w:t>
      </w:r>
      <w:r w:rsidR="00567378">
        <w:rPr>
          <w:rFonts w:ascii="Times New Roman" w:hAnsi="Times New Roman" w:cs="Times New Roman"/>
          <w:sz w:val="24"/>
          <w:szCs w:val="24"/>
          <w:lang w:val="en-US"/>
        </w:rPr>
        <w:t xml:space="preserve">show that firms adjust their </w:t>
      </w:r>
      <w:r w:rsidR="00806FB7">
        <w:rPr>
          <w:rFonts w:ascii="Times New Roman" w:hAnsi="Times New Roman" w:cs="Times New Roman"/>
          <w:sz w:val="24"/>
          <w:szCs w:val="24"/>
          <w:lang w:val="en-US"/>
        </w:rPr>
        <w:t xml:space="preserve">CSR  activities as a response to the NFRD. </w:t>
      </w:r>
      <w:r w:rsidR="00806FB7">
        <w:rPr>
          <w:rFonts w:ascii="Times New Roman" w:hAnsi="Times New Roman" w:cs="Times New Roman"/>
          <w:sz w:val="24"/>
          <w:szCs w:val="24"/>
          <w:lang w:val="en-US"/>
        </w:rPr>
        <w:fldChar w:fldCharType="begin"/>
      </w:r>
      <w:r w:rsidR="00806FB7">
        <w:rPr>
          <w:rFonts w:ascii="Times New Roman" w:hAnsi="Times New Roman" w:cs="Times New Roman"/>
          <w:sz w:val="24"/>
          <w:szCs w:val="24"/>
          <w:lang w:val="en-US"/>
        </w:rPr>
        <w:instrText xml:space="preserve"> ADDIN ZOTERO_ITEM CSL_CITATION {"citationID":"hVJzSCcr","properties":{"formattedCitation":"(Mittelbach-H\\uc0\\u246{}rmanseder et al., 2021)","plainCitation":"(Mittelbach-Hörmanseder et al., 2021)","noteIndex":0},"citationItems":[{"id":274,"uris":["http://zotero.org/users/local/1l8MEoAf/items/Y29YIKSL"],"itemData":{"id":274,"type":"article-journal","container-title":"European Accounting Review","DOI":"10.1080/09638180.2020.1763818","ISSN":"0963-8180, 1468-4497","issue":"2","journalAbbreviation":"European Accounting Review","language":"en","page":"309-348","source":"DOI.org (Crossref)","title":"The information content of corporate social responsibility disclosure in Europe: an institutional perspective","title-short":"The information content of corporate social responsibility disclosure in Europe","volume":"30","author":[{"family":"Mittelbach-Hörmanseder","given":"Stéphanie"},{"family":"Hummel","given":"Katrin"},{"family":"Rammerstorfer","given":"Margarethe"}],"issued":{"date-parts":[["2021",3,15]]}}}],"schema":"https://github.com/citation-style-language/schema/raw/master/csl-citation.json"} </w:instrText>
      </w:r>
      <w:r w:rsidR="00806FB7">
        <w:rPr>
          <w:rFonts w:ascii="Times New Roman" w:hAnsi="Times New Roman" w:cs="Times New Roman"/>
          <w:sz w:val="24"/>
          <w:szCs w:val="24"/>
          <w:lang w:val="en-US"/>
        </w:rPr>
        <w:fldChar w:fldCharType="separate"/>
      </w:r>
      <w:r w:rsidR="00806FB7" w:rsidRPr="00806FB7">
        <w:rPr>
          <w:rFonts w:ascii="Times New Roman" w:hAnsi="Times New Roman" w:cs="Times New Roman"/>
          <w:sz w:val="24"/>
          <w:szCs w:val="24"/>
          <w:lang w:val="en-US"/>
        </w:rPr>
        <w:t>Mittelbach-Hörmanseder et al. (2021)</w:t>
      </w:r>
      <w:r w:rsidR="00806FB7">
        <w:rPr>
          <w:rFonts w:ascii="Times New Roman" w:hAnsi="Times New Roman" w:cs="Times New Roman"/>
          <w:sz w:val="24"/>
          <w:szCs w:val="24"/>
          <w:lang w:val="en-US"/>
        </w:rPr>
        <w:fldChar w:fldCharType="end"/>
      </w:r>
      <w:r w:rsidR="00806FB7">
        <w:rPr>
          <w:rFonts w:ascii="Times New Roman" w:hAnsi="Times New Roman" w:cs="Times New Roman"/>
          <w:sz w:val="24"/>
          <w:szCs w:val="24"/>
          <w:lang w:val="en-US"/>
        </w:rPr>
        <w:t xml:space="preserve"> investigate the effect of a CSR mandate on firm value and </w:t>
      </w:r>
      <w:r w:rsidR="00567378">
        <w:rPr>
          <w:rFonts w:ascii="Times New Roman" w:hAnsi="Times New Roman" w:cs="Times New Roman"/>
          <w:sz w:val="24"/>
          <w:szCs w:val="24"/>
          <w:lang w:val="en-US"/>
        </w:rPr>
        <w:t xml:space="preserve">find a negative relationship between share price and CSR disclosure after the announcement of the NFRD. Next to the European CSR directive, other jurisdictions </w:t>
      </w:r>
      <w:r w:rsidR="00567378">
        <w:rPr>
          <w:rFonts w:ascii="Times New Roman" w:hAnsi="Times New Roman" w:cs="Times New Roman"/>
          <w:sz w:val="24"/>
          <w:szCs w:val="24"/>
          <w:lang w:val="en-US"/>
        </w:rPr>
        <w:lastRenderedPageBreak/>
        <w:t xml:space="preserve">have implemented mandatory CSR reporting regimes which have </w:t>
      </w:r>
      <w:r w:rsidR="006E2F9E">
        <w:rPr>
          <w:rFonts w:ascii="Times New Roman" w:hAnsi="Times New Roman" w:cs="Times New Roman"/>
          <w:sz w:val="24"/>
          <w:szCs w:val="24"/>
          <w:lang w:val="en-US"/>
        </w:rPr>
        <w:t>been</w:t>
      </w:r>
      <w:r w:rsidR="00567378">
        <w:rPr>
          <w:rFonts w:ascii="Times New Roman" w:hAnsi="Times New Roman" w:cs="Times New Roman"/>
          <w:sz w:val="24"/>
          <w:szCs w:val="24"/>
          <w:lang w:val="en-US"/>
        </w:rPr>
        <w:t xml:space="preserve"> investigated.</w:t>
      </w:r>
      <w:r w:rsidR="006E2F9E">
        <w:rPr>
          <w:rFonts w:ascii="Times New Roman" w:hAnsi="Times New Roman" w:cs="Times New Roman"/>
          <w:sz w:val="24"/>
          <w:szCs w:val="24"/>
          <w:lang w:val="en-US"/>
        </w:rPr>
        <w:t xml:space="preserve"> </w:t>
      </w:r>
      <w:r w:rsidR="006E2F9E">
        <w:rPr>
          <w:rFonts w:ascii="Times New Roman" w:hAnsi="Times New Roman" w:cs="Times New Roman"/>
          <w:sz w:val="24"/>
          <w:szCs w:val="24"/>
          <w:lang w:val="en-US"/>
        </w:rPr>
        <w:fldChar w:fldCharType="begin"/>
      </w:r>
      <w:r w:rsidR="006E2F9E">
        <w:rPr>
          <w:rFonts w:ascii="Times New Roman" w:hAnsi="Times New Roman" w:cs="Times New Roman"/>
          <w:sz w:val="24"/>
          <w:szCs w:val="24"/>
          <w:lang w:val="en-US"/>
        </w:rPr>
        <w:instrText xml:space="preserve"> ADDIN ZOTERO_ITEM CSL_CITATION {"citationID":"PuRlBGmn","properties":{"formattedCitation":"(Ioannou &amp; Serafeim, 2017)","plainCitation":"(Ioannou &amp; Serafeim, 2017)","noteIndex":0},"citationItems":[{"id":69,"uris":["http://zotero.org/users/local/1l8MEoAf/items/LI4EHB54"],"itemData":{"id":69,"type":"article-journal","container-title":"Working Paper","DOI":"10.2139/ssrn.1799589","ISSN":"1556-5068","journalAbbreviation":"Working Paper","language":"en","source":"DOI.org (Crossref)","title":"The Consequences of Mandatory Corporate Sustainability Reporting","URL":"http://www.ssrn.com/abstract=1799589","author":[{"family":"Ioannou","given":"Ioannis"},{"family":"Serafeim","given":"George"}],"accessed":{"date-parts":[["2021",11,30]]},"issued":{"date-parts":[["2017"]]}}}],"schema":"https://github.com/citation-style-language/schema/raw/master/csl-citation.json"} </w:instrText>
      </w:r>
      <w:r w:rsidR="006E2F9E">
        <w:rPr>
          <w:rFonts w:ascii="Times New Roman" w:hAnsi="Times New Roman" w:cs="Times New Roman"/>
          <w:sz w:val="24"/>
          <w:szCs w:val="24"/>
          <w:lang w:val="en-US"/>
        </w:rPr>
        <w:fldChar w:fldCharType="separate"/>
      </w:r>
      <w:r w:rsidR="006E2F9E" w:rsidRPr="006E2F9E">
        <w:rPr>
          <w:rFonts w:ascii="Times New Roman" w:hAnsi="Times New Roman" w:cs="Times New Roman"/>
          <w:sz w:val="24"/>
          <w:lang w:val="en-US"/>
        </w:rPr>
        <w:t>Ioannou &amp; Serafeim (2017)</w:t>
      </w:r>
      <w:r w:rsidR="006E2F9E">
        <w:rPr>
          <w:rFonts w:ascii="Times New Roman" w:hAnsi="Times New Roman" w:cs="Times New Roman"/>
          <w:sz w:val="24"/>
          <w:szCs w:val="24"/>
          <w:lang w:val="en-US"/>
        </w:rPr>
        <w:fldChar w:fldCharType="end"/>
      </w:r>
      <w:r w:rsidR="006E2F9E">
        <w:rPr>
          <w:rFonts w:ascii="Times New Roman" w:hAnsi="Times New Roman" w:cs="Times New Roman"/>
          <w:sz w:val="24"/>
          <w:szCs w:val="24"/>
          <w:lang w:val="en-US"/>
        </w:rPr>
        <w:t xml:space="preserve"> provide evidence that a </w:t>
      </w:r>
      <w:r w:rsidR="005A1261">
        <w:rPr>
          <w:rFonts w:ascii="Times New Roman" w:hAnsi="Times New Roman" w:cs="Times New Roman"/>
          <w:sz w:val="24"/>
          <w:szCs w:val="24"/>
          <w:lang w:val="en-US"/>
        </w:rPr>
        <w:t>CSR reporting</w:t>
      </w:r>
      <w:r w:rsidR="006E2F9E">
        <w:rPr>
          <w:rFonts w:ascii="Times New Roman" w:hAnsi="Times New Roman" w:cs="Times New Roman"/>
          <w:sz w:val="24"/>
          <w:szCs w:val="24"/>
          <w:lang w:val="en-US"/>
        </w:rPr>
        <w:t xml:space="preserve"> mandate issued by selected countries is associated with an increase in the level of CSR disclosure.</w:t>
      </w:r>
      <w:r w:rsidR="00567378">
        <w:rPr>
          <w:rFonts w:ascii="Times New Roman" w:hAnsi="Times New Roman" w:cs="Times New Roman"/>
          <w:sz w:val="24"/>
          <w:szCs w:val="24"/>
          <w:lang w:val="en-US"/>
        </w:rPr>
        <w:t xml:space="preserve"> </w:t>
      </w:r>
      <w:r w:rsidR="00567378">
        <w:rPr>
          <w:rFonts w:ascii="Times New Roman" w:hAnsi="Times New Roman" w:cs="Times New Roman"/>
          <w:sz w:val="24"/>
          <w:szCs w:val="24"/>
          <w:lang w:val="en-US"/>
        </w:rPr>
        <w:fldChar w:fldCharType="begin"/>
      </w:r>
      <w:r w:rsidR="00567378">
        <w:rPr>
          <w:rFonts w:ascii="Times New Roman" w:hAnsi="Times New Roman" w:cs="Times New Roman"/>
          <w:sz w:val="24"/>
          <w:szCs w:val="24"/>
          <w:lang w:val="en-US"/>
        </w:rPr>
        <w:instrText xml:space="preserve"> ADDIN ZOTERO_ITEM CSL_CITATION {"citationID":"CqkRAnDl","properties":{"formattedCitation":"(Grewal et al., 2019)","plainCitation":"(Grewal et al., 2019)","noteIndex":0},"citationItems":[{"id":55,"uris":["http://zotero.org/users/local/1l8MEoAf/items/PB2E7588"],"itemData":{"id":55,"type":"article-journal","container-title":"Management Science","DOI":"10.1287/mnsc.2018.3099","ISSN":"0025-1909, 1526-5501","issue":"7","journalAbbreviation":"Management Science","language":"en","page":"3061-3084","source":"DOI.org (Crossref)","title":"Market Reaction to Mandatory Nonfinancial Disclosure","volume":"65","author":[{"family":"Grewal","given":"Jody"},{"family":"Riedl","given":"Edward J."},{"family":"Serafeim","given":"George"}],"issued":{"date-parts":[["2019",7]]}}}],"schema":"https://github.com/citation-style-language/schema/raw/master/csl-citation.json"} </w:instrText>
      </w:r>
      <w:r w:rsidR="00567378">
        <w:rPr>
          <w:rFonts w:ascii="Times New Roman" w:hAnsi="Times New Roman" w:cs="Times New Roman"/>
          <w:sz w:val="24"/>
          <w:szCs w:val="24"/>
          <w:lang w:val="en-US"/>
        </w:rPr>
        <w:fldChar w:fldCharType="separate"/>
      </w:r>
      <w:r w:rsidR="00567378" w:rsidRPr="00567378">
        <w:rPr>
          <w:rFonts w:ascii="Times New Roman" w:hAnsi="Times New Roman" w:cs="Times New Roman"/>
          <w:sz w:val="24"/>
          <w:lang w:val="en-US"/>
        </w:rPr>
        <w:t>Grewal et al. (2019)</w:t>
      </w:r>
      <w:r w:rsidR="00567378">
        <w:rPr>
          <w:rFonts w:ascii="Times New Roman" w:hAnsi="Times New Roman" w:cs="Times New Roman"/>
          <w:sz w:val="24"/>
          <w:szCs w:val="24"/>
          <w:lang w:val="en-US"/>
        </w:rPr>
        <w:fldChar w:fldCharType="end"/>
      </w:r>
      <w:r w:rsidR="00567378">
        <w:rPr>
          <w:rFonts w:ascii="Times New Roman" w:hAnsi="Times New Roman" w:cs="Times New Roman"/>
          <w:sz w:val="24"/>
          <w:szCs w:val="24"/>
          <w:lang w:val="en-US"/>
        </w:rPr>
        <w:t xml:space="preserve"> study the </w:t>
      </w:r>
      <w:r w:rsidR="00567378" w:rsidRPr="00567378">
        <w:rPr>
          <w:rFonts w:ascii="Times New Roman" w:hAnsi="Times New Roman" w:cs="Times New Roman"/>
          <w:sz w:val="24"/>
          <w:szCs w:val="24"/>
          <w:lang w:val="en-US"/>
        </w:rPr>
        <w:t>mandatory carbon reporting</w:t>
      </w:r>
      <w:r w:rsidR="00567378">
        <w:rPr>
          <w:rFonts w:ascii="Times New Roman" w:hAnsi="Times New Roman" w:cs="Times New Roman"/>
          <w:sz w:val="24"/>
          <w:szCs w:val="24"/>
          <w:lang w:val="en-US"/>
        </w:rPr>
        <w:t xml:space="preserve"> </w:t>
      </w:r>
      <w:r w:rsidR="005A1261">
        <w:rPr>
          <w:rFonts w:ascii="Times New Roman" w:hAnsi="Times New Roman" w:cs="Times New Roman"/>
          <w:sz w:val="24"/>
          <w:szCs w:val="24"/>
          <w:lang w:val="en-US"/>
        </w:rPr>
        <w:t xml:space="preserve">regulation </w:t>
      </w:r>
      <w:r w:rsidR="00567378">
        <w:rPr>
          <w:rFonts w:ascii="Times New Roman" w:hAnsi="Times New Roman" w:cs="Times New Roman"/>
          <w:sz w:val="24"/>
          <w:szCs w:val="24"/>
          <w:lang w:val="en-US"/>
        </w:rPr>
        <w:t xml:space="preserve">adopted in the United Kingdom in 2012 and find a decline in </w:t>
      </w:r>
      <w:r w:rsidR="00567378" w:rsidRPr="00567378">
        <w:rPr>
          <w:rFonts w:ascii="Times New Roman" w:hAnsi="Times New Roman" w:cs="Times New Roman"/>
          <w:sz w:val="24"/>
          <w:szCs w:val="24"/>
          <w:lang w:val="en-US"/>
        </w:rPr>
        <w:t>unrepresentative carbon disclosure</w:t>
      </w:r>
      <w:r w:rsidR="006E2F9E">
        <w:rPr>
          <w:rFonts w:ascii="Times New Roman" w:hAnsi="Times New Roman" w:cs="Times New Roman"/>
          <w:sz w:val="24"/>
          <w:szCs w:val="24"/>
          <w:lang w:val="en-US"/>
        </w:rPr>
        <w:t xml:space="preserve"> after the CSR regulation</w:t>
      </w:r>
      <w:r w:rsidR="00567378">
        <w:rPr>
          <w:rFonts w:ascii="Times New Roman" w:hAnsi="Times New Roman" w:cs="Times New Roman"/>
          <w:sz w:val="24"/>
          <w:szCs w:val="24"/>
          <w:lang w:val="en-US"/>
        </w:rPr>
        <w:t>.</w:t>
      </w:r>
      <w:r w:rsidR="006E2F9E">
        <w:rPr>
          <w:rFonts w:ascii="Times New Roman" w:hAnsi="Times New Roman" w:cs="Times New Roman"/>
          <w:sz w:val="24"/>
          <w:szCs w:val="24"/>
          <w:lang w:val="en-US"/>
        </w:rPr>
        <w:t xml:space="preserve"> </w:t>
      </w:r>
      <w:r w:rsidR="00867AC5">
        <w:rPr>
          <w:rFonts w:ascii="Times New Roman" w:hAnsi="Times New Roman" w:cs="Times New Roman"/>
          <w:sz w:val="24"/>
          <w:szCs w:val="24"/>
          <w:lang w:val="en-US"/>
        </w:rPr>
        <w:t xml:space="preserve">Focusing on climate change disclosure </w:t>
      </w:r>
      <w:r w:rsidR="00867AC5">
        <w:rPr>
          <w:rFonts w:ascii="Times New Roman" w:hAnsi="Times New Roman" w:cs="Times New Roman"/>
          <w:sz w:val="24"/>
          <w:szCs w:val="24"/>
          <w:lang w:val="en-US"/>
        </w:rPr>
        <w:fldChar w:fldCharType="begin"/>
      </w:r>
      <w:r w:rsidR="00867AC5">
        <w:rPr>
          <w:rFonts w:ascii="Times New Roman" w:hAnsi="Times New Roman" w:cs="Times New Roman"/>
          <w:sz w:val="24"/>
          <w:szCs w:val="24"/>
          <w:lang w:val="en-US"/>
        </w:rPr>
        <w:instrText xml:space="preserve"> ADDIN ZOTERO_ITEM CSL_CITATION {"citationID":"mK3ZCxOs","properties":{"formattedCitation":"(J.-B. Kim et al., 2022)","plainCitation":"(J.-B. Kim et al., 2022)","noteIndex":0},"citationItems":[{"id":324,"uris":["http://zotero.org/users/local/1l8MEoAf/items/7LBKJ2FN"],"itemData":{"id":324,"type":"article-journal","container-title":"Review of Accounting Studies","DOI":"10.1007/s11142-022-09687-z","ISSN":"1380-6653, 1573-7136","journalAbbreviation":"Rev Account Stud","language":"en","source":"DOI.org (Crossref)","title":"The real effects of risk disclosures: evidence from climate change reporting in 10-Ks","title-short":"The real effects of risk disclosures","URL":"https://link.springer.com/10.1007/s11142-022-09687-z","author":[{"family":"Kim","given":"Jeong-Bon"},{"family":"Wang","given":"Chong"},{"family":"Wu","given":"Feng"}],"accessed":{"date-parts":[["2023",10,20]]},"issued":{"date-parts":[["2022",5,14]]}}}],"schema":"https://github.com/citation-style-language/schema/raw/master/csl-citation.json"} </w:instrText>
      </w:r>
      <w:r w:rsidR="00867AC5">
        <w:rPr>
          <w:rFonts w:ascii="Times New Roman" w:hAnsi="Times New Roman" w:cs="Times New Roman"/>
          <w:sz w:val="24"/>
          <w:szCs w:val="24"/>
          <w:lang w:val="en-US"/>
        </w:rPr>
        <w:fldChar w:fldCharType="separate"/>
      </w:r>
      <w:r w:rsidR="00867AC5" w:rsidRPr="00867AC5">
        <w:rPr>
          <w:rFonts w:ascii="Times New Roman" w:hAnsi="Times New Roman" w:cs="Times New Roman"/>
          <w:sz w:val="24"/>
          <w:lang w:val="en-US"/>
        </w:rPr>
        <w:t xml:space="preserve">Kim et al. </w:t>
      </w:r>
      <w:r w:rsidR="00867AC5">
        <w:rPr>
          <w:rFonts w:ascii="Times New Roman" w:hAnsi="Times New Roman" w:cs="Times New Roman"/>
          <w:sz w:val="24"/>
          <w:lang w:val="en-US"/>
        </w:rPr>
        <w:t>(</w:t>
      </w:r>
      <w:r w:rsidR="00867AC5" w:rsidRPr="00867AC5">
        <w:rPr>
          <w:rFonts w:ascii="Times New Roman" w:hAnsi="Times New Roman" w:cs="Times New Roman"/>
          <w:sz w:val="24"/>
          <w:lang w:val="en-US"/>
        </w:rPr>
        <w:t>2022)</w:t>
      </w:r>
      <w:r w:rsidR="00867AC5">
        <w:rPr>
          <w:rFonts w:ascii="Times New Roman" w:hAnsi="Times New Roman" w:cs="Times New Roman"/>
          <w:sz w:val="24"/>
          <w:szCs w:val="24"/>
          <w:lang w:val="en-US"/>
        </w:rPr>
        <w:fldChar w:fldCharType="end"/>
      </w:r>
      <w:r w:rsidR="00867AC5">
        <w:rPr>
          <w:rFonts w:ascii="Times New Roman" w:hAnsi="Times New Roman" w:cs="Times New Roman"/>
          <w:sz w:val="24"/>
          <w:szCs w:val="24"/>
          <w:lang w:val="en-US"/>
        </w:rPr>
        <w:t xml:space="preserve"> provide evidence that the </w:t>
      </w:r>
      <w:r w:rsidR="00867AC5" w:rsidRPr="00867AC5">
        <w:rPr>
          <w:rFonts w:ascii="Times New Roman" w:hAnsi="Times New Roman" w:cs="Times New Roman"/>
          <w:sz w:val="24"/>
          <w:szCs w:val="24"/>
          <w:lang w:val="en-US"/>
        </w:rPr>
        <w:t>SEC rule regarding climate change risk (CCR) enacted</w:t>
      </w:r>
      <w:r w:rsidR="00867AC5">
        <w:rPr>
          <w:rFonts w:ascii="Times New Roman" w:hAnsi="Times New Roman" w:cs="Times New Roman"/>
          <w:sz w:val="24"/>
          <w:szCs w:val="24"/>
          <w:lang w:val="en-US"/>
        </w:rPr>
        <w:t xml:space="preserve"> in the United States incentives disclosing firms to engage more in CSR activities. </w:t>
      </w:r>
    </w:p>
    <w:p w14:paraId="2BE16497" w14:textId="72A7D39D" w:rsidR="00DB77C2" w:rsidRPr="00867AC5" w:rsidRDefault="00DB77C2" w:rsidP="00DB77C2">
      <w:p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prior studies are mainly focused on firms’ CSR activities change, we explore qualitative attributes of CSR reports around the implementation of the CSR Directive. With our study we refer to the main objective of the CSR Directive to increase transparency through a standardized format. </w:t>
      </w:r>
      <w:r w:rsidR="005A1261">
        <w:rPr>
          <w:rFonts w:ascii="Times New Roman" w:hAnsi="Times New Roman" w:cs="Times New Roman"/>
          <w:sz w:val="24"/>
          <w:szCs w:val="24"/>
          <w:lang w:val="en-US"/>
        </w:rPr>
        <w:t xml:space="preserve">Apart from the benefits a mandatory reporting regime intends to </w:t>
      </w:r>
      <w:r w:rsidR="005A1261" w:rsidRPr="004A72AE">
        <w:rPr>
          <w:rFonts w:ascii="Times New Roman" w:hAnsi="Times New Roman" w:cs="Times New Roman"/>
          <w:sz w:val="24"/>
          <w:szCs w:val="24"/>
          <w:lang w:val="en-US"/>
        </w:rPr>
        <w:t>bring (for example, increased market liquidity, lower cost of capital, better investment efficiency)</w:t>
      </w:r>
      <w:r w:rsidR="005A1261" w:rsidRPr="004A72AE">
        <w:rPr>
          <w:rStyle w:val="FootnoteReference"/>
          <w:rFonts w:ascii="Times New Roman" w:hAnsi="Times New Roman" w:cs="Times New Roman"/>
          <w:sz w:val="24"/>
          <w:szCs w:val="24"/>
          <w:lang w:val="en-US"/>
        </w:rPr>
        <w:footnoteReference w:id="1"/>
      </w:r>
      <w:r w:rsidR="005A1261">
        <w:rPr>
          <w:rFonts w:ascii="Times New Roman" w:hAnsi="Times New Roman" w:cs="Times New Roman"/>
          <w:sz w:val="24"/>
          <w:szCs w:val="24"/>
          <w:lang w:val="en-US"/>
        </w:rPr>
        <w:t xml:space="preserve"> it might impose further disclosure costs (cost-benefit trade-off) </w:t>
      </w:r>
      <w:r w:rsidR="005A1261">
        <w:rPr>
          <w:rFonts w:ascii="Times New Roman" w:hAnsi="Times New Roman" w:cs="Times New Roman"/>
          <w:sz w:val="24"/>
          <w:szCs w:val="24"/>
          <w:lang w:val="en-US"/>
        </w:rPr>
        <w:fldChar w:fldCharType="begin"/>
      </w:r>
      <w:r w:rsidR="005A1261">
        <w:rPr>
          <w:rFonts w:ascii="Times New Roman" w:hAnsi="Times New Roman" w:cs="Times New Roman"/>
          <w:sz w:val="24"/>
          <w:szCs w:val="24"/>
          <w:lang w:val="en-US"/>
        </w:rPr>
        <w:instrText xml:space="preserve"> ADDIN ZOTERO_ITEM CSL_CITATION {"citationID":"vVR4vDEK","properties":{"formattedCitation":"(Leuz &amp; Wysocki, 2016)","plainCitation":"(Leuz &amp; Wysocki, 2016)","noteIndex":0},"citationItems":[{"id":323,"uris":["http://zotero.org/users/local/1l8MEoAf/items/DUIBJNQ2"],"itemData":{"id":323,"type":"article-journal","abstract":"ABSTRACT\n            This paper discusses the empirical literature on the economic consequences of disclosure and financial reporting regulation, drawing on U.S. and international evidence. Given the policy relevance of research on regulation, we highlight the challenges with (1) quantifying regulatory costs and benefits, (2) measuring disclosure and reporting outcomes, and (3) drawing causal inferences from regulatory studies. Next, we discuss empirical studies that link disclosure and reporting activities to firm‐specific and market‐wide economic outcomes. Understanding these links is important when evaluating regulation. We then synthesize the empirical evidence on the economic effects of disclosure regulation and reporting standards, including the evidence on International Financial Reporting Standards (IFRS) adoption. Several important conclusions emerge. We generally lack evidence on market‐wide effects and externalities from regulation, yet such evidence is central to the economic justification of regulation. Moreover, evidence on causal effects of disclosure and reporting regulation is still relatively rare. We also lack evidence on the real effects of such regulation. These limitations provide many research opportunities. We conclude with several specific suggestions for future research.","container-title":"Journal of Accounting Research","DOI":"10.1111/1475-679X.12115","ISSN":"0021-8456, 1475-679X","issue":"2","journalAbbreviation":"J of Accounting Research","language":"en","page":"525-622","source":"DOI.org (Crossref)","title":"The Economics of Disclosure and Financial Reporting Regulation: Evidence and Suggestions for Future Research","title-short":"The Economics of Disclosure and Financial Reporting Regulation","volume":"54","author":[{"family":"Leuz","given":"Christian"},{"family":"Wysocki","given":"Peter D."}],"issued":{"date-parts":[["2016",5]]}}}],"schema":"https://github.com/citation-style-language/schema/raw/master/csl-citation.json"} </w:instrText>
      </w:r>
      <w:r w:rsidR="005A1261">
        <w:rPr>
          <w:rFonts w:ascii="Times New Roman" w:hAnsi="Times New Roman" w:cs="Times New Roman"/>
          <w:sz w:val="24"/>
          <w:szCs w:val="24"/>
          <w:lang w:val="en-US"/>
        </w:rPr>
        <w:fldChar w:fldCharType="separate"/>
      </w:r>
      <w:r w:rsidR="005A1261" w:rsidRPr="00BF00B5">
        <w:rPr>
          <w:rFonts w:ascii="Times New Roman" w:hAnsi="Times New Roman" w:cs="Times New Roman"/>
          <w:sz w:val="24"/>
          <w:lang w:val="en-US"/>
        </w:rPr>
        <w:t>(Leuz &amp; Wysocki, 2016)</w:t>
      </w:r>
      <w:r w:rsidR="005A1261">
        <w:rPr>
          <w:rFonts w:ascii="Times New Roman" w:hAnsi="Times New Roman" w:cs="Times New Roman"/>
          <w:sz w:val="24"/>
          <w:szCs w:val="24"/>
          <w:lang w:val="en-US"/>
        </w:rPr>
        <w:fldChar w:fldCharType="end"/>
      </w:r>
      <w:r w:rsidR="005A1261">
        <w:rPr>
          <w:rFonts w:ascii="Times New Roman" w:hAnsi="Times New Roman" w:cs="Times New Roman"/>
          <w:sz w:val="24"/>
          <w:szCs w:val="24"/>
          <w:lang w:val="en-US"/>
        </w:rPr>
        <w:t xml:space="preserve">. These disclosure costs comprise actual costs such as cost for the preparation and dissemination of the reports, as well as consequential costs, like proprietary and litigation costs </w:t>
      </w:r>
      <w:r w:rsidR="005A1261">
        <w:rPr>
          <w:rFonts w:ascii="Times New Roman" w:hAnsi="Times New Roman" w:cs="Times New Roman"/>
          <w:sz w:val="24"/>
          <w:szCs w:val="24"/>
          <w:lang w:val="en-US"/>
        </w:rPr>
        <w:fldChar w:fldCharType="begin"/>
      </w:r>
      <w:r w:rsidR="005A1261">
        <w:rPr>
          <w:rFonts w:ascii="Times New Roman" w:hAnsi="Times New Roman" w:cs="Times New Roman"/>
          <w:sz w:val="24"/>
          <w:szCs w:val="24"/>
          <w:lang w:val="en-US"/>
        </w:rPr>
        <w:instrText xml:space="preserve"> ADDIN ZOTERO_ITEM CSL_CITATION {"citationID":"R6DrishD","properties":{"formattedCitation":"(Beyer et al., 2010; Bri\\uc0\\u233{} et al., 2022)","plainCitation":"(Beyer et al., 2010; Brié et al., 2022)","noteIndex":0},"citationItems":[{"id":18,"uris":["http://zotero.org/users/local/1l8MEoAf/items/8FJXSPCV"],"itemData":{"id":18,"type":"article-journal","container-title":"Journal of Accounting and Economics","DOI":"10.1016/j.jacceco.2010.10.003","ISSN":"01654101","issue":"2-3","journalAbbreviation":"Journal of Accounting and Economics","language":"en","page":"296-343","source":"DOI.org (Crossref)","title":"The financial reporting environment: Review of the recent literature","title-short":"The financial reporting environment","volume":"50","author":[{"family":"Beyer","given":"Anne"},{"family":"Cohen","given":"Daniel A."},{"family":"Lys","given":"Thomas Z."},{"family":"Walther","given":"Beverly R."}],"issued":{"date-parts":[["2010",12]]}}},{"id":317,"uris":["http://zotero.org/users/local/1l8MEoAf/items/PPF3WSSM"],"itemData":{"id":317,"type":"article-journal","container-title":"SSRN Electronic Journal","DOI":"10.2139/ssrn.4231567","ISSN":"1556-5068","journalAbbreviation":"SSRN Journal","language":"en","source":"DOI.org (Crossref)","title":"Mandatory CSR Reporting in Europe: A Textual Analysis of Firms’ Climate Disclosure Practices","title-short":"Mandatory CSR Reporting in Europe","URL":"https://www.ssrn.com/abstract=4231567","author":[{"family":"Brié","given":"Bjarne"},{"family":"Stouthuysen","given":"Kristof"},{"family":"Verdonck","given":"Tim"}],"accessed":{"date-parts":[["2023",9,30]]},"issued":{"date-parts":[["2022"]]}}}],"schema":"https://github.com/citation-style-language/schema/raw/master/csl-citation.json"} </w:instrText>
      </w:r>
      <w:r w:rsidR="005A1261">
        <w:rPr>
          <w:rFonts w:ascii="Times New Roman" w:hAnsi="Times New Roman" w:cs="Times New Roman"/>
          <w:sz w:val="24"/>
          <w:szCs w:val="24"/>
          <w:lang w:val="en-US"/>
        </w:rPr>
        <w:fldChar w:fldCharType="separate"/>
      </w:r>
      <w:r w:rsidR="005A1261" w:rsidRPr="00BF00B5">
        <w:rPr>
          <w:rFonts w:ascii="Times New Roman" w:hAnsi="Times New Roman" w:cs="Times New Roman"/>
          <w:sz w:val="24"/>
          <w:szCs w:val="24"/>
          <w:lang w:val="en-US"/>
        </w:rPr>
        <w:t>(Beyer et al., 2010; Brié et al., 2022)</w:t>
      </w:r>
      <w:r w:rsidR="005A1261">
        <w:rPr>
          <w:rFonts w:ascii="Times New Roman" w:hAnsi="Times New Roman" w:cs="Times New Roman"/>
          <w:sz w:val="24"/>
          <w:szCs w:val="24"/>
          <w:lang w:val="en-US"/>
        </w:rPr>
        <w:fldChar w:fldCharType="end"/>
      </w:r>
      <w:r w:rsidR="005A1261">
        <w:rPr>
          <w:rFonts w:ascii="Times New Roman" w:hAnsi="Times New Roman" w:cs="Times New Roman"/>
          <w:sz w:val="24"/>
          <w:szCs w:val="24"/>
          <w:lang w:val="en-US"/>
        </w:rPr>
        <w:t xml:space="preserve">. Because of these disclosure costs, in particular proprietary costs because of spill-over effects due to the publication of firm specific information, firms might have incentives to not disclose their information. Due to this </w:t>
      </w:r>
      <w:proofErr w:type="gramStart"/>
      <w:r w:rsidR="005A1261">
        <w:rPr>
          <w:rFonts w:ascii="Times New Roman" w:hAnsi="Times New Roman" w:cs="Times New Roman"/>
          <w:sz w:val="24"/>
          <w:szCs w:val="24"/>
          <w:lang w:val="en-US"/>
        </w:rPr>
        <w:t>trade-off</w:t>
      </w:r>
      <w:proofErr w:type="gramEnd"/>
      <w:r w:rsidR="005A1261">
        <w:rPr>
          <w:rFonts w:ascii="Times New Roman" w:hAnsi="Times New Roman" w:cs="Times New Roman"/>
          <w:sz w:val="24"/>
          <w:szCs w:val="24"/>
          <w:lang w:val="en-US"/>
        </w:rPr>
        <w:t xml:space="preserve"> it is not necessarily given that firms provide new information after the CSR mandate. </w:t>
      </w:r>
      <w:r>
        <w:rPr>
          <w:rFonts w:ascii="Times New Roman" w:hAnsi="Times New Roman" w:cs="Times New Roman"/>
          <w:sz w:val="24"/>
          <w:szCs w:val="24"/>
          <w:lang w:val="en-US"/>
        </w:rPr>
        <w:t xml:space="preserve">As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{"citationID":"5wRWbYvf","properties":{"formattedCitation":"(Christensen et al., 2021)","plainCitation":"(Christensen et al., 2021)","noteIndex":0},"citationItems":[{"id":19,"uris":["http://zotero.org/users/local/1l8MEoAf/items/HH2Q6DZC"],"itemData":{"id":19,"type":"article-journal","abstract":"Abstract\n            This study collates potential economic effects of mandated disclosure and reporting standards for corporate social responsibility (CSR) and sustainability topics. We first outline key features of CSR reporting. Next, we draw on relevant academic literatures in accounting, finance, economics, and management to discuss and evaluate the potential economic consequences of a requirement for CSR and sustainability reporting for U.S. firms, including effects in capital markets, on stakeholders other than investors, and on firm behavior. We also discuss issues related to the implementation and enforcement of CSR and sustainability reporting standards as well as two approaches to sustainability reporting that differ in their overarching goals and materiality standards. Our analysis yields a number of insights that are relevant for the current debate on mandatory CSR and sustainability reporting. It also points scholars to avenues for future research.","container-title":"Review of Accounting Studies","DOI":"10.1007/s11142-021-09609-5","ISSN":"1380-6653, 1573-7136","issue":"3","journalAbbreviation":"Rev Account Stud","language":"en","page":"1176-1248","source":"DOI.org (Crossref)","title":"Mandatory CSR and sustainability reporting: economic analysis and literature review","title-short":"Mandatory CSR and sustainability reporting","volume":"26","author":[{"family":"Christensen","given":"Hans B."},{"family":"Hail","given":"Luzi"},{"family":"Leuz","given":"Christian"}],"issued":{"date-parts":[["2021",9]]}}}],"schema":"https://github.com/citation-style-language/schema/raw/master/csl-citation.json"} </w:instrText>
      </w:r>
      <w:r>
        <w:rPr>
          <w:rFonts w:ascii="Times New Roman" w:hAnsi="Times New Roman" w:cs="Times New Roman"/>
          <w:sz w:val="24"/>
          <w:szCs w:val="24"/>
          <w:lang w:val="en-US"/>
        </w:rPr>
        <w:fldChar w:fldCharType="separate"/>
      </w:r>
      <w:r w:rsidRPr="00305907">
        <w:rPr>
          <w:rFonts w:ascii="Times New Roman" w:hAnsi="Times New Roman" w:cs="Times New Roman"/>
          <w:sz w:val="24"/>
          <w:lang w:val="en-US"/>
        </w:rPr>
        <w:t xml:space="preserve">Christensen et al. </w:t>
      </w:r>
      <w:r>
        <w:rPr>
          <w:rFonts w:ascii="Times New Roman" w:hAnsi="Times New Roman" w:cs="Times New Roman"/>
          <w:sz w:val="24"/>
          <w:lang w:val="en-US"/>
        </w:rPr>
        <w:t>(</w:t>
      </w:r>
      <w:r w:rsidRPr="00305907">
        <w:rPr>
          <w:rFonts w:ascii="Times New Roman" w:hAnsi="Times New Roman" w:cs="Times New Roman"/>
          <w:sz w:val="24"/>
          <w:lang w:val="en-US"/>
        </w:rPr>
        <w:t>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suggest, a CSR mandate does not necessarily incentivize firms </w:t>
      </w:r>
      <w:r w:rsidRPr="00305907">
        <w:rPr>
          <w:rFonts w:ascii="Times New Roman" w:hAnsi="Times New Roman" w:cs="Times New Roman"/>
          <w:sz w:val="24"/>
          <w:szCs w:val="24"/>
          <w:lang w:val="en-US"/>
        </w:rPr>
        <w:t>t</w:t>
      </w:r>
      <w:r>
        <w:rPr>
          <w:rFonts w:ascii="Times New Roman" w:hAnsi="Times New Roman" w:cs="Times New Roman"/>
          <w:sz w:val="24"/>
          <w:szCs w:val="24"/>
          <w:lang w:val="en-US"/>
        </w:rPr>
        <w:t xml:space="preserve">o provide high-quality or new information. “The </w:t>
      </w:r>
      <w:r w:rsidRPr="00305907">
        <w:rPr>
          <w:rFonts w:ascii="Times New Roman" w:hAnsi="Times New Roman" w:cs="Times New Roman"/>
          <w:sz w:val="24"/>
          <w:szCs w:val="24"/>
          <w:lang w:val="en-US"/>
        </w:rPr>
        <w:t>extent to which a CSR reporting mandate induces firms to provide new</w:t>
      </w:r>
      <w:r>
        <w:rPr>
          <w:rFonts w:ascii="Times New Roman" w:hAnsi="Times New Roman" w:cs="Times New Roman"/>
          <w:sz w:val="24"/>
          <w:szCs w:val="24"/>
          <w:lang w:val="en-US"/>
        </w:rPr>
        <w:t xml:space="preserve"> </w:t>
      </w:r>
      <w:r w:rsidRPr="00305907">
        <w:rPr>
          <w:rFonts w:ascii="Times New Roman" w:hAnsi="Times New Roman" w:cs="Times New Roman"/>
          <w:sz w:val="24"/>
          <w:szCs w:val="24"/>
          <w:lang w:val="en-US"/>
        </w:rPr>
        <w:t>and better information critically hinges on firms’ reporting incentives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{"citationID":"Q7lJzQYb","properties":{"formattedCitation":"(Christensen et al., 2021)","plainCitation":"(Christensen et al., 2021)","noteIndex":0},"citationItems":[{"id":19,"uris":["http://zotero.org/users/local/1l8MEoAf/items/HH2Q6DZC"],"itemData":{"id":19,"type":"article-journal","abstract":"Abstract\n            This study collates potential economic effects of mandated disclosure and reporting standards for corporate social responsibility (CSR) and sustainability topics. We first outline key features of CSR reporting. Next, we draw on relevant academic literatures in accounting, finance, economics, and management to discuss and evaluate the potential economic consequences of a requirement for CSR and sustainability reporting for U.S. firms, including effects in capital markets, on stakeholders other than investors, and on firm behavior. We also discuss issues related to the implementation and enforcement of CSR and sustainability reporting standards as well as two approaches to sustainability reporting that differ in their overarching goals and materiality standards. Our analysis yields a number of insights that are relevant for the current debate on mandatory CSR and sustainability reporting. It also points scholars to avenues for future research.","container-title":"Review of Accounting Studies","DOI":"10.1007/s11142-021-09609-5","ISSN":"1380-6653, 1573-7136","issue":"3","journalAbbreviation":"Rev Account Stud","language":"en","page":"1176-1248","source":"DOI.org (Crossref)","title":"Mandatory CSR and sustainability reporting: economic analysis and literature review","title-short":"Mandatory CSR and sustainability reporting","volume":"26","author":[{"family":"Christensen","given":"Hans B."},{"family":"Hail","given":"Luzi"},{"family":"Leuz","given":"Christian"}],"issued":{"date-parts":[["2021",9]]}}}],"schema":"https://github.com/citation-style-language/schema/raw/master/csl-citation.json"} </w:instrText>
      </w:r>
      <w:r>
        <w:rPr>
          <w:rFonts w:ascii="Times New Roman" w:hAnsi="Times New Roman" w:cs="Times New Roman"/>
          <w:sz w:val="24"/>
          <w:szCs w:val="24"/>
          <w:lang w:val="en-US"/>
        </w:rPr>
        <w:fldChar w:fldCharType="separate"/>
      </w:r>
      <w:r w:rsidRPr="000D609C">
        <w:rPr>
          <w:rFonts w:ascii="Times New Roman" w:hAnsi="Times New Roman" w:cs="Times New Roman"/>
          <w:sz w:val="24"/>
          <w:lang w:val="en-US"/>
        </w:rPr>
        <w:t>(Christensen et al., 2021</w:t>
      </w:r>
      <w:r>
        <w:rPr>
          <w:rFonts w:ascii="Times New Roman" w:hAnsi="Times New Roman" w:cs="Times New Roman"/>
          <w:sz w:val="24"/>
          <w:lang w:val="en-US"/>
        </w:rPr>
        <w:t>, p. 33</w:t>
      </w:r>
      <w:r w:rsidRPr="000D609C">
        <w:rPr>
          <w:rFonts w:ascii="Times New Roman" w:hAnsi="Times New Roman" w:cs="Times New Roman"/>
          <w:sz w:val="24"/>
          <w:lang w:val="en-US"/>
        </w:rPr>
        <w:t>)</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With our first hypothesis </w:t>
      </w:r>
      <w:r>
        <w:rPr>
          <w:rFonts w:ascii="Times New Roman" w:hAnsi="Times New Roman" w:cs="Times New Roman"/>
          <w:sz w:val="24"/>
          <w:szCs w:val="24"/>
          <w:lang w:val="en-US"/>
        </w:rPr>
        <w:lastRenderedPageBreak/>
        <w:t xml:space="preserve">we aim at providing evidence on the change of the information contained in CSR reports after the introduction of a CSR mandate. </w:t>
      </w:r>
      <w:proofErr w:type="gramStart"/>
      <w:r w:rsidR="006446B8">
        <w:rPr>
          <w:rFonts w:ascii="Times New Roman" w:hAnsi="Times New Roman" w:cs="Times New Roman"/>
          <w:sz w:val="24"/>
          <w:szCs w:val="24"/>
          <w:lang w:val="en-US"/>
        </w:rPr>
        <w:t>In particular, we</w:t>
      </w:r>
      <w:proofErr w:type="gramEnd"/>
      <w:r w:rsidR="006446B8">
        <w:rPr>
          <w:rFonts w:ascii="Times New Roman" w:hAnsi="Times New Roman" w:cs="Times New Roman"/>
          <w:sz w:val="24"/>
          <w:szCs w:val="24"/>
          <w:lang w:val="en-US"/>
        </w:rPr>
        <w:t xml:space="preserve"> assume a greater length of CSR reports. </w:t>
      </w:r>
    </w:p>
    <w:p w14:paraId="1D040313" w14:textId="2A735E73" w:rsidR="006446B8" w:rsidRDefault="006446B8" w:rsidP="006446B8">
      <w:pPr>
        <w:spacing w:before="240" w:line="360" w:lineRule="auto"/>
        <w:ind w:left="1134" w:hanging="425"/>
        <w:jc w:val="both"/>
        <w:rPr>
          <w:rFonts w:ascii="Times New Roman" w:hAnsi="Times New Roman" w:cs="Times New Roman"/>
          <w:i/>
          <w:iCs/>
          <w:sz w:val="24"/>
          <w:szCs w:val="24"/>
          <w:lang w:val="en-US"/>
        </w:rPr>
      </w:pPr>
      <w:r w:rsidRPr="003F52FF">
        <w:rPr>
          <w:rFonts w:ascii="Times New Roman" w:hAnsi="Times New Roman" w:cs="Times New Roman"/>
          <w:i/>
          <w:iCs/>
          <w:sz w:val="24"/>
          <w:szCs w:val="24"/>
          <w:lang w:val="en-US"/>
        </w:rPr>
        <w:t>H</w:t>
      </w:r>
      <w:r>
        <w:rPr>
          <w:rFonts w:ascii="Times New Roman" w:hAnsi="Times New Roman" w:cs="Times New Roman"/>
          <w:i/>
          <w:iCs/>
          <w:sz w:val="24"/>
          <w:szCs w:val="24"/>
          <w:lang w:val="en-US"/>
        </w:rPr>
        <w:t>1</w:t>
      </w:r>
      <w:r w:rsidRPr="003F52FF">
        <w:rPr>
          <w:rFonts w:ascii="Times New Roman" w:hAnsi="Times New Roman" w:cs="Times New Roman"/>
          <w:i/>
          <w:iCs/>
          <w:sz w:val="24"/>
          <w:szCs w:val="24"/>
          <w:lang w:val="en-US"/>
        </w:rPr>
        <w:t>: Mandatory CSR reporting is associated with a</w:t>
      </w:r>
      <w:r>
        <w:rPr>
          <w:rFonts w:ascii="Times New Roman" w:hAnsi="Times New Roman" w:cs="Times New Roman"/>
          <w:i/>
          <w:iCs/>
          <w:sz w:val="24"/>
          <w:szCs w:val="24"/>
          <w:lang w:val="en-US"/>
        </w:rPr>
        <w:t>n increase</w:t>
      </w:r>
      <w:r w:rsidRPr="003F52F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in the length of CSR reports</w:t>
      </w:r>
      <w:r w:rsidRPr="003F52FF">
        <w:rPr>
          <w:rFonts w:ascii="Times New Roman" w:hAnsi="Times New Roman" w:cs="Times New Roman"/>
          <w:i/>
          <w:iCs/>
          <w:sz w:val="24"/>
          <w:szCs w:val="24"/>
          <w:lang w:val="en-US"/>
        </w:rPr>
        <w:t>.</w:t>
      </w:r>
    </w:p>
    <w:p w14:paraId="6EC98BDF" w14:textId="00DCBEBD" w:rsidR="00D11B2A" w:rsidRDefault="00D11B2A" w:rsidP="006446B8">
      <w:pPr>
        <w:spacing w:after="0" w:line="480" w:lineRule="auto"/>
        <w:jc w:val="both"/>
        <w:rPr>
          <w:rFonts w:ascii="Times New Roman" w:hAnsi="Times New Roman" w:cs="Times New Roman"/>
          <w:sz w:val="24"/>
          <w:szCs w:val="24"/>
          <w:lang w:val="en-US"/>
        </w:rPr>
      </w:pPr>
    </w:p>
    <w:p w14:paraId="0E2454E8" w14:textId="351A0C94" w:rsidR="00D11B2A" w:rsidRDefault="00867AC5" w:rsidP="00357FC3">
      <w:p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Despite all prior efforts to </w:t>
      </w:r>
      <w:r w:rsidR="0028749D">
        <w:rPr>
          <w:rFonts w:ascii="Times New Roman" w:hAnsi="Times New Roman" w:cs="Times New Roman"/>
          <w:sz w:val="24"/>
          <w:szCs w:val="24"/>
          <w:lang w:val="en-US"/>
        </w:rPr>
        <w:t>shed light on the effectiveness and impacts of a change to a CSR reporting regime, the research on disclosure quality and narrative disclosure attributes in this regard is sparce. Recent studies in accounting and finance research use textual analysis or other language processing tools to measure disclosure quality.</w:t>
      </w:r>
      <w:r w:rsidR="00305907" w:rsidRPr="00305907">
        <w:rPr>
          <w:rFonts w:ascii="Times New Roman" w:hAnsi="Times New Roman" w:cs="Times New Roman"/>
          <w:sz w:val="24"/>
          <w:szCs w:val="24"/>
          <w:lang w:val="en-US"/>
        </w:rPr>
        <w:t xml:space="preserve"> </w:t>
      </w:r>
      <w:r w:rsidR="00305907" w:rsidRPr="0028749D">
        <w:rPr>
          <w:rFonts w:ascii="Times New Roman" w:hAnsi="Times New Roman" w:cs="Times New Roman"/>
          <w:sz w:val="24"/>
          <w:szCs w:val="24"/>
          <w:lang w:val="en-US"/>
        </w:rPr>
        <w:t>Using</w:t>
      </w:r>
      <w:r w:rsidR="00305907">
        <w:rPr>
          <w:rFonts w:ascii="Times New Roman" w:hAnsi="Times New Roman" w:cs="Times New Roman"/>
          <w:sz w:val="24"/>
          <w:szCs w:val="24"/>
          <w:lang w:val="en-US"/>
        </w:rPr>
        <w:t xml:space="preserve"> </w:t>
      </w:r>
      <w:r w:rsidR="00305907" w:rsidRPr="0028749D">
        <w:rPr>
          <w:rFonts w:ascii="Times New Roman" w:hAnsi="Times New Roman" w:cs="Times New Roman"/>
          <w:sz w:val="24"/>
          <w:szCs w:val="24"/>
          <w:lang w:val="en-US"/>
        </w:rPr>
        <w:t>Latent Dirichlet Allocation (LDA)</w:t>
      </w:r>
      <w:r w:rsidR="00305907">
        <w:rPr>
          <w:rFonts w:ascii="Times New Roman" w:hAnsi="Times New Roman" w:cs="Times New Roman"/>
          <w:sz w:val="24"/>
          <w:szCs w:val="24"/>
          <w:lang w:val="en-US"/>
        </w:rPr>
        <w:t xml:space="preserve">, </w:t>
      </w:r>
      <w:r w:rsidR="00305907">
        <w:rPr>
          <w:rFonts w:ascii="Times New Roman" w:hAnsi="Times New Roman" w:cs="Times New Roman"/>
          <w:sz w:val="24"/>
          <w:szCs w:val="24"/>
          <w:lang w:val="en-US"/>
        </w:rPr>
        <w:fldChar w:fldCharType="begin"/>
      </w:r>
      <w:r w:rsidR="00305907">
        <w:rPr>
          <w:rFonts w:ascii="Times New Roman" w:hAnsi="Times New Roman" w:cs="Times New Roman"/>
          <w:sz w:val="24"/>
          <w:szCs w:val="24"/>
          <w:lang w:val="en-US"/>
        </w:rPr>
        <w:instrText xml:space="preserve"> ADDIN ZOTERO_ITEM CSL_CITATION {"citationID":"mBIhnP08","properties":{"formattedCitation":"(Sick, 2022)","plainCitation":"(Sick, 2022)","noteIndex":0},"citationItems":[{"id":328,"uris":["http://zotero.org/users/local/1l8MEoAf/items/XFNG7UAX"],"itemData":{"id":328,"type":"article-journal","container-title":"SSRN Electronic Journal","DOI":"10.2139/ssrn.4283860","ISSN":"1556-5068","journalAbbreviation":"SSRN Journal","language":"en","source":"DOI.org (Crossref)","title":"A Comparative Analysis of European Integrated and Stand-Alone Sustainability Reports: Evidence From LDA","title-short":"A Comparative Analysis of European Integrated and Stand-Alone Sustainability Reports","URL":"https://www.ssrn.com/abstract=4283860","author":[{"family":"Sick","given":"Felipe"}],"accessed":{"date-parts":[["2023",10,20]]},"issued":{"date-parts":[["2022"]]}}}],"schema":"https://github.com/citation-style-language/schema/raw/master/csl-citation.json"} </w:instrText>
      </w:r>
      <w:r w:rsidR="00305907">
        <w:rPr>
          <w:rFonts w:ascii="Times New Roman" w:hAnsi="Times New Roman" w:cs="Times New Roman"/>
          <w:sz w:val="24"/>
          <w:szCs w:val="24"/>
          <w:lang w:val="en-US"/>
        </w:rPr>
        <w:fldChar w:fldCharType="separate"/>
      </w:r>
      <w:r w:rsidR="00305907" w:rsidRPr="00305907">
        <w:rPr>
          <w:rFonts w:ascii="Times New Roman" w:hAnsi="Times New Roman" w:cs="Times New Roman"/>
          <w:sz w:val="24"/>
          <w:lang w:val="en-US"/>
        </w:rPr>
        <w:t>Sick (2022)</w:t>
      </w:r>
      <w:r w:rsidR="00305907">
        <w:rPr>
          <w:rFonts w:ascii="Times New Roman" w:hAnsi="Times New Roman" w:cs="Times New Roman"/>
          <w:sz w:val="24"/>
          <w:szCs w:val="24"/>
          <w:lang w:val="en-US"/>
        </w:rPr>
        <w:fldChar w:fldCharType="end"/>
      </w:r>
      <w:r w:rsidR="00305907">
        <w:rPr>
          <w:rFonts w:ascii="Times New Roman" w:hAnsi="Times New Roman" w:cs="Times New Roman"/>
          <w:sz w:val="24"/>
          <w:szCs w:val="24"/>
          <w:lang w:val="en-US"/>
        </w:rPr>
        <w:t xml:space="preserve"> provide evidence on the comparability of integrated versus stand-alone CSR reports around the NFRD implementation.</w:t>
      </w:r>
      <w:r w:rsidR="0028749D">
        <w:rPr>
          <w:rFonts w:ascii="Times New Roman" w:hAnsi="Times New Roman" w:cs="Times New Roman"/>
          <w:sz w:val="24"/>
          <w:szCs w:val="24"/>
          <w:lang w:val="en-US"/>
        </w:rPr>
        <w:t xml:space="preserve"> </w:t>
      </w:r>
      <w:r w:rsidR="0028749D">
        <w:rPr>
          <w:rFonts w:ascii="Times New Roman" w:hAnsi="Times New Roman" w:cs="Times New Roman"/>
          <w:sz w:val="24"/>
          <w:szCs w:val="24"/>
          <w:lang w:val="en-US"/>
        </w:rPr>
        <w:fldChar w:fldCharType="begin"/>
      </w:r>
      <w:r w:rsidR="0028749D">
        <w:rPr>
          <w:rFonts w:ascii="Times New Roman" w:hAnsi="Times New Roman" w:cs="Times New Roman"/>
          <w:sz w:val="24"/>
          <w:szCs w:val="24"/>
          <w:lang w:val="en-US"/>
        </w:rPr>
        <w:instrText xml:space="preserve"> ADDIN ZOTERO_ITEM CSL_CITATION {"citationID":"LcdFlH8k","properties":{"formattedCitation":"(Bri\\uc0\\u233{} et al., 2022)","plainCitation":"(Brié et al., 2022)","noteIndex":0},"citationItems":[{"id":317,"uris":["http://zotero.org/users/local/1l8MEoAf/items/PPF3WSSM"],"itemData":{"id":317,"type":"article-journal","container-title":"SSRN Electronic Journal","DOI":"10.2139/ssrn.4231567","ISSN":"1556-5068","journalAbbreviation":"SSRN Journal","language":"en","source":"DOI.org (Crossref)","title":"Mandatory CSR Reporting in Europe: A Textual Analysis of Firms’ Climate Disclosure Practices","title-short":"Mandatory CSR Reporting in Europe","URL":"https://www.ssrn.com/abstract=4231567","author":[{"family":"Brié","given":"Bjarne"},{"family":"Stouthuysen","given":"Kristof"},{"family":"Verdonck","given":"Tim"}],"accessed":{"date-parts":[["2023",9,30]]},"issued":{"date-parts":[["2022"]]}}}],"schema":"https://github.com/citation-style-language/schema/raw/master/csl-citation.json"} </w:instrText>
      </w:r>
      <w:r w:rsidR="0028749D">
        <w:rPr>
          <w:rFonts w:ascii="Times New Roman" w:hAnsi="Times New Roman" w:cs="Times New Roman"/>
          <w:sz w:val="24"/>
          <w:szCs w:val="24"/>
          <w:lang w:val="en-US"/>
        </w:rPr>
        <w:fldChar w:fldCharType="separate"/>
      </w:r>
      <w:r w:rsidR="0028749D" w:rsidRPr="0028749D">
        <w:rPr>
          <w:rFonts w:ascii="Times New Roman" w:hAnsi="Times New Roman" w:cs="Times New Roman"/>
          <w:sz w:val="24"/>
          <w:szCs w:val="24"/>
          <w:lang w:val="en-US"/>
        </w:rPr>
        <w:t>Brié et al. (2022)</w:t>
      </w:r>
      <w:r w:rsidR="0028749D">
        <w:rPr>
          <w:rFonts w:ascii="Times New Roman" w:hAnsi="Times New Roman" w:cs="Times New Roman"/>
          <w:sz w:val="24"/>
          <w:szCs w:val="24"/>
          <w:lang w:val="en-US"/>
        </w:rPr>
        <w:fldChar w:fldCharType="end"/>
      </w:r>
      <w:r w:rsidR="0028749D">
        <w:rPr>
          <w:rFonts w:ascii="Times New Roman" w:hAnsi="Times New Roman" w:cs="Times New Roman"/>
          <w:sz w:val="24"/>
          <w:szCs w:val="24"/>
          <w:lang w:val="en-US"/>
        </w:rPr>
        <w:t xml:space="preserve"> apply textual analysis to climate-related disclosure in annual reports to show disclosure quality and comparability improvements after the announcement of the NFRD. </w:t>
      </w:r>
      <w:r w:rsidR="005A1261">
        <w:rPr>
          <w:rFonts w:ascii="Times New Roman" w:hAnsi="Times New Roman" w:cs="Times New Roman"/>
          <w:sz w:val="24"/>
          <w:szCs w:val="24"/>
          <w:lang w:val="en-US"/>
        </w:rPr>
        <w:t xml:space="preserve">We add on these studies to apply a topic modeling approach </w:t>
      </w:r>
      <w:proofErr w:type="gramStart"/>
      <w:r w:rsidR="005A1261">
        <w:rPr>
          <w:rFonts w:ascii="Times New Roman" w:hAnsi="Times New Roman" w:cs="Times New Roman"/>
          <w:sz w:val="24"/>
          <w:szCs w:val="24"/>
          <w:lang w:val="en-US"/>
        </w:rPr>
        <w:t>in order to</w:t>
      </w:r>
      <w:proofErr w:type="gramEnd"/>
      <w:r w:rsidR="005A1261">
        <w:rPr>
          <w:rFonts w:ascii="Times New Roman" w:hAnsi="Times New Roman" w:cs="Times New Roman"/>
          <w:sz w:val="24"/>
          <w:szCs w:val="24"/>
          <w:lang w:val="en-US"/>
        </w:rPr>
        <w:t xml:space="preserve"> identify new information published in firms’ CSR reports. </w:t>
      </w:r>
      <w:r w:rsidR="000D609C">
        <w:rPr>
          <w:rFonts w:ascii="Times New Roman" w:hAnsi="Times New Roman" w:cs="Times New Roman"/>
          <w:sz w:val="24"/>
          <w:szCs w:val="24"/>
          <w:lang w:val="en-US"/>
        </w:rPr>
        <w:t xml:space="preserve">We </w:t>
      </w:r>
      <w:r w:rsidR="005A1261">
        <w:rPr>
          <w:rFonts w:ascii="Times New Roman" w:hAnsi="Times New Roman" w:cs="Times New Roman"/>
          <w:sz w:val="24"/>
          <w:szCs w:val="24"/>
          <w:lang w:val="en-US"/>
        </w:rPr>
        <w:t xml:space="preserve">test our </w:t>
      </w:r>
      <w:r w:rsidR="000D609C">
        <w:rPr>
          <w:rFonts w:ascii="Times New Roman" w:hAnsi="Times New Roman" w:cs="Times New Roman"/>
          <w:sz w:val="24"/>
          <w:szCs w:val="24"/>
          <w:lang w:val="en-US"/>
        </w:rPr>
        <w:t>assumption</w:t>
      </w:r>
      <w:r w:rsidR="005A1261">
        <w:rPr>
          <w:rFonts w:ascii="Times New Roman" w:hAnsi="Times New Roman" w:cs="Times New Roman"/>
          <w:sz w:val="24"/>
          <w:szCs w:val="24"/>
          <w:lang w:val="en-US"/>
        </w:rPr>
        <w:t xml:space="preserve"> that a CSR reporting mandate incentivizes firms to publish new CSR information </w:t>
      </w:r>
      <w:r w:rsidR="000D609C">
        <w:rPr>
          <w:rFonts w:ascii="Times New Roman" w:hAnsi="Times New Roman" w:cs="Times New Roman"/>
          <w:sz w:val="24"/>
          <w:szCs w:val="24"/>
          <w:lang w:val="en-US"/>
        </w:rPr>
        <w:t xml:space="preserve">with our </w:t>
      </w:r>
      <w:r w:rsidR="006446B8">
        <w:rPr>
          <w:rFonts w:ascii="Times New Roman" w:hAnsi="Times New Roman" w:cs="Times New Roman"/>
          <w:sz w:val="24"/>
          <w:szCs w:val="24"/>
          <w:lang w:val="en-US"/>
        </w:rPr>
        <w:t>second</w:t>
      </w:r>
      <w:r w:rsidR="000D609C">
        <w:rPr>
          <w:rFonts w:ascii="Times New Roman" w:hAnsi="Times New Roman" w:cs="Times New Roman"/>
          <w:sz w:val="24"/>
          <w:szCs w:val="24"/>
          <w:lang w:val="en-US"/>
        </w:rPr>
        <w:t xml:space="preserve"> hypothesis. </w:t>
      </w:r>
    </w:p>
    <w:p w14:paraId="45311820" w14:textId="0D7601BB" w:rsidR="000D609C" w:rsidRDefault="000D609C" w:rsidP="004A72AE">
      <w:pPr>
        <w:spacing w:before="240" w:line="360" w:lineRule="auto"/>
        <w:ind w:left="1134" w:hanging="425"/>
        <w:jc w:val="both"/>
        <w:rPr>
          <w:rFonts w:ascii="Times New Roman" w:hAnsi="Times New Roman" w:cs="Times New Roman"/>
          <w:i/>
          <w:iCs/>
          <w:sz w:val="24"/>
          <w:szCs w:val="24"/>
          <w:lang w:val="en-US"/>
        </w:rPr>
      </w:pPr>
      <w:r w:rsidRPr="003F52FF">
        <w:rPr>
          <w:rFonts w:ascii="Times New Roman" w:hAnsi="Times New Roman" w:cs="Times New Roman"/>
          <w:i/>
          <w:iCs/>
          <w:sz w:val="24"/>
          <w:szCs w:val="24"/>
          <w:lang w:val="en-US"/>
        </w:rPr>
        <w:t>H</w:t>
      </w:r>
      <w:r w:rsidR="006446B8">
        <w:rPr>
          <w:rFonts w:ascii="Times New Roman" w:hAnsi="Times New Roman" w:cs="Times New Roman"/>
          <w:i/>
          <w:iCs/>
          <w:sz w:val="24"/>
          <w:szCs w:val="24"/>
          <w:lang w:val="en-US"/>
        </w:rPr>
        <w:t>2</w:t>
      </w:r>
      <w:r w:rsidRPr="003F52FF">
        <w:rPr>
          <w:rFonts w:ascii="Times New Roman" w:hAnsi="Times New Roman" w:cs="Times New Roman"/>
          <w:i/>
          <w:iCs/>
          <w:sz w:val="24"/>
          <w:szCs w:val="24"/>
          <w:lang w:val="en-US"/>
        </w:rPr>
        <w:t>: Mandatory CSR reporting is associated with a</w:t>
      </w:r>
      <w:r>
        <w:rPr>
          <w:rFonts w:ascii="Times New Roman" w:hAnsi="Times New Roman" w:cs="Times New Roman"/>
          <w:i/>
          <w:iCs/>
          <w:sz w:val="24"/>
          <w:szCs w:val="24"/>
          <w:lang w:val="en-US"/>
        </w:rPr>
        <w:t>n increase</w:t>
      </w:r>
      <w:r w:rsidRPr="003F52FF">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in new CSR information</w:t>
      </w:r>
      <w:r w:rsidRPr="003F52FF">
        <w:rPr>
          <w:rFonts w:ascii="Times New Roman" w:hAnsi="Times New Roman" w:cs="Times New Roman"/>
          <w:i/>
          <w:iCs/>
          <w:sz w:val="24"/>
          <w:szCs w:val="24"/>
          <w:lang w:val="en-US"/>
        </w:rPr>
        <w:t>.</w:t>
      </w:r>
    </w:p>
    <w:p w14:paraId="146BB4BC" w14:textId="77777777" w:rsidR="000D609C" w:rsidRDefault="000D609C" w:rsidP="004A72AE">
      <w:pPr>
        <w:spacing w:after="0" w:line="360" w:lineRule="auto"/>
        <w:ind w:left="1134" w:hanging="425"/>
        <w:jc w:val="both"/>
        <w:rPr>
          <w:rFonts w:ascii="Times New Roman" w:hAnsi="Times New Roman" w:cs="Times New Roman"/>
          <w:i/>
          <w:iCs/>
          <w:sz w:val="24"/>
          <w:szCs w:val="24"/>
          <w:lang w:val="en-US"/>
        </w:rPr>
      </w:pPr>
    </w:p>
    <w:p w14:paraId="64EF7B30" w14:textId="655697B6" w:rsidR="00984032" w:rsidRDefault="00964A13" w:rsidP="000D609C">
      <w:p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introduction of a mandate for CSR reporting firms face increasing pressure meeting the regulatory requirements and satisfying the needs of both – shareholders and other stakeholder groups. An expectation gap between these groups might incentivize firms to more intensively use impression management tactics to obfuscate the CSR performance. </w:t>
      </w:r>
      <w:r w:rsidR="00216290">
        <w:rPr>
          <w:rFonts w:ascii="Times New Roman" w:hAnsi="Times New Roman" w:cs="Times New Roman"/>
          <w:sz w:val="24"/>
          <w:szCs w:val="24"/>
          <w:lang w:val="en-US"/>
        </w:rPr>
        <w:t>Prior literature suggest that firms have greater incentives to obfuscate the reader</w:t>
      </w:r>
      <w:r>
        <w:rPr>
          <w:rFonts w:ascii="Times New Roman" w:hAnsi="Times New Roman" w:cs="Times New Roman"/>
          <w:sz w:val="24"/>
          <w:szCs w:val="24"/>
          <w:lang w:val="en-US"/>
        </w:rPr>
        <w:t xml:space="preserve"> if the CSR performance is low</w:t>
      </w:r>
      <w:r w:rsidR="00216290">
        <w:rPr>
          <w:rFonts w:ascii="Times New Roman" w:hAnsi="Times New Roman" w:cs="Times New Roman"/>
          <w:sz w:val="24"/>
          <w:szCs w:val="24"/>
          <w:lang w:val="en-US"/>
        </w:rPr>
        <w:t xml:space="preserve"> </w:t>
      </w:r>
      <w:r w:rsidR="00216290">
        <w:rPr>
          <w:rFonts w:ascii="Times New Roman" w:hAnsi="Times New Roman" w:cs="Times New Roman"/>
          <w:sz w:val="24"/>
          <w:szCs w:val="24"/>
          <w:lang w:val="en-US"/>
        </w:rPr>
        <w:fldChar w:fldCharType="begin"/>
      </w:r>
      <w:r w:rsidR="00601482">
        <w:rPr>
          <w:rFonts w:ascii="Times New Roman" w:hAnsi="Times New Roman" w:cs="Times New Roman"/>
          <w:sz w:val="24"/>
          <w:szCs w:val="24"/>
          <w:lang w:val="en-US"/>
        </w:rPr>
        <w:instrText xml:space="preserve"> ADDIN ZOTERO_ITEM CSL_CITATION {"citationID":"1m9PEH92","properties":{"unsorted":true,"formattedCitation":"(Bansal &amp; Clelland, 2004; Cho &amp; Patten, 2007; Cho et al., 2012)","plainCitation":"(Bansal &amp; Clelland, 2004; Cho &amp; Patten, 2007; Cho et al., 2012)","noteIndex":0},"citationItems":[{"id":116,"uris":["http://zotero.org/users/local/1l8MEoAf/items/F292PJDD"],"itemData":{"id":116,"type":"article-journal","container-title":"Academy of Management Journal","DOI":"10.2307/20159562","ISSN":"0001-4273, 1948-0989","issue":"1","journalAbbreviation":"Academy of Management Journal","language":"en","page":"93-103","source":"DOI.org (Crossref)","title":"TALKING TRASH: LEGITIMACY, IMPRESSION MANAGEMENT, AND UNSYSTEMATIC RISK IN THE CONTEXT OF THE NATURAL ENVIRONMENT.","title-short":"TALKING TRASH","volume":"47","author":[{"family":"Bansal","given":"P."},{"family":"Clelland","given":"I."}],"issued":{"date-parts":[["2004",2,1]]}}},{"id":266,"uris":["http://zotero.org/users/local/1l8MEoAf/items/C8N7SVXS"],"itemData":{"id":266,"type":"article-journal","container-title":"Accounting, Organizations and Society","DOI":"10.1016/j.aos.2006.09.009","ISSN":"03613682","issue":"7-8","journalAbbreviation":"Accounting, Organizations and Society","language":"en","page":"639-647","source":"DOI.org (Crossref)","title":"The role of environmental disclosures as tools of legitimacy: A research note","title-short":"The role of environmental disclosures as tools of legitimacy","volume":"32","author":[{"family":"Cho","given":"Charles H."},{"family":"Patten","given":"Dennis M."}],"issued":{"date-parts":[["2007",10]]}}},{"id":100,"uris":["http://zotero.org/users/local/1l8MEoAf/items/CU3EU3RY"],"itemData":{"id":100,"type":"article-journal","abstract":"ABSTRACT\n            The purpose of this paper is to investigate whether firms use graphs in their sustainability reports in order to present a more favorable view of their social and environmental performance. Further, because prior research indicates that companies use social and environmental disclosure as a tool to reduce their exposure to social and political pressures (the legitimacy argument), we also examine whether differences in the extent of impression management are associated with differences in social and environmental performance. Based on an analysis of graphs in sustainability reports for a sample of 77 U.S. companies for 2006, we find considerable evidence of favorable selectivity bias in the choice of items graphed, and moderate evidence that where distortion in graphing occurs, it also has a favorable bias. Our results regarding the relation between impression management and performance are mixed. Whereas we find that graphs of social items in sustainability reports for companies with worse social performance exhibit more impression management, no significant relation between environmental performance and impression management in the use of environmental graphs is found. Overall, our results provide additional evidence that corporate sustainability reporting, as it currently exists, appears to be more about fostering positive public relations than providing a meaningful accounting of the social and environmental impacts of the firm.","container-title":"Accounting and the Public Interest","DOI":"10.2308/apin-10249","ISSN":"1530-9320","issue":"1","language":"en","page":"16-37","source":"DOI.org (Crossref)","title":"Impression Management in Sustainability Reports: An Empirical Investigation of the Use of Graphs","title-short":"Impression Management in Sustainability Reports","volume":"12","author":[{"family":"Cho","given":"Charles H."},{"family":"Michelon","given":"Giovanna"},{"family":"Patten","given":"Dennis M."}],"issued":{"date-parts":[["2012",12,1]]}}}],"schema":"https://github.com/citation-style-language/schema/raw/master/csl-citation.json"} </w:instrText>
      </w:r>
      <w:r w:rsidR="00216290">
        <w:rPr>
          <w:rFonts w:ascii="Times New Roman" w:hAnsi="Times New Roman" w:cs="Times New Roman"/>
          <w:sz w:val="24"/>
          <w:szCs w:val="24"/>
          <w:lang w:val="en-US"/>
        </w:rPr>
        <w:fldChar w:fldCharType="separate"/>
      </w:r>
      <w:r w:rsidR="00601482" w:rsidRPr="00601482">
        <w:rPr>
          <w:rFonts w:ascii="Times New Roman" w:hAnsi="Times New Roman" w:cs="Times New Roman"/>
          <w:sz w:val="24"/>
          <w:lang w:val="en-US"/>
        </w:rPr>
        <w:t>(Bansal &amp; Clelland, 2004; Cho &amp; Patten, 2007; Cho et al., 2012)</w:t>
      </w:r>
      <w:r w:rsidR="00216290">
        <w:rPr>
          <w:rFonts w:ascii="Times New Roman" w:hAnsi="Times New Roman" w:cs="Times New Roman"/>
          <w:sz w:val="24"/>
          <w:szCs w:val="24"/>
          <w:lang w:val="en-US"/>
        </w:rPr>
        <w:fldChar w:fldCharType="end"/>
      </w:r>
      <w:r w:rsidR="00216290" w:rsidRPr="00601482">
        <w:rPr>
          <w:rFonts w:ascii="Times New Roman" w:hAnsi="Times New Roman" w:cs="Times New Roman"/>
          <w:sz w:val="24"/>
          <w:szCs w:val="24"/>
          <w:lang w:val="en-US"/>
        </w:rPr>
        <w:t xml:space="preserve">. </w:t>
      </w:r>
      <w:proofErr w:type="gramStart"/>
      <w:r w:rsidR="00216290">
        <w:rPr>
          <w:rFonts w:ascii="Times New Roman" w:hAnsi="Times New Roman" w:cs="Times New Roman"/>
          <w:sz w:val="24"/>
          <w:szCs w:val="24"/>
          <w:lang w:val="en-US"/>
        </w:rPr>
        <w:t>With regard to</w:t>
      </w:r>
      <w:proofErr w:type="gramEnd"/>
      <w:r w:rsidR="00216290">
        <w:rPr>
          <w:rFonts w:ascii="Times New Roman" w:hAnsi="Times New Roman" w:cs="Times New Roman"/>
          <w:sz w:val="24"/>
          <w:szCs w:val="24"/>
          <w:lang w:val="en-US"/>
        </w:rPr>
        <w:t xml:space="preserve"> </w:t>
      </w:r>
      <w:r w:rsidR="00216290" w:rsidRPr="00864552">
        <w:rPr>
          <w:rFonts w:ascii="Times New Roman" w:eastAsia="Times New Roman" w:hAnsi="Times New Roman" w:cs="Times New Roman"/>
          <w:sz w:val="24"/>
          <w:szCs w:val="24"/>
          <w:lang w:val="en-US"/>
        </w:rPr>
        <w:t>legitimate theory</w:t>
      </w:r>
      <w:r w:rsidR="00216290">
        <w:rPr>
          <w:rFonts w:ascii="Times New Roman" w:eastAsia="Times New Roman" w:hAnsi="Times New Roman" w:cs="Times New Roman"/>
          <w:sz w:val="24"/>
          <w:szCs w:val="24"/>
          <w:lang w:val="en-US"/>
        </w:rPr>
        <w:t>, a</w:t>
      </w:r>
      <w:r w:rsidR="00FF1A11" w:rsidRPr="00864552">
        <w:rPr>
          <w:rFonts w:ascii="Times New Roman" w:eastAsia="Times New Roman" w:hAnsi="Times New Roman" w:cs="Times New Roman"/>
          <w:sz w:val="24"/>
          <w:szCs w:val="24"/>
          <w:lang w:val="en-US"/>
        </w:rPr>
        <w:t xml:space="preserve"> growing research stream investigates </w:t>
      </w:r>
      <w:r w:rsidR="00216290">
        <w:rPr>
          <w:rFonts w:ascii="Times New Roman" w:eastAsia="Times New Roman" w:hAnsi="Times New Roman" w:cs="Times New Roman"/>
          <w:sz w:val="24"/>
          <w:szCs w:val="24"/>
          <w:lang w:val="en-US"/>
        </w:rPr>
        <w:t xml:space="preserve">this management </w:t>
      </w:r>
      <w:r w:rsidR="00216290">
        <w:rPr>
          <w:rFonts w:ascii="Times New Roman" w:eastAsia="Times New Roman" w:hAnsi="Times New Roman" w:cs="Times New Roman"/>
          <w:sz w:val="24"/>
          <w:szCs w:val="24"/>
          <w:lang w:val="en-US"/>
        </w:rPr>
        <w:lastRenderedPageBreak/>
        <w:t xml:space="preserve">obfuscation </w:t>
      </w:r>
      <w:r w:rsidR="00601482">
        <w:rPr>
          <w:rFonts w:ascii="Times New Roman" w:eastAsia="Times New Roman" w:hAnsi="Times New Roman" w:cs="Times New Roman"/>
          <w:sz w:val="24"/>
          <w:szCs w:val="24"/>
          <w:lang w:val="en-US"/>
        </w:rPr>
        <w:t>of</w:t>
      </w:r>
      <w:r w:rsidR="00216290">
        <w:rPr>
          <w:rFonts w:ascii="Times New Roman" w:eastAsia="Times New Roman" w:hAnsi="Times New Roman" w:cs="Times New Roman"/>
          <w:sz w:val="24"/>
          <w:szCs w:val="24"/>
          <w:lang w:val="en-US"/>
        </w:rPr>
        <w:t xml:space="preserve"> </w:t>
      </w:r>
      <w:r w:rsidR="00601482">
        <w:rPr>
          <w:rFonts w:ascii="Times New Roman" w:eastAsia="Times New Roman" w:hAnsi="Times New Roman" w:cs="Times New Roman"/>
          <w:sz w:val="24"/>
          <w:szCs w:val="24"/>
          <w:lang w:val="en-US"/>
        </w:rPr>
        <w:t xml:space="preserve">CSR reporting narratives </w:t>
      </w:r>
      <w:r w:rsidR="00FF1A11" w:rsidRPr="00864552">
        <w:rPr>
          <w:rFonts w:ascii="Times New Roman" w:eastAsia="Times New Roman" w:hAnsi="Times New Roman" w:cs="Times New Roman"/>
          <w:sz w:val="24"/>
          <w:szCs w:val="24"/>
          <w:lang w:val="en-US"/>
        </w:rPr>
        <w:t xml:space="preserve">for a better understanding of management </w:t>
      </w:r>
      <w:r w:rsidR="00FF1A11">
        <w:rPr>
          <w:rFonts w:ascii="Times New Roman" w:eastAsia="Times New Roman" w:hAnsi="Times New Roman" w:cs="Times New Roman"/>
          <w:sz w:val="24"/>
          <w:szCs w:val="24"/>
          <w:lang w:val="en-US"/>
        </w:rPr>
        <w:t>behavior</w:t>
      </w:r>
      <w:r w:rsidR="00FF1A11" w:rsidRPr="00864552">
        <w:rPr>
          <w:rFonts w:ascii="Times New Roman" w:eastAsia="Times New Roman" w:hAnsi="Times New Roman" w:cs="Times New Roman"/>
          <w:sz w:val="24"/>
          <w:szCs w:val="24"/>
          <w:lang w:val="en-US"/>
        </w:rPr>
        <w:t xml:space="preserve"> and </w:t>
      </w:r>
      <w:r w:rsidR="00FF1A11">
        <w:rPr>
          <w:rFonts w:ascii="Times New Roman" w:eastAsia="Times New Roman" w:hAnsi="Times New Roman" w:cs="Times New Roman"/>
          <w:sz w:val="24"/>
          <w:szCs w:val="24"/>
          <w:lang w:val="en-US"/>
        </w:rPr>
        <w:t>its</w:t>
      </w:r>
      <w:r w:rsidR="00601482">
        <w:rPr>
          <w:rFonts w:ascii="Times New Roman" w:eastAsia="Times New Roman" w:hAnsi="Times New Roman" w:cs="Times New Roman"/>
          <w:sz w:val="24"/>
          <w:szCs w:val="24"/>
          <w:lang w:val="en-US"/>
        </w:rPr>
        <w:t xml:space="preserve"> corporate social</w:t>
      </w:r>
      <w:r w:rsidR="00FF1A11">
        <w:rPr>
          <w:rFonts w:ascii="Times New Roman" w:eastAsia="Times New Roman" w:hAnsi="Times New Roman" w:cs="Times New Roman"/>
          <w:sz w:val="24"/>
          <w:szCs w:val="24"/>
          <w:lang w:val="en-US"/>
        </w:rPr>
        <w:t xml:space="preserve"> implications</w:t>
      </w:r>
      <w:r w:rsidR="00601482">
        <w:rPr>
          <w:rFonts w:ascii="Times New Roman" w:eastAsia="Times New Roman" w:hAnsi="Times New Roman" w:cs="Times New Roman"/>
          <w:sz w:val="24"/>
          <w:szCs w:val="24"/>
          <w:lang w:val="en-US"/>
        </w:rPr>
        <w:t xml:space="preserve">. </w:t>
      </w:r>
      <w:r w:rsidR="00B7174A">
        <w:rPr>
          <w:rFonts w:ascii="Times New Roman" w:hAnsi="Times New Roman" w:cs="Times New Roman"/>
          <w:sz w:val="24"/>
          <w:szCs w:val="24"/>
          <w:lang w:val="en-US"/>
        </w:rPr>
        <w:t xml:space="preserve">Prior studies show that the </w:t>
      </w:r>
      <w:r w:rsidR="007B45EA">
        <w:rPr>
          <w:rFonts w:ascii="Times New Roman" w:hAnsi="Times New Roman" w:cs="Times New Roman"/>
          <w:sz w:val="24"/>
          <w:szCs w:val="24"/>
          <w:lang w:val="en-US"/>
        </w:rPr>
        <w:t xml:space="preserve">tone of optimistic or pessimistic </w:t>
      </w:r>
      <w:r w:rsidR="00B7174A">
        <w:rPr>
          <w:rFonts w:ascii="Times New Roman" w:hAnsi="Times New Roman" w:cs="Times New Roman"/>
          <w:sz w:val="24"/>
          <w:szCs w:val="24"/>
          <w:lang w:val="en-US"/>
        </w:rPr>
        <w:t xml:space="preserve">words has an effect on the perceived sentiment </w:t>
      </w:r>
      <w:r w:rsidR="009F1573">
        <w:rPr>
          <w:rFonts w:ascii="Times New Roman" w:hAnsi="Times New Roman" w:cs="Times New Roman"/>
          <w:sz w:val="24"/>
          <w:szCs w:val="24"/>
          <w:lang w:val="en-US"/>
        </w:rPr>
        <w:t xml:space="preserve">of the </w:t>
      </w:r>
      <w:r w:rsidR="007B45EA">
        <w:rPr>
          <w:rFonts w:ascii="Times New Roman" w:hAnsi="Times New Roman" w:cs="Times New Roman"/>
          <w:sz w:val="24"/>
          <w:szCs w:val="24"/>
          <w:lang w:val="en-US"/>
        </w:rPr>
        <w:t xml:space="preserve">addressee </w:t>
      </w:r>
      <w:r w:rsidR="007B45EA">
        <w:rPr>
          <w:rFonts w:ascii="Times New Roman" w:hAnsi="Times New Roman" w:cs="Times New Roman"/>
          <w:sz w:val="24"/>
          <w:szCs w:val="24"/>
          <w:lang w:val="en-US"/>
        </w:rPr>
        <w:fldChar w:fldCharType="begin"/>
      </w:r>
      <w:r w:rsidR="00A77557">
        <w:rPr>
          <w:rFonts w:ascii="Times New Roman" w:hAnsi="Times New Roman" w:cs="Times New Roman"/>
          <w:sz w:val="24"/>
          <w:szCs w:val="24"/>
          <w:lang w:val="en-US"/>
        </w:rPr>
        <w:instrText xml:space="preserve"> ADDIN ZOTERO_ITEM CSL_CITATION {"citationID":"Hh5zTneM","properties":{"formattedCitation":"(Davis et al., 2011; Li, 2008)","plainCitation":"(Davis et al., 2011; Li, 2008)","noteIndex":0},"citationItems":[{"id":91,"uris":["http://zotero.org/users/local/1l8MEoAf/items/S5P9JVGG"],"itemData":{"id":91,"type":"article-journal","container-title":"SSRN Electronic Journal","DOI":"10.2139/ssrn.875399","ISSN":"1556-5068","journalAbbreviation":"SSRN Journal","language":"en","source":"DOI.org (Crossref)","title":"Beyond the Numbers: Measuring the Information Content of Earnings Press Release Language","title-short":"Beyond the Numbers","URL":"http://www.ssrn.com/abstract=875399","author":[{"family":"Davis","given":"Angela K."},{"family":"Piger","given":"Jeremy M."},{"family":"Sedor","given":"Lisa M."}],"accessed":{"date-parts":[["2022",8,27]]},"issued":{"date-parts":[["2011"]]}}},{"id":196,"uris":["http://zotero.org/users/local/1l8MEoAf/items/EIPPJ3KF"],"itemData":{"id":196,"type":"article-journal","container-title":"Journal of Accounting and Economics","DOI":"10.1016/j.jacceco.2008.02.003","ISSN":"01654101","issue":"2-3","journalAbbreviation":"Journal of Accounting and Economics","language":"en","page":"221-247","source":"DOI.org (Crossref)","title":"Annual report readability, current earnings, and earnings persistence","volume":"45","author":[{"family":"Li","given":"Feng"}],"issued":{"date-parts":[["2008",8]]}}}],"schema":"https://github.com/citation-style-language/schema/raw/master/csl-citation.json"} </w:instrText>
      </w:r>
      <w:r w:rsidR="007B45EA">
        <w:rPr>
          <w:rFonts w:ascii="Times New Roman" w:hAnsi="Times New Roman" w:cs="Times New Roman"/>
          <w:sz w:val="24"/>
          <w:szCs w:val="24"/>
          <w:lang w:val="en-US"/>
        </w:rPr>
        <w:fldChar w:fldCharType="separate"/>
      </w:r>
      <w:r w:rsidR="00A77557" w:rsidRPr="00A77557">
        <w:rPr>
          <w:rFonts w:ascii="Times New Roman" w:hAnsi="Times New Roman" w:cs="Times New Roman"/>
          <w:sz w:val="24"/>
          <w:lang w:val="en-US"/>
        </w:rPr>
        <w:t>(Davis et al., 2011; Li, 2008)</w:t>
      </w:r>
      <w:r w:rsidR="007B45EA">
        <w:rPr>
          <w:rFonts w:ascii="Times New Roman" w:hAnsi="Times New Roman" w:cs="Times New Roman"/>
          <w:sz w:val="24"/>
          <w:szCs w:val="24"/>
          <w:lang w:val="en-US"/>
        </w:rPr>
        <w:fldChar w:fldCharType="end"/>
      </w:r>
      <w:r w:rsidR="009F1573">
        <w:rPr>
          <w:rFonts w:ascii="Times New Roman" w:hAnsi="Times New Roman" w:cs="Times New Roman"/>
          <w:sz w:val="24"/>
          <w:szCs w:val="24"/>
          <w:lang w:val="en-US"/>
        </w:rPr>
        <w:t xml:space="preserve">. </w:t>
      </w:r>
      <w:r w:rsidR="00542431" w:rsidRPr="00F403AA">
        <w:rPr>
          <w:rFonts w:ascii="Times New Roman" w:hAnsi="Times New Roman" w:cs="Times New Roman"/>
          <w:sz w:val="24"/>
          <w:szCs w:val="24"/>
          <w:lang w:val="en-US"/>
        </w:rPr>
        <w:t>Thus, firms are encouraged to intensively use positive words and avoid negative words when presenting firm performance results</w:t>
      </w:r>
      <w:r w:rsidR="009F1573">
        <w:rPr>
          <w:rFonts w:ascii="Times New Roman" w:hAnsi="Times New Roman" w:cs="Times New Roman"/>
          <w:sz w:val="24"/>
          <w:szCs w:val="24"/>
          <w:lang w:val="en-US"/>
        </w:rPr>
        <w:t xml:space="preserve">. Since CSR </w:t>
      </w:r>
      <w:r w:rsidR="00E27A26">
        <w:rPr>
          <w:rFonts w:ascii="Times New Roman" w:hAnsi="Times New Roman" w:cs="Times New Roman"/>
          <w:sz w:val="24"/>
          <w:szCs w:val="24"/>
          <w:lang w:val="en-US"/>
        </w:rPr>
        <w:t>reports</w:t>
      </w:r>
      <w:r w:rsidR="009F1573">
        <w:rPr>
          <w:rFonts w:ascii="Times New Roman" w:hAnsi="Times New Roman" w:cs="Times New Roman"/>
          <w:sz w:val="24"/>
          <w:szCs w:val="24"/>
          <w:lang w:val="en-US"/>
        </w:rPr>
        <w:t xml:space="preserve"> are published to inform shareholders and stakeholders about the firms’ </w:t>
      </w:r>
      <w:r w:rsidR="00215AFC">
        <w:rPr>
          <w:rFonts w:ascii="Times New Roman" w:hAnsi="Times New Roman" w:cs="Times New Roman"/>
          <w:sz w:val="24"/>
          <w:szCs w:val="24"/>
          <w:lang w:val="en-US"/>
        </w:rPr>
        <w:t xml:space="preserve">sustainability </w:t>
      </w:r>
      <w:r w:rsidR="00542431" w:rsidRPr="00542431">
        <w:rPr>
          <w:rFonts w:ascii="Times New Roman" w:hAnsi="Times New Roman" w:cs="Times New Roman"/>
          <w:sz w:val="24"/>
          <w:szCs w:val="24"/>
          <w:lang w:val="en-US"/>
        </w:rPr>
        <w:t>performance, firms are motivated to create a positive sentiment when reading the report, especially when the sustainability performance is low</w:t>
      </w:r>
      <w:r w:rsidR="00A77557">
        <w:rPr>
          <w:rFonts w:ascii="Times New Roman" w:hAnsi="Times New Roman" w:cs="Times New Roman"/>
          <w:sz w:val="24"/>
          <w:szCs w:val="24"/>
          <w:lang w:val="en-US"/>
        </w:rPr>
        <w:t xml:space="preserve"> </w:t>
      </w:r>
      <w:r w:rsidR="00A77557">
        <w:rPr>
          <w:rFonts w:ascii="Times New Roman" w:hAnsi="Times New Roman" w:cs="Times New Roman"/>
          <w:sz w:val="24"/>
          <w:szCs w:val="24"/>
          <w:lang w:val="en-US"/>
        </w:rPr>
        <w:fldChar w:fldCharType="begin"/>
      </w:r>
      <w:r w:rsidR="00215AFC">
        <w:rPr>
          <w:rFonts w:ascii="Times New Roman" w:hAnsi="Times New Roman" w:cs="Times New Roman"/>
          <w:sz w:val="24"/>
          <w:szCs w:val="24"/>
          <w:lang w:val="en-US"/>
        </w:rPr>
        <w:instrText xml:space="preserve"> ADDIN ZOTERO_ITEM CSL_CITATION {"citationID":"eg8sn6aN","properties":{"formattedCitation":"(Cho et al., 2010; Hummel &amp; Schlick, 2016; Melloni et al., 2017)","plainCitation":"(Cho et al., 2010; Hummel &amp; Schlick, 2016; Melloni et al., 2017)","noteIndex":0},"citationItems":[{"id":262,"uris":["http://zotero.org/users/local/1l8MEoAf/items/ZVAC9333"],"itemData":{"id":262,"type":"article-journal","container-title":"Accounting, Organizations and Society","DOI":"10.1016/j.aos.2009.10.002","ISSN":"03613682","issue":"4","journalAbbreviation":"Accounting, Organizations and Society","language":"en","page":"431-443","source":"DOI.org (Crossref)","title":"The language of US corporate environmental disclosure","volume":"35","author":[{"family":"Cho","given":"Charles H."},{"family":"Roberts","given":"Robin W."},{"family":"Patten","given":"Dennis M."}],"issued":{"date-parts":[["2010",5]]}}},{"id":319,"uris":["http://zotero.org/users/local/1l8MEoAf/items/LHAND7FM"],"itemData":{"id":319,"type":"article-journal","container-title":"Journal of Accounting and Public Policy","DOI":"10.1016/j.jaccpubpol.2016.06.001","ISSN":"02784254","issue":"5","journalAbbreviation":"Journal of Accounting and Public Policy","language":"en","page":"455-476","source":"DOI.org (Crossref)","title":"The relationship between sustainability performance and sustainability disclosure – Reconciling voluntary disclosure theory and legitimacy theory","volume":"35","author":[{"family":"Hummel","given":"Katrin"},{"family":"Schlick","given":"Christian"}],"issued":{"date-parts":[["2016",9]]}}},{"id":260,"uris":["http://zotero.org/users/local/1l8MEoAf/items/UGH5539B"],"itemData":{"id":260,"type":"article-journal","container-title":"Journal of Accounting and Public Policy","DOI":"10.1016/j.jaccpubpol.2017.03.001","ISSN":"02784254","issue":"3","journalAbbreviation":"Journal of Accounting and Public Policy","language":"en","page":"220-238","source":"DOI.org (Crossref)","title":"Saying more with less? Disclosure conciseness, completeness and balance in Integrated Reports","title-short":"Saying more with less?","volume":"36","author":[{"family":"Melloni","given":"Gaia"},{"family":"Caglio","given":"Ariela"},{"family":"Perego","given":"Paolo"}],"issued":{"date-parts":[["2017",5]]}}}],"schema":"https://github.com/citation-style-language/schema/raw/master/csl-citation.json"} </w:instrText>
      </w:r>
      <w:r w:rsidR="00A77557">
        <w:rPr>
          <w:rFonts w:ascii="Times New Roman" w:hAnsi="Times New Roman" w:cs="Times New Roman"/>
          <w:sz w:val="24"/>
          <w:szCs w:val="24"/>
          <w:lang w:val="en-US"/>
        </w:rPr>
        <w:fldChar w:fldCharType="separate"/>
      </w:r>
      <w:r w:rsidR="00215AFC" w:rsidRPr="00215AFC">
        <w:rPr>
          <w:rFonts w:ascii="Times New Roman" w:hAnsi="Times New Roman" w:cs="Times New Roman"/>
          <w:sz w:val="24"/>
          <w:lang w:val="en-US"/>
        </w:rPr>
        <w:t>(Cho et al., 2010; Hummel &amp; Schlick, 2016; Melloni et al., 2017)</w:t>
      </w:r>
      <w:r w:rsidR="00A77557">
        <w:rPr>
          <w:rFonts w:ascii="Times New Roman" w:hAnsi="Times New Roman" w:cs="Times New Roman"/>
          <w:sz w:val="24"/>
          <w:szCs w:val="24"/>
          <w:lang w:val="en-US"/>
        </w:rPr>
        <w:fldChar w:fldCharType="end"/>
      </w:r>
      <w:r w:rsidR="00542431" w:rsidRPr="00542431">
        <w:rPr>
          <w:rFonts w:ascii="Times New Roman" w:hAnsi="Times New Roman" w:cs="Times New Roman"/>
          <w:sz w:val="24"/>
          <w:szCs w:val="24"/>
          <w:lang w:val="en-US"/>
        </w:rPr>
        <w:t>.</w:t>
      </w:r>
      <w:r w:rsidR="009F1573">
        <w:rPr>
          <w:rFonts w:ascii="Times New Roman" w:hAnsi="Times New Roman" w:cs="Times New Roman"/>
          <w:sz w:val="24"/>
          <w:szCs w:val="24"/>
          <w:lang w:val="en-US"/>
        </w:rPr>
        <w:t xml:space="preserve"> </w:t>
      </w:r>
      <w:r w:rsidR="007B5E48">
        <w:rPr>
          <w:rFonts w:ascii="Times New Roman" w:hAnsi="Times New Roman" w:cs="Times New Roman"/>
          <w:sz w:val="24"/>
          <w:szCs w:val="24"/>
          <w:lang w:val="en-US"/>
        </w:rPr>
        <w:t xml:space="preserve">With a mandate increasing the importance of CSR disclosure and the possibility of comparability among firms, </w:t>
      </w:r>
      <w:r w:rsidR="00911ECB">
        <w:rPr>
          <w:rFonts w:ascii="Times New Roman" w:hAnsi="Times New Roman" w:cs="Times New Roman"/>
          <w:sz w:val="24"/>
          <w:szCs w:val="24"/>
          <w:lang w:val="en-US"/>
        </w:rPr>
        <w:t>we</w:t>
      </w:r>
      <w:r w:rsidR="007B5E48">
        <w:rPr>
          <w:rFonts w:ascii="Times New Roman" w:hAnsi="Times New Roman" w:cs="Times New Roman"/>
          <w:sz w:val="24"/>
          <w:szCs w:val="24"/>
          <w:lang w:val="en-US"/>
        </w:rPr>
        <w:t xml:space="preserve"> expect an increase in</w:t>
      </w:r>
      <w:r w:rsidR="00E27A26">
        <w:rPr>
          <w:rFonts w:ascii="Times New Roman" w:hAnsi="Times New Roman" w:cs="Times New Roman"/>
          <w:sz w:val="24"/>
          <w:szCs w:val="24"/>
          <w:lang w:val="en-US"/>
        </w:rPr>
        <w:t xml:space="preserve"> the optimistic tone of</w:t>
      </w:r>
      <w:r w:rsidR="007B5E48">
        <w:rPr>
          <w:rFonts w:ascii="Times New Roman" w:hAnsi="Times New Roman" w:cs="Times New Roman"/>
          <w:sz w:val="24"/>
          <w:szCs w:val="24"/>
          <w:lang w:val="en-US"/>
        </w:rPr>
        <w:t xml:space="preserve"> CSR reports</w:t>
      </w:r>
      <w:r w:rsidR="00CB15BF">
        <w:rPr>
          <w:rFonts w:ascii="Times New Roman" w:hAnsi="Times New Roman" w:cs="Times New Roman"/>
          <w:sz w:val="24"/>
          <w:szCs w:val="24"/>
          <w:lang w:val="en-US"/>
        </w:rPr>
        <w:t>.</w:t>
      </w:r>
    </w:p>
    <w:p w14:paraId="67817860" w14:textId="2CAD9088" w:rsidR="00FA2C68" w:rsidRDefault="007B5E48" w:rsidP="00215AFC">
      <w:pPr>
        <w:spacing w:after="360" w:line="360" w:lineRule="auto"/>
        <w:ind w:left="1134" w:hanging="425"/>
        <w:jc w:val="both"/>
        <w:rPr>
          <w:rFonts w:ascii="Times New Roman" w:hAnsi="Times New Roman" w:cs="Times New Roman"/>
          <w:i/>
          <w:iCs/>
          <w:sz w:val="24"/>
          <w:szCs w:val="24"/>
          <w:lang w:val="en-US"/>
        </w:rPr>
      </w:pPr>
      <w:r w:rsidRPr="003F52FF">
        <w:rPr>
          <w:rFonts w:ascii="Times New Roman" w:hAnsi="Times New Roman" w:cs="Times New Roman"/>
          <w:i/>
          <w:iCs/>
          <w:sz w:val="24"/>
          <w:szCs w:val="24"/>
          <w:lang w:val="en-US"/>
        </w:rPr>
        <w:t>H</w:t>
      </w:r>
      <w:r w:rsidR="006446B8">
        <w:rPr>
          <w:rFonts w:ascii="Times New Roman" w:hAnsi="Times New Roman" w:cs="Times New Roman"/>
          <w:i/>
          <w:iCs/>
          <w:sz w:val="24"/>
          <w:szCs w:val="24"/>
          <w:lang w:val="en-US"/>
        </w:rPr>
        <w:t>3</w:t>
      </w:r>
      <w:r w:rsidRPr="003F52FF">
        <w:rPr>
          <w:rFonts w:ascii="Times New Roman" w:hAnsi="Times New Roman" w:cs="Times New Roman"/>
          <w:i/>
          <w:iCs/>
          <w:sz w:val="24"/>
          <w:szCs w:val="24"/>
          <w:lang w:val="en-US"/>
        </w:rPr>
        <w:t>: Mandatory CSR reporting is associated with a</w:t>
      </w:r>
      <w:r>
        <w:rPr>
          <w:rFonts w:ascii="Times New Roman" w:hAnsi="Times New Roman" w:cs="Times New Roman"/>
          <w:i/>
          <w:iCs/>
          <w:sz w:val="24"/>
          <w:szCs w:val="24"/>
          <w:lang w:val="en-US"/>
        </w:rPr>
        <w:t>n increase</w:t>
      </w:r>
      <w:r w:rsidRPr="003F52FF">
        <w:rPr>
          <w:rFonts w:ascii="Times New Roman" w:hAnsi="Times New Roman" w:cs="Times New Roman"/>
          <w:i/>
          <w:iCs/>
          <w:sz w:val="24"/>
          <w:szCs w:val="24"/>
          <w:lang w:val="en-US"/>
        </w:rPr>
        <w:t xml:space="preserve"> </w:t>
      </w:r>
      <w:r w:rsidR="00E27A26">
        <w:rPr>
          <w:rFonts w:ascii="Times New Roman" w:hAnsi="Times New Roman" w:cs="Times New Roman"/>
          <w:i/>
          <w:iCs/>
          <w:sz w:val="24"/>
          <w:szCs w:val="24"/>
          <w:lang w:val="en-US"/>
        </w:rPr>
        <w:t xml:space="preserve">optimistic tone </w:t>
      </w:r>
      <w:r>
        <w:rPr>
          <w:rFonts w:ascii="Times New Roman" w:hAnsi="Times New Roman" w:cs="Times New Roman"/>
          <w:i/>
          <w:iCs/>
          <w:sz w:val="24"/>
          <w:szCs w:val="24"/>
          <w:lang w:val="en-US"/>
        </w:rPr>
        <w:t>of</w:t>
      </w:r>
      <w:r w:rsidRPr="003F52FF">
        <w:rPr>
          <w:rFonts w:ascii="Times New Roman" w:hAnsi="Times New Roman" w:cs="Times New Roman"/>
          <w:i/>
          <w:iCs/>
          <w:sz w:val="24"/>
          <w:szCs w:val="24"/>
          <w:lang w:val="en-US"/>
        </w:rPr>
        <w:t xml:space="preserve"> firms’ </w:t>
      </w:r>
      <w:r>
        <w:rPr>
          <w:rFonts w:ascii="Times New Roman" w:hAnsi="Times New Roman" w:cs="Times New Roman"/>
          <w:i/>
          <w:iCs/>
          <w:sz w:val="24"/>
          <w:szCs w:val="24"/>
          <w:lang w:val="en-US"/>
        </w:rPr>
        <w:t>CSR reports</w:t>
      </w:r>
      <w:r w:rsidRPr="003F52FF">
        <w:rPr>
          <w:rFonts w:ascii="Times New Roman" w:hAnsi="Times New Roman" w:cs="Times New Roman"/>
          <w:i/>
          <w:iCs/>
          <w:sz w:val="24"/>
          <w:szCs w:val="24"/>
          <w:lang w:val="en-US"/>
        </w:rPr>
        <w:t>.</w:t>
      </w:r>
    </w:p>
    <w:p w14:paraId="3F16B00E" w14:textId="77777777" w:rsidR="00215AFC" w:rsidRDefault="00215AFC" w:rsidP="004A72AE">
      <w:pPr>
        <w:spacing w:after="0" w:line="360" w:lineRule="auto"/>
        <w:ind w:left="1134" w:hanging="425"/>
        <w:jc w:val="both"/>
        <w:rPr>
          <w:rFonts w:ascii="Times New Roman" w:hAnsi="Times New Roman" w:cs="Times New Roman"/>
          <w:i/>
          <w:iCs/>
          <w:sz w:val="24"/>
          <w:szCs w:val="24"/>
          <w:lang w:val="en-US"/>
        </w:rPr>
      </w:pPr>
    </w:p>
    <w:p w14:paraId="5CEF0339" w14:textId="3E088274" w:rsidR="00EC51D8" w:rsidRPr="00B64412" w:rsidRDefault="00CA20F7" w:rsidP="00E02032">
      <w:pPr>
        <w:spacing w:after="0" w:line="480" w:lineRule="auto"/>
        <w:rPr>
          <w:rFonts w:ascii="Times New Roman" w:hAnsi="Times New Roman" w:cs="Times New Roman"/>
          <w:i/>
          <w:iCs/>
          <w:sz w:val="24"/>
          <w:szCs w:val="24"/>
          <w:lang w:val="en-US"/>
        </w:rPr>
      </w:pPr>
      <w:r w:rsidRPr="00B64412">
        <w:rPr>
          <w:rFonts w:ascii="Times New Roman" w:hAnsi="Times New Roman" w:cs="Times New Roman"/>
          <w:i/>
          <w:iCs/>
          <w:sz w:val="24"/>
          <w:szCs w:val="24"/>
          <w:lang w:val="en-US"/>
        </w:rPr>
        <w:t>CSR</w:t>
      </w:r>
      <w:r w:rsidR="006F4841" w:rsidRPr="00B64412">
        <w:rPr>
          <w:rFonts w:ascii="Times New Roman" w:hAnsi="Times New Roman" w:cs="Times New Roman"/>
          <w:i/>
          <w:iCs/>
          <w:sz w:val="24"/>
          <w:szCs w:val="24"/>
          <w:lang w:val="en-US"/>
        </w:rPr>
        <w:t xml:space="preserve"> activity</w:t>
      </w:r>
    </w:p>
    <w:p w14:paraId="1FCADDD8" w14:textId="29EB8108" w:rsidR="000F7BA3" w:rsidRPr="000F7BA3" w:rsidRDefault="00720EDE" w:rsidP="001B4C5C">
      <w:p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Prior work provides evidence that a mandate of disclosure leads to a change in firms’ behavior provided that the reporting format is </w:t>
      </w:r>
      <w:r w:rsidRPr="0028516C">
        <w:rPr>
          <w:rFonts w:ascii="Times New Roman" w:hAnsi="Times New Roman" w:cs="Times New Roman"/>
          <w:sz w:val="24"/>
          <w:szCs w:val="24"/>
          <w:lang w:val="en-US"/>
        </w:rPr>
        <w:t>kept simple and straightforward to interpret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{"citationID":"JTlycqYM","properties":{"formattedCitation":"(Bolton et al., 2021; Christensen et al., 2017; Fiechter et al., 2022)","plainCitation":"(Bolton et al., 2021; Christensen et al., 2017; Fiechter et al., 2022)","noteIndex":0},"citationItems":[{"id":84,"uris":["http://zotero.org/users/local/1l8MEoAf/items/FU3QG9VF"],"itemData":{"id":84,"type":"article-journal","container-title":"SSRN Electronic Journal","DOI":"10.2139/ssrn.3946031","ISSN":"1556-5068","journalAbbreviation":"SSRN Journal","language":"en","source":"DOI.org (Crossref)","title":"Mandatory Corporate Carbon Disclosures and the Path to Net Zero","URL":"https://www.ssrn.com/abstract=3946031","author":[{"family":"Bolton","given":"Patrick"},{"family":"Kacperczyk","given":"Marcin T."},{"family":"Leuz","given":"Christian"},{"family":"Ormazabal","given":"Gaizka"},{"family":"Reichelstein","given":"Stefan"},{"family":"Schoenmaker","given":"Dirk"}],"accessed":{"date-parts":[["2022",8,27]]},"issued":{"date-parts":[["2021"]]}}},{"id":26,"uris":["http://zotero.org/users/local/1l8MEoAf/items/TDS5KZMA"],"itemData":{"id":26,"type":"article-journal","container-title":"Journal of Accounting and Economics","DOI":"10.1016/j.jacceco.2017.08.001","ISSN":"01654101","issue":"2-3","journalAbbreviation":"Journal of Accounting and Economics","language":"en","page":"284-304","source":"DOI.org (Crossref)","title":"The real effects of mandated information on social responsibility in financial reports: Evidence from mine-safety records","title-short":"The real effects of mandated information on social responsibility in financial reports","volume":"64","author":[{"family":"Christensen","given":"Hans B."},{"family":"Floyd","given":"Eric"},{"family":"Liu","given":"Lisa Yao"},{"family":"Maffett","given":"Mark"}],"issued":{"date-parts":[["2017",11]]}}},{"id":88,"uris":["http://zotero.org/users/local/1l8MEoAf/items/EJ98JMY8"],"itemData":{"id":88,"type":"article-journal","container-title":"Journal of Accounting Research","DOI":"10.1111/1475-679X.12424","ISSN":"0021-8456, 1475-679X","issue":"4","journalAbbreviation":"J of Accounting Research","language":"en","page":"1499-1549","source":"DOI.org (Crossref)","title":"Real Effects of a Widespread CSR Reporting Mandate: Evidence from the European Union's CSR Directive","title-short":"Real Effects of a Widespread CSR Reporting Mandate","volume":"60","author":[{"family":"Fiechter","given":"Peter"},{"family":"Hitz","given":"Jörg‐Markus"},{"family":"Lehmann","given":"Nico"}],"issued":{"date-parts":[["2022",9]]}}}],"schema":"https://github.com/citation-style-language/schema/raw/master/csl-citation.json"} </w:instrText>
      </w:r>
      <w:r>
        <w:rPr>
          <w:rFonts w:ascii="Times New Roman" w:hAnsi="Times New Roman" w:cs="Times New Roman"/>
          <w:sz w:val="24"/>
          <w:szCs w:val="24"/>
          <w:lang w:val="en-US"/>
        </w:rPr>
        <w:fldChar w:fldCharType="separate"/>
      </w:r>
      <w:r w:rsidRPr="001343F3">
        <w:rPr>
          <w:rFonts w:ascii="Times New Roman" w:hAnsi="Times New Roman" w:cs="Times New Roman"/>
          <w:sz w:val="24"/>
          <w:lang w:val="en-US"/>
        </w:rPr>
        <w:t>(Bolton et al., 2021; Christensen et al., 2017; Fiechter et al., 2022)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367FC0">
        <w:rPr>
          <w:rFonts w:ascii="Times New Roman" w:hAnsi="Times New Roman" w:cs="Times New Roman"/>
          <w:sz w:val="24"/>
          <w:szCs w:val="24"/>
          <w:lang w:val="en-US"/>
        </w:rPr>
        <w:t>First</w:t>
      </w:r>
      <w:r>
        <w:rPr>
          <w:rFonts w:ascii="Times New Roman" w:hAnsi="Times New Roman" w:cs="Times New Roman"/>
          <w:sz w:val="24"/>
          <w:szCs w:val="24"/>
          <w:lang w:val="en-US"/>
        </w:rPr>
        <w:t xml:space="preserve">, </w:t>
      </w:r>
      <w:r w:rsidRPr="00B459FD">
        <w:rPr>
          <w:rFonts w:ascii="Times New Roman" w:hAnsi="Times New Roman" w:cs="Times New Roman"/>
          <w:sz w:val="24"/>
          <w:szCs w:val="24"/>
          <w:lang w:val="en-US"/>
        </w:rPr>
        <w:t>reporting regulation provides positive information spillovers to other firms</w:t>
      </w:r>
      <w:r>
        <w:rPr>
          <w:rFonts w:ascii="Times New Roman" w:hAnsi="Times New Roman" w:cs="Times New Roman"/>
          <w:sz w:val="24"/>
          <w:szCs w:val="24"/>
          <w:lang w:val="en-US"/>
        </w:rPr>
        <w:t xml:space="preserve">, which might increase comparability of reporting information </w:t>
      </w:r>
      <w:r>
        <w:rPr>
          <w:rFonts w:ascii="Times New Roman" w:hAnsi="Times New Roman" w:cs="Times New Roman"/>
          <w:sz w:val="24"/>
          <w:szCs w:val="24"/>
          <w:lang w:val="en-US"/>
        </w:rPr>
        <w:fldChar w:fldCharType="begin"/>
      </w:r>
      <w:r w:rsidR="00215AFC">
        <w:rPr>
          <w:rFonts w:ascii="Times New Roman" w:hAnsi="Times New Roman" w:cs="Times New Roman"/>
          <w:sz w:val="24"/>
          <w:szCs w:val="24"/>
          <w:lang w:val="en-US"/>
        </w:rPr>
        <w:instrText xml:space="preserve"> ADDIN ZOTERO_ITEM CSL_CITATION {"citationID":"BuhHzBoo","properties":{"formattedCitation":"(Breuer et al., 2019; Bri\\uc0\\u233{} et al., 2022)","plainCitation":"(Breuer et al., 2019; Brié et al., 2022)","noteIndex":0},"citationItems":[{"id":86,"uris":["http://zotero.org/users/local/1l8MEoAf/items/MI8AWFAA"],"itemData":{"id":86,"type":"article-journal","container-title":"SSRN Electronic Journal","DOI":"10.2139/ssrn.3449813","ISSN":"1556-5068","journalAbbreviation":"SSRN Journal","language":"en","source":"DOI.org (Crossref)","title":"Mandated Financial Reporting and Corporate Innovation","URL":"https://www.ssrn.com/abstract=3449813","author":[{"family":"Breuer","given":"Matthias"},{"family":"Leuz","given":"Christian"},{"family":"Vanhaverbeke","given":"Steven"}],"accessed":{"date-parts":[["2022",8,27]]},"issued":{"date-parts":[["2019"]]}}},{"id":317,"uris":["http://zotero.org/users/local/1l8MEoAf/items/PPF3WSSM"],"itemData":{"id":317,"type":"article-journal","container-title":"SSRN Electronic Journal","DOI":"10.2139/ssrn.4231567","ISSN":"1556-5068","journalAbbreviation":"SSRN Journal","language":"en","source":"DOI.org (Crossref)","title":"Mandatory CSR Reporting in Europe: A Textual Analysis of Firms’ Climate Disclosure Practices","title-short":"Mandatory CSR Reporting in Europe","URL":"https://www.ssrn.com/abstract=4231567","author":[{"family":"Brié","given":"Bjarne"},{"family":"Stouthuysen","given":"Kristof"},{"family":"Verdonck","given":"Tim"}],"accessed":{"date-parts":[["2023",9,30]]},"issued":{"date-parts":[["2022"]]}}}],"schema":"https://github.com/citation-style-language/schema/raw/master/csl-citation.json"} </w:instrText>
      </w:r>
      <w:r>
        <w:rPr>
          <w:rFonts w:ascii="Times New Roman" w:hAnsi="Times New Roman" w:cs="Times New Roman"/>
          <w:sz w:val="24"/>
          <w:szCs w:val="24"/>
          <w:lang w:val="en-US"/>
        </w:rPr>
        <w:fldChar w:fldCharType="separate"/>
      </w:r>
      <w:r w:rsidR="00215AFC" w:rsidRPr="00A90DD2">
        <w:rPr>
          <w:rFonts w:ascii="Times New Roman" w:hAnsi="Times New Roman" w:cs="Times New Roman"/>
          <w:sz w:val="24"/>
          <w:szCs w:val="24"/>
          <w:lang w:val="en-US"/>
        </w:rPr>
        <w:t>(Breuer et al., 2019; Brié et al., 2022)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367FC0">
        <w:rPr>
          <w:rFonts w:ascii="Times New Roman" w:hAnsi="Times New Roman" w:cs="Times New Roman"/>
          <w:sz w:val="24"/>
          <w:szCs w:val="24"/>
          <w:lang w:val="en-US"/>
        </w:rPr>
        <w:t>Second, w</w:t>
      </w:r>
      <w:r w:rsidR="00344183">
        <w:rPr>
          <w:rFonts w:ascii="Times New Roman" w:hAnsi="Times New Roman" w:cs="Times New Roman"/>
          <w:sz w:val="24"/>
          <w:szCs w:val="24"/>
          <w:lang w:val="en-US"/>
        </w:rPr>
        <w:t xml:space="preserve">ith firms’ behavior having a huge impact on climate-change, </w:t>
      </w:r>
      <w:r w:rsidR="00344183" w:rsidRPr="002B0765">
        <w:rPr>
          <w:rFonts w:ascii="Times New Roman" w:hAnsi="Times New Roman" w:cs="Times New Roman"/>
          <w:sz w:val="24"/>
          <w:szCs w:val="24"/>
          <w:lang w:val="en-US"/>
        </w:rPr>
        <w:t>s</w:t>
      </w:r>
      <w:r w:rsidR="00B33B22" w:rsidRPr="002B0765">
        <w:rPr>
          <w:rFonts w:ascii="Times New Roman" w:hAnsi="Times New Roman" w:cs="Times New Roman"/>
          <w:sz w:val="24"/>
          <w:szCs w:val="24"/>
          <w:lang w:val="en-US"/>
        </w:rPr>
        <w:t>takeholders</w:t>
      </w:r>
      <w:r w:rsidR="00B33B22">
        <w:rPr>
          <w:rFonts w:ascii="Times New Roman" w:hAnsi="Times New Roman" w:cs="Times New Roman"/>
          <w:sz w:val="24"/>
          <w:szCs w:val="24"/>
          <w:lang w:val="en-US"/>
        </w:rPr>
        <w:t xml:space="preserve"> may require firms to more intensively invest in </w:t>
      </w:r>
      <w:r w:rsidR="00542431">
        <w:rPr>
          <w:rFonts w:ascii="Times New Roman" w:hAnsi="Times New Roman" w:cs="Times New Roman"/>
          <w:sz w:val="24"/>
          <w:szCs w:val="24"/>
          <w:lang w:val="en-US"/>
        </w:rPr>
        <w:t>sustainability oriented</w:t>
      </w:r>
      <w:r w:rsidR="00EA0181">
        <w:rPr>
          <w:rFonts w:ascii="Times New Roman" w:hAnsi="Times New Roman" w:cs="Times New Roman"/>
          <w:sz w:val="24"/>
          <w:szCs w:val="24"/>
          <w:lang w:val="en-US"/>
        </w:rPr>
        <w:t xml:space="preserve"> </w:t>
      </w:r>
      <w:r w:rsidR="00B33B22">
        <w:rPr>
          <w:rFonts w:ascii="Times New Roman" w:hAnsi="Times New Roman" w:cs="Times New Roman"/>
          <w:sz w:val="24"/>
          <w:szCs w:val="24"/>
          <w:lang w:val="en-US"/>
        </w:rPr>
        <w:t xml:space="preserve">projects </w:t>
      </w:r>
      <w:r w:rsidR="0026592C">
        <w:rPr>
          <w:rFonts w:ascii="Times New Roman" w:hAnsi="Times New Roman" w:cs="Times New Roman"/>
          <w:sz w:val="24"/>
          <w:szCs w:val="24"/>
          <w:lang w:val="en-US"/>
        </w:rPr>
        <w:fldChar w:fldCharType="begin"/>
      </w:r>
      <w:r w:rsidR="0028516C">
        <w:rPr>
          <w:rFonts w:ascii="Times New Roman" w:hAnsi="Times New Roman" w:cs="Times New Roman"/>
          <w:sz w:val="24"/>
          <w:szCs w:val="24"/>
          <w:lang w:val="en-US"/>
        </w:rPr>
        <w:instrText xml:space="preserve"> ADDIN ZOTERO_ITEM CSL_CITATION {"citationID":"EkSiNwEJ","properties":{"unsorted":true,"formattedCitation":"(Michelon &amp; Rodrigue, 2015; Christensen et al., 2021)","plainCitation":"(Michelon &amp; Rodrigue, 2015; Christensen et al., 2021)","noteIndex":0},"citationItems":[{"id":43,"uris":["http://zotero.org/users/local/1l8MEoAf/items/DFLWBHF7"],"itemData":{"id":43,"type":"article-journal","container-title":"Social and Environmental Accountability Journal","DOI":"10.1080/0969160X.2015.1094396","ISSN":"0969-160X, 2156-2245","issue":"3","journalAbbreviation":"Social and Environmental Accountability Journal","language":"en","page":"157-175","source":"DOI.org (Crossref)","title":"Demand for CSR: Insights from Shareholder Proposals","title-short":"Demand for CSR","volume":"35","author":[{"family":"Michelon","given":"Giovanna"},{"family":"Rodrigue","given":"Michelle"}],"issued":{"date-parts":[["2015",9,2]]}}},{"id":19,"uris":["http://zotero.org/users/local/1l8MEoAf/items/HH2Q6DZC"],"itemData":{"id":19,"type":"article-journal","abstract":"Abstract\n            This study collates potential economic effects of mandated disclosure and reporting standards for corporate social responsibility (CSR) and sustainability topics. We first outline key features of CSR reporting. Next, we draw on relevant academic literatures in accounting, finance, economics, and management to discuss and evaluate the potential economic consequences of a requirement for CSR and sustainability reporting for U.S. firms, including effects in capital markets, on stakeholders other than investors, and on firm behavior. We also discuss issues related to the implementation and enforcement of CSR and sustainability reporting standards as well as two approaches to sustainability reporting that differ in their overarching goals and materiality standards. Our analysis yields a number of insights that are relevant for the current debate on mandatory CSR and sustainability reporting. It also points scholars to avenues for future research.","container-title":"Review of Accounting Studies","DOI":"10.1007/s11142-021-09609-5","ISSN":"1380-6653, 1573-7136","issue":"3","journalAbbreviation":"Rev Account Stud","language":"en","page":"1176-1248","source":"DOI.org (Crossref)","title":"Mandatory CSR and sustainability reporting: economic analysis and literature review","title-short":"Mandatory CSR and sustainability reporting","volume":"26","author":[{"family":"Christensen","given":"Hans B."},{"family":"Hail","given":"Luzi"},{"family":"Leuz","given":"Christian"}],"issued":{"date-parts":[["2021",9]]}}}],"schema":"https://github.com/citation-style-language/schema/raw/master/csl-citation.json"} </w:instrText>
      </w:r>
      <w:r w:rsidR="0026592C">
        <w:rPr>
          <w:rFonts w:ascii="Times New Roman" w:hAnsi="Times New Roman" w:cs="Times New Roman"/>
          <w:sz w:val="24"/>
          <w:szCs w:val="24"/>
          <w:lang w:val="en-US"/>
        </w:rPr>
        <w:fldChar w:fldCharType="separate"/>
      </w:r>
      <w:r w:rsidR="004D52C7" w:rsidRPr="004D52C7">
        <w:rPr>
          <w:rFonts w:ascii="Times New Roman" w:hAnsi="Times New Roman" w:cs="Times New Roman"/>
          <w:sz w:val="24"/>
          <w:lang w:val="en-US"/>
        </w:rPr>
        <w:t>(Michelon &amp; Rodrigue, 2015; Christensen et al., 2021)</w:t>
      </w:r>
      <w:r w:rsidR="0026592C">
        <w:rPr>
          <w:rFonts w:ascii="Times New Roman" w:hAnsi="Times New Roman" w:cs="Times New Roman"/>
          <w:sz w:val="24"/>
          <w:szCs w:val="24"/>
          <w:lang w:val="en-US"/>
        </w:rPr>
        <w:fldChar w:fldCharType="end"/>
      </w:r>
      <w:r w:rsidR="00290C1D">
        <w:rPr>
          <w:rFonts w:ascii="Times New Roman" w:hAnsi="Times New Roman" w:cs="Times New Roman"/>
          <w:sz w:val="24"/>
          <w:szCs w:val="24"/>
          <w:lang w:val="en-US"/>
        </w:rPr>
        <w:t>.</w:t>
      </w:r>
      <w:r w:rsidR="002B0765">
        <w:rPr>
          <w:rFonts w:ascii="Times New Roman" w:hAnsi="Times New Roman" w:cs="Times New Roman"/>
          <w:sz w:val="24"/>
          <w:szCs w:val="24"/>
          <w:lang w:val="en-US"/>
        </w:rPr>
        <w:t xml:space="preserve"> Another incentive</w:t>
      </w:r>
      <w:r w:rsidR="00413C0F">
        <w:rPr>
          <w:rFonts w:ascii="Times New Roman" w:hAnsi="Times New Roman" w:cs="Times New Roman"/>
          <w:sz w:val="24"/>
          <w:szCs w:val="24"/>
          <w:lang w:val="en-US"/>
        </w:rPr>
        <w:t xml:space="preserve"> </w:t>
      </w:r>
      <w:r w:rsidR="002B0765">
        <w:rPr>
          <w:rFonts w:ascii="Times New Roman" w:hAnsi="Times New Roman" w:cs="Times New Roman"/>
          <w:sz w:val="24"/>
          <w:szCs w:val="24"/>
          <w:lang w:val="en-US"/>
        </w:rPr>
        <w:t xml:space="preserve">towards a more sustainable business strategy is </w:t>
      </w:r>
      <w:r w:rsidR="00413C0F">
        <w:rPr>
          <w:rFonts w:ascii="Times New Roman" w:hAnsi="Times New Roman" w:cs="Times New Roman"/>
          <w:sz w:val="24"/>
          <w:szCs w:val="24"/>
          <w:lang w:val="en-US"/>
        </w:rPr>
        <w:t>the</w:t>
      </w:r>
      <w:r w:rsidR="002B0765">
        <w:rPr>
          <w:rFonts w:ascii="Times New Roman" w:hAnsi="Times New Roman" w:cs="Times New Roman"/>
          <w:sz w:val="24"/>
          <w:szCs w:val="24"/>
          <w:lang w:val="en-US"/>
        </w:rPr>
        <w:t xml:space="preserve"> increased</w:t>
      </w:r>
      <w:r w:rsidR="00413C0F">
        <w:rPr>
          <w:rFonts w:ascii="Times New Roman" w:hAnsi="Times New Roman" w:cs="Times New Roman"/>
          <w:sz w:val="24"/>
          <w:szCs w:val="24"/>
          <w:lang w:val="en-US"/>
        </w:rPr>
        <w:t xml:space="preserve"> risk</w:t>
      </w:r>
      <w:r w:rsidR="002B0765">
        <w:rPr>
          <w:rFonts w:ascii="Times New Roman" w:hAnsi="Times New Roman" w:cs="Times New Roman"/>
          <w:sz w:val="24"/>
          <w:szCs w:val="24"/>
          <w:lang w:val="en-US"/>
        </w:rPr>
        <w:t xml:space="preserve">s of natural disasters or social incidents that might lead to </w:t>
      </w:r>
      <w:r w:rsidR="00413C0F">
        <w:rPr>
          <w:rFonts w:ascii="Times New Roman" w:hAnsi="Times New Roman" w:cs="Times New Roman"/>
          <w:sz w:val="24"/>
          <w:szCs w:val="24"/>
          <w:lang w:val="en-US"/>
        </w:rPr>
        <w:t xml:space="preserve">reputational damage </w:t>
      </w:r>
      <w:r w:rsidR="00413C0F">
        <w:rPr>
          <w:rFonts w:ascii="Times New Roman" w:hAnsi="Times New Roman" w:cs="Times New Roman"/>
          <w:sz w:val="24"/>
          <w:szCs w:val="24"/>
          <w:lang w:val="en-US"/>
        </w:rPr>
        <w:fldChar w:fldCharType="begin"/>
      </w:r>
      <w:r w:rsidR="0028516C">
        <w:rPr>
          <w:rFonts w:ascii="Times New Roman" w:hAnsi="Times New Roman" w:cs="Times New Roman"/>
          <w:sz w:val="24"/>
          <w:szCs w:val="24"/>
          <w:lang w:val="en-US"/>
        </w:rPr>
        <w:instrText xml:space="preserve"> ADDIN ZOTERO_ITEM CSL_CITATION {"citationID":"W1X3h0rJ","properties":{"formattedCitation":"(P\\uc0\\u225{}stor et al., 2021)","plainCitation":"(Pástor et al., 2021)","noteIndex":0},"citationItems":[{"id":39,"uris":["http://zotero.org/users/local/1l8MEoAf/items/PLHRALBT"],"itemData":{"id":39,"type":"article-journal","container-title":"Journal of Financial Economics","DOI":"10.1016/j.jfineco.2020.12.011","ISSN":"0304405X","issue":"2","journalAbbreviation":"Journal of Financial Economics","language":"en","page":"550-571","source":"DOI.org (Crossref)","title":"Sustainable investing in equilibrium","volume":"142","author":[{"family":"Pástor","given":"Ľuboš"},{"family":"Stambaugh","given":"Robert F."},{"family":"Taylor","given":"Lucian A."}],"issued":{"date-parts":[["2021",11]]}}}],"schema":"https://github.com/citation-style-language/schema/raw/master/csl-citation.json"} </w:instrText>
      </w:r>
      <w:r w:rsidR="00413C0F">
        <w:rPr>
          <w:rFonts w:ascii="Times New Roman" w:hAnsi="Times New Roman" w:cs="Times New Roman"/>
          <w:sz w:val="24"/>
          <w:szCs w:val="24"/>
          <w:lang w:val="en-US"/>
        </w:rPr>
        <w:fldChar w:fldCharType="separate"/>
      </w:r>
      <w:r w:rsidR="00413C0F" w:rsidRPr="00413C0F">
        <w:rPr>
          <w:rFonts w:ascii="Times New Roman" w:hAnsi="Times New Roman" w:cs="Times New Roman"/>
          <w:sz w:val="24"/>
          <w:szCs w:val="24"/>
          <w:lang w:val="en-US"/>
        </w:rPr>
        <w:t>(Pástor et al., 2021)</w:t>
      </w:r>
      <w:r w:rsidR="00413C0F">
        <w:rPr>
          <w:rFonts w:ascii="Times New Roman" w:hAnsi="Times New Roman" w:cs="Times New Roman"/>
          <w:sz w:val="24"/>
          <w:szCs w:val="24"/>
          <w:lang w:val="en-US"/>
        </w:rPr>
        <w:fldChar w:fldCharType="end"/>
      </w:r>
      <w:r w:rsidR="00413C0F">
        <w:rPr>
          <w:rFonts w:ascii="Times New Roman" w:hAnsi="Times New Roman" w:cs="Times New Roman"/>
          <w:sz w:val="24"/>
          <w:szCs w:val="24"/>
          <w:lang w:val="en-US"/>
        </w:rPr>
        <w:t xml:space="preserve">. </w:t>
      </w:r>
      <w:r w:rsidR="00290C1D">
        <w:rPr>
          <w:rFonts w:ascii="Times New Roman" w:hAnsi="Times New Roman" w:cs="Times New Roman"/>
          <w:sz w:val="24"/>
          <w:szCs w:val="24"/>
          <w:lang w:val="en-US"/>
        </w:rPr>
        <w:t>Transparency through increased report</w:t>
      </w:r>
      <w:r w:rsidR="00AE683E">
        <w:rPr>
          <w:rFonts w:ascii="Times New Roman" w:hAnsi="Times New Roman" w:cs="Times New Roman"/>
          <w:sz w:val="24"/>
          <w:szCs w:val="24"/>
          <w:lang w:val="en-US"/>
        </w:rPr>
        <w:t xml:space="preserve">ing on CSR activities </w:t>
      </w:r>
      <w:r w:rsidR="00290C1D">
        <w:rPr>
          <w:rFonts w:ascii="Times New Roman" w:hAnsi="Times New Roman" w:cs="Times New Roman"/>
          <w:sz w:val="24"/>
          <w:szCs w:val="24"/>
          <w:lang w:val="en-US"/>
        </w:rPr>
        <w:t>is assumed to</w:t>
      </w:r>
      <w:r w:rsidR="00AE683E">
        <w:rPr>
          <w:rFonts w:ascii="Times New Roman" w:hAnsi="Times New Roman" w:cs="Times New Roman"/>
          <w:sz w:val="24"/>
          <w:szCs w:val="24"/>
          <w:lang w:val="en-US"/>
        </w:rPr>
        <w:t xml:space="preserve"> </w:t>
      </w:r>
      <w:r w:rsidR="00870C95">
        <w:rPr>
          <w:rFonts w:ascii="Times New Roman" w:hAnsi="Times New Roman" w:cs="Times New Roman"/>
          <w:sz w:val="24"/>
          <w:szCs w:val="24"/>
          <w:lang w:val="en-US"/>
        </w:rPr>
        <w:t>exhibit</w:t>
      </w:r>
      <w:r w:rsidR="00290C1D">
        <w:rPr>
          <w:rFonts w:ascii="Times New Roman" w:hAnsi="Times New Roman" w:cs="Times New Roman"/>
          <w:sz w:val="24"/>
          <w:szCs w:val="24"/>
          <w:lang w:val="en-US"/>
        </w:rPr>
        <w:t xml:space="preserve"> a firms’</w:t>
      </w:r>
      <w:r w:rsidR="00870C95">
        <w:rPr>
          <w:rFonts w:ascii="Times New Roman" w:hAnsi="Times New Roman" w:cs="Times New Roman"/>
          <w:sz w:val="24"/>
          <w:szCs w:val="24"/>
          <w:lang w:val="en-US"/>
        </w:rPr>
        <w:t xml:space="preserve"> </w:t>
      </w:r>
      <w:r w:rsidR="00290C1D">
        <w:rPr>
          <w:rFonts w:ascii="Times New Roman" w:hAnsi="Times New Roman" w:cs="Times New Roman"/>
          <w:sz w:val="24"/>
          <w:szCs w:val="24"/>
          <w:lang w:val="en-US"/>
        </w:rPr>
        <w:t xml:space="preserve">CSR performance </w:t>
      </w:r>
      <w:r w:rsidR="00AE683E">
        <w:rPr>
          <w:rFonts w:ascii="Times New Roman" w:hAnsi="Times New Roman" w:cs="Times New Roman"/>
          <w:sz w:val="24"/>
          <w:szCs w:val="24"/>
          <w:lang w:val="en-US"/>
        </w:rPr>
        <w:t>and</w:t>
      </w:r>
      <w:r w:rsidR="00ED137D">
        <w:rPr>
          <w:rFonts w:ascii="Times New Roman" w:hAnsi="Times New Roman" w:cs="Times New Roman"/>
          <w:sz w:val="24"/>
          <w:szCs w:val="24"/>
          <w:lang w:val="en-US"/>
        </w:rPr>
        <w:t>,</w:t>
      </w:r>
      <w:r w:rsidR="00AE683E">
        <w:rPr>
          <w:rFonts w:ascii="Times New Roman" w:hAnsi="Times New Roman" w:cs="Times New Roman"/>
          <w:sz w:val="24"/>
          <w:szCs w:val="24"/>
          <w:lang w:val="en-US"/>
        </w:rPr>
        <w:t xml:space="preserve"> </w:t>
      </w:r>
      <w:r w:rsidR="00ED137D">
        <w:rPr>
          <w:rFonts w:ascii="Times New Roman" w:hAnsi="Times New Roman" w:cs="Times New Roman"/>
          <w:sz w:val="24"/>
          <w:szCs w:val="24"/>
          <w:lang w:val="en-US"/>
        </w:rPr>
        <w:t>with that,</w:t>
      </w:r>
      <w:r w:rsidR="00AC7D79">
        <w:rPr>
          <w:rFonts w:ascii="Times New Roman" w:hAnsi="Times New Roman" w:cs="Times New Roman"/>
          <w:sz w:val="24"/>
          <w:szCs w:val="24"/>
          <w:lang w:val="en-US"/>
        </w:rPr>
        <w:t xml:space="preserve"> </w:t>
      </w:r>
      <w:r w:rsidR="00E27A26">
        <w:rPr>
          <w:rFonts w:ascii="Times New Roman" w:hAnsi="Times New Roman" w:cs="Times New Roman"/>
          <w:sz w:val="24"/>
          <w:szCs w:val="24"/>
          <w:lang w:val="en-US"/>
        </w:rPr>
        <w:t>the firm’s</w:t>
      </w:r>
      <w:r w:rsidR="00AE683E">
        <w:rPr>
          <w:rFonts w:ascii="Times New Roman" w:hAnsi="Times New Roman" w:cs="Times New Roman"/>
          <w:sz w:val="24"/>
          <w:szCs w:val="24"/>
          <w:lang w:val="en-US"/>
        </w:rPr>
        <w:t xml:space="preserve"> strategies </w:t>
      </w:r>
      <w:r w:rsidR="00A26DFE">
        <w:rPr>
          <w:rFonts w:ascii="Times New Roman" w:hAnsi="Times New Roman" w:cs="Times New Roman"/>
          <w:sz w:val="24"/>
          <w:szCs w:val="24"/>
          <w:lang w:val="en-US"/>
        </w:rPr>
        <w:t>on future</w:t>
      </w:r>
      <w:r w:rsidR="00AE683E">
        <w:rPr>
          <w:rFonts w:ascii="Times New Roman" w:hAnsi="Times New Roman" w:cs="Times New Roman"/>
          <w:sz w:val="24"/>
          <w:szCs w:val="24"/>
          <w:lang w:val="en-US"/>
        </w:rPr>
        <w:t xml:space="preserve"> risks</w:t>
      </w:r>
      <w:r w:rsidR="00A26DFE">
        <w:rPr>
          <w:rFonts w:ascii="Times New Roman" w:hAnsi="Times New Roman" w:cs="Times New Roman"/>
          <w:sz w:val="24"/>
          <w:szCs w:val="24"/>
          <w:lang w:val="en-US"/>
        </w:rPr>
        <w:t xml:space="preserve"> and opportunities</w:t>
      </w:r>
      <w:r w:rsidR="002B0934">
        <w:rPr>
          <w:rFonts w:ascii="Times New Roman" w:hAnsi="Times New Roman" w:cs="Times New Roman"/>
          <w:sz w:val="24"/>
          <w:szCs w:val="24"/>
          <w:lang w:val="en-US"/>
        </w:rPr>
        <w:t>.</w:t>
      </w:r>
      <w:r w:rsidR="00EC51D8">
        <w:rPr>
          <w:rFonts w:ascii="Times New Roman" w:hAnsi="Times New Roman" w:cs="Times New Roman"/>
          <w:sz w:val="24"/>
          <w:szCs w:val="24"/>
          <w:lang w:val="en-US"/>
        </w:rPr>
        <w:t xml:space="preserve"> Thus, CSR reporting may </w:t>
      </w:r>
      <w:r w:rsidR="00EC51D8">
        <w:rPr>
          <w:rFonts w:ascii="Times New Roman" w:hAnsi="Times New Roman" w:cs="Times New Roman"/>
          <w:sz w:val="24"/>
          <w:szCs w:val="24"/>
          <w:lang w:val="en-US"/>
        </w:rPr>
        <w:lastRenderedPageBreak/>
        <w:t xml:space="preserve">be associated with an increase in CSR </w:t>
      </w:r>
      <w:r w:rsidR="00FE322E">
        <w:rPr>
          <w:rFonts w:ascii="Times New Roman" w:hAnsi="Times New Roman" w:cs="Times New Roman"/>
          <w:sz w:val="24"/>
          <w:szCs w:val="24"/>
          <w:lang w:val="en-US"/>
        </w:rPr>
        <w:t>activities</w:t>
      </w:r>
      <w:r w:rsidR="00EC51D8">
        <w:rPr>
          <w:rFonts w:ascii="Times New Roman" w:hAnsi="Times New Roman" w:cs="Times New Roman"/>
          <w:sz w:val="24"/>
          <w:szCs w:val="24"/>
          <w:lang w:val="en-US"/>
        </w:rPr>
        <w:t>.</w:t>
      </w:r>
      <w:r w:rsidR="00215AFC">
        <w:rPr>
          <w:rFonts w:ascii="Times New Roman" w:hAnsi="Times New Roman" w:cs="Times New Roman"/>
          <w:sz w:val="24"/>
          <w:szCs w:val="24"/>
          <w:lang w:val="en-US"/>
        </w:rPr>
        <w:t xml:space="preserve"> In this regard, </w:t>
      </w:r>
      <w:r w:rsidR="00215AFC">
        <w:rPr>
          <w:rFonts w:ascii="Times New Roman" w:hAnsi="Times New Roman" w:cs="Times New Roman"/>
          <w:sz w:val="24"/>
          <w:szCs w:val="24"/>
          <w:lang w:val="en-US"/>
        </w:rPr>
        <w:fldChar w:fldCharType="begin"/>
      </w:r>
      <w:r w:rsidR="00215AFC">
        <w:rPr>
          <w:rFonts w:ascii="Times New Roman" w:hAnsi="Times New Roman" w:cs="Times New Roman"/>
          <w:sz w:val="24"/>
          <w:szCs w:val="24"/>
          <w:lang w:val="en-US"/>
        </w:rPr>
        <w:instrText xml:space="preserve"> ADDIN ZOTERO_ITEM CSL_CITATION {"citationID":"IH3yLsxB","properties":{"formattedCitation":"(Fiechter et al., 2022)","plainCitation":"(Fiechter et al., 2022)","noteIndex":0},"citationItems":[{"id":88,"uris":["http://zotero.org/users/local/1l8MEoAf/items/EJ98JMY8"],"itemData":{"id":88,"type":"article-journal","container-title":"Journal of Accounting Research","DOI":"10.1111/1475-679X.12424","ISSN":"0021-8456, 1475-679X","issue":"4","journalAbbreviation":"J of Accounting Research","language":"en","page":"1499-1549","source":"DOI.org (Crossref)","title":"Real Effects of a Widespread CSR Reporting Mandate: Evidence from the European Union's CSR Directive","title-short":"Real Effects of a Widespread CSR Reporting Mandate","volume":"60","author":[{"family":"Fiechter","given":"Peter"},{"family":"Hitz","given":"Jörg‐Markus"},{"family":"Lehmann","given":"Nico"}],"issued":{"date-parts":[["2022",9]]}}}],"schema":"https://github.com/citation-style-language/schema/raw/master/csl-citation.json"} </w:instrText>
      </w:r>
      <w:r w:rsidR="00215AFC">
        <w:rPr>
          <w:rFonts w:ascii="Times New Roman" w:hAnsi="Times New Roman" w:cs="Times New Roman"/>
          <w:sz w:val="24"/>
          <w:szCs w:val="24"/>
          <w:lang w:val="en-US"/>
        </w:rPr>
        <w:fldChar w:fldCharType="separate"/>
      </w:r>
      <w:r w:rsidR="00215AFC" w:rsidRPr="00215AFC">
        <w:rPr>
          <w:rFonts w:ascii="Times New Roman" w:hAnsi="Times New Roman" w:cs="Times New Roman"/>
          <w:sz w:val="24"/>
          <w:lang w:val="en-US"/>
        </w:rPr>
        <w:t xml:space="preserve">Fiechter et al. </w:t>
      </w:r>
      <w:r w:rsidR="00215AFC">
        <w:rPr>
          <w:rFonts w:ascii="Times New Roman" w:hAnsi="Times New Roman" w:cs="Times New Roman"/>
          <w:sz w:val="24"/>
          <w:lang w:val="en-US"/>
        </w:rPr>
        <w:t>(</w:t>
      </w:r>
      <w:r w:rsidR="00215AFC" w:rsidRPr="00215AFC">
        <w:rPr>
          <w:rFonts w:ascii="Times New Roman" w:hAnsi="Times New Roman" w:cs="Times New Roman"/>
          <w:sz w:val="24"/>
          <w:lang w:val="en-US"/>
        </w:rPr>
        <w:t>2022)</w:t>
      </w:r>
      <w:r w:rsidR="00215AFC">
        <w:rPr>
          <w:rFonts w:ascii="Times New Roman" w:hAnsi="Times New Roman" w:cs="Times New Roman"/>
          <w:sz w:val="24"/>
          <w:szCs w:val="24"/>
          <w:lang w:val="en-US"/>
        </w:rPr>
        <w:fldChar w:fldCharType="end"/>
      </w:r>
      <w:r w:rsidR="00FE322E">
        <w:rPr>
          <w:rFonts w:ascii="Times New Roman" w:hAnsi="Times New Roman" w:cs="Times New Roman"/>
          <w:sz w:val="24"/>
          <w:szCs w:val="24"/>
          <w:lang w:val="en-US"/>
        </w:rPr>
        <w:t xml:space="preserve"> </w:t>
      </w:r>
      <w:r w:rsidR="00215AFC" w:rsidRPr="00823726">
        <w:rPr>
          <w:rFonts w:ascii="Times New Roman" w:eastAsiaTheme="minorEastAsia" w:hAnsi="Times New Roman" w:cs="Times New Roman"/>
          <w:iCs/>
          <w:color w:val="000000"/>
          <w:sz w:val="24"/>
          <w:szCs w:val="24"/>
          <w:lang w:val="en-US"/>
        </w:rPr>
        <w:t xml:space="preserve">provide evidence that firms </w:t>
      </w:r>
      <w:r w:rsidR="00215AFC">
        <w:rPr>
          <w:rFonts w:ascii="Times New Roman" w:eastAsiaTheme="minorEastAsia" w:hAnsi="Times New Roman" w:cs="Times New Roman"/>
          <w:iCs/>
          <w:color w:val="000000"/>
          <w:sz w:val="24"/>
          <w:szCs w:val="24"/>
          <w:lang w:val="en-US"/>
        </w:rPr>
        <w:t xml:space="preserve">adjust their CSR activities as a response to a CSR reporting change and do so even before the effective date of the mandatory reporting regime. </w:t>
      </w:r>
      <w:r w:rsidR="000F7BA3">
        <w:rPr>
          <w:rFonts w:ascii="Times New Roman" w:hAnsi="Times New Roman" w:cs="Times New Roman"/>
          <w:sz w:val="24"/>
          <w:szCs w:val="24"/>
          <w:lang w:val="en-US"/>
        </w:rPr>
        <w:t xml:space="preserve">While we expect an increase in firms’ CSR </w:t>
      </w:r>
      <w:r w:rsidR="00DF7D38">
        <w:rPr>
          <w:rFonts w:ascii="Times New Roman" w:hAnsi="Times New Roman" w:cs="Times New Roman"/>
          <w:sz w:val="24"/>
          <w:szCs w:val="24"/>
          <w:lang w:val="en-US"/>
        </w:rPr>
        <w:t>performance,</w:t>
      </w:r>
      <w:r w:rsidR="000F7BA3">
        <w:rPr>
          <w:rFonts w:ascii="Times New Roman" w:hAnsi="Times New Roman" w:cs="Times New Roman"/>
          <w:sz w:val="24"/>
          <w:szCs w:val="24"/>
          <w:lang w:val="en-US"/>
        </w:rPr>
        <w:t xml:space="preserve"> we assume a greater increase in</w:t>
      </w:r>
      <w:r w:rsidR="00DF7D38">
        <w:rPr>
          <w:rFonts w:ascii="Times New Roman" w:hAnsi="Times New Roman" w:cs="Times New Roman"/>
          <w:sz w:val="24"/>
          <w:szCs w:val="24"/>
          <w:lang w:val="en-US"/>
        </w:rPr>
        <w:t xml:space="preserve"> management obfuscation strategies. With </w:t>
      </w:r>
      <w:r w:rsidR="00CA557B">
        <w:rPr>
          <w:rFonts w:ascii="Times New Roman" w:hAnsi="Times New Roman" w:cs="Times New Roman"/>
          <w:sz w:val="24"/>
          <w:szCs w:val="24"/>
          <w:lang w:val="en-US"/>
        </w:rPr>
        <w:t xml:space="preserve">the </w:t>
      </w:r>
      <w:r w:rsidR="006446B8">
        <w:rPr>
          <w:rFonts w:ascii="Times New Roman" w:hAnsi="Times New Roman" w:cs="Times New Roman"/>
          <w:sz w:val="24"/>
          <w:szCs w:val="24"/>
          <w:lang w:val="en-US"/>
        </w:rPr>
        <w:t>fourth</w:t>
      </w:r>
      <w:r w:rsidR="00DF7D38">
        <w:rPr>
          <w:rFonts w:ascii="Times New Roman" w:hAnsi="Times New Roman" w:cs="Times New Roman"/>
          <w:sz w:val="24"/>
          <w:szCs w:val="24"/>
          <w:lang w:val="en-US"/>
        </w:rPr>
        <w:t xml:space="preserve"> hypothesis we examine </w:t>
      </w:r>
      <w:r w:rsidR="00776E00">
        <w:rPr>
          <w:rFonts w:ascii="Times New Roman" w:hAnsi="Times New Roman" w:cs="Times New Roman"/>
          <w:sz w:val="24"/>
          <w:szCs w:val="24"/>
          <w:lang w:val="en-US"/>
        </w:rPr>
        <w:t xml:space="preserve">firms’ truthful reporting by identifying the </w:t>
      </w:r>
      <w:r w:rsidR="00A876AA">
        <w:rPr>
          <w:rFonts w:ascii="Times New Roman" w:hAnsi="Times New Roman" w:cs="Times New Roman"/>
          <w:sz w:val="24"/>
          <w:szCs w:val="24"/>
          <w:lang w:val="en-US"/>
        </w:rPr>
        <w:t xml:space="preserve">association between </w:t>
      </w:r>
      <w:r w:rsidR="00DF7D38">
        <w:rPr>
          <w:rFonts w:ascii="Times New Roman" w:hAnsi="Times New Roman" w:cs="Times New Roman"/>
          <w:sz w:val="24"/>
          <w:szCs w:val="24"/>
          <w:lang w:val="en-US"/>
        </w:rPr>
        <w:t xml:space="preserve">CSR activities </w:t>
      </w:r>
      <w:r w:rsidR="00A876AA">
        <w:rPr>
          <w:rFonts w:ascii="Times New Roman" w:hAnsi="Times New Roman" w:cs="Times New Roman"/>
          <w:sz w:val="24"/>
          <w:szCs w:val="24"/>
          <w:lang w:val="en-US"/>
        </w:rPr>
        <w:t>and</w:t>
      </w:r>
      <w:r w:rsidR="00DF7D38">
        <w:rPr>
          <w:rFonts w:ascii="Times New Roman" w:hAnsi="Times New Roman" w:cs="Times New Roman"/>
          <w:sz w:val="24"/>
          <w:szCs w:val="24"/>
          <w:lang w:val="en-US"/>
        </w:rPr>
        <w:t xml:space="preserve"> CSR disclosure </w:t>
      </w:r>
      <w:r w:rsidR="00A876AA">
        <w:rPr>
          <w:rFonts w:ascii="Times New Roman" w:hAnsi="Times New Roman" w:cs="Times New Roman"/>
          <w:sz w:val="24"/>
          <w:szCs w:val="24"/>
          <w:lang w:val="en-US"/>
        </w:rPr>
        <w:t>quality</w:t>
      </w:r>
      <w:r w:rsidR="00DF7D38">
        <w:rPr>
          <w:rFonts w:ascii="Times New Roman" w:hAnsi="Times New Roman" w:cs="Times New Roman"/>
          <w:sz w:val="24"/>
          <w:szCs w:val="24"/>
          <w:lang w:val="en-US"/>
        </w:rPr>
        <w:t xml:space="preserve">. </w:t>
      </w:r>
    </w:p>
    <w:p w14:paraId="2B6F7E30" w14:textId="7E2E6CDA" w:rsidR="00E02032" w:rsidRDefault="003F52FF" w:rsidP="00D15029">
      <w:pPr>
        <w:spacing w:after="240" w:line="360" w:lineRule="auto"/>
        <w:ind w:left="1134" w:hanging="425"/>
        <w:jc w:val="both"/>
        <w:rPr>
          <w:rFonts w:ascii="Times New Roman" w:hAnsi="Times New Roman" w:cs="Times New Roman"/>
          <w:i/>
          <w:iCs/>
          <w:sz w:val="24"/>
          <w:szCs w:val="24"/>
          <w:lang w:val="en-US"/>
        </w:rPr>
      </w:pPr>
      <w:r w:rsidRPr="00DF7D38">
        <w:rPr>
          <w:rFonts w:ascii="Times New Roman" w:hAnsi="Times New Roman" w:cs="Times New Roman"/>
          <w:i/>
          <w:iCs/>
          <w:sz w:val="24"/>
          <w:szCs w:val="24"/>
          <w:lang w:val="en-US"/>
        </w:rPr>
        <w:t>H</w:t>
      </w:r>
      <w:r w:rsidR="006446B8">
        <w:rPr>
          <w:rFonts w:ascii="Times New Roman" w:hAnsi="Times New Roman" w:cs="Times New Roman"/>
          <w:i/>
          <w:iCs/>
          <w:sz w:val="24"/>
          <w:szCs w:val="24"/>
          <w:lang w:val="en-US"/>
        </w:rPr>
        <w:t>4</w:t>
      </w:r>
      <w:r w:rsidRPr="00DF7D38">
        <w:rPr>
          <w:rFonts w:ascii="Times New Roman" w:hAnsi="Times New Roman" w:cs="Times New Roman"/>
          <w:i/>
          <w:iCs/>
          <w:sz w:val="24"/>
          <w:szCs w:val="24"/>
          <w:lang w:val="en-US"/>
        </w:rPr>
        <w:t xml:space="preserve">: </w:t>
      </w:r>
      <w:r w:rsidR="00DF7D38" w:rsidRPr="00DF7D38">
        <w:rPr>
          <w:rFonts w:ascii="Times New Roman" w:hAnsi="Times New Roman" w:cs="Times New Roman"/>
          <w:i/>
          <w:iCs/>
          <w:sz w:val="24"/>
          <w:szCs w:val="24"/>
          <w:lang w:val="en-US"/>
        </w:rPr>
        <w:t xml:space="preserve">Mandatory CSR reporting is associated with </w:t>
      </w:r>
      <w:r w:rsidR="00776E00">
        <w:rPr>
          <w:rFonts w:ascii="Times New Roman" w:hAnsi="Times New Roman" w:cs="Times New Roman"/>
          <w:i/>
          <w:iCs/>
          <w:sz w:val="24"/>
          <w:szCs w:val="24"/>
          <w:lang w:val="en-US"/>
        </w:rPr>
        <w:t xml:space="preserve">a greater change in CSR reporting narratives </w:t>
      </w:r>
      <w:r w:rsidR="00DF7D38" w:rsidRPr="00DF7D38">
        <w:rPr>
          <w:rFonts w:ascii="Times New Roman" w:hAnsi="Times New Roman" w:cs="Times New Roman"/>
          <w:i/>
          <w:iCs/>
          <w:sz w:val="24"/>
          <w:szCs w:val="24"/>
          <w:lang w:val="en-US"/>
        </w:rPr>
        <w:t>as opposed to</w:t>
      </w:r>
      <w:r w:rsidR="00776E00">
        <w:rPr>
          <w:rFonts w:ascii="Times New Roman" w:hAnsi="Times New Roman" w:cs="Times New Roman"/>
          <w:i/>
          <w:iCs/>
          <w:sz w:val="24"/>
          <w:szCs w:val="24"/>
          <w:lang w:val="en-US"/>
        </w:rPr>
        <w:t xml:space="preserve"> a change in</w:t>
      </w:r>
      <w:r w:rsidR="00DF7D38" w:rsidRPr="00DF7D38">
        <w:rPr>
          <w:rFonts w:ascii="Times New Roman" w:hAnsi="Times New Roman" w:cs="Times New Roman"/>
          <w:i/>
          <w:iCs/>
          <w:sz w:val="24"/>
          <w:szCs w:val="24"/>
          <w:lang w:val="en-US"/>
        </w:rPr>
        <w:t xml:space="preserve"> firms’ CSR performance</w:t>
      </w:r>
      <w:r w:rsidR="00D739BE" w:rsidRPr="00DF7D38">
        <w:rPr>
          <w:rFonts w:ascii="Times New Roman" w:hAnsi="Times New Roman" w:cs="Times New Roman"/>
          <w:i/>
          <w:iCs/>
          <w:sz w:val="24"/>
          <w:szCs w:val="24"/>
          <w:lang w:val="en-US"/>
        </w:rPr>
        <w:t>.</w:t>
      </w:r>
    </w:p>
    <w:p w14:paraId="3F9D24FD" w14:textId="77777777" w:rsidR="00C961BB" w:rsidRDefault="00C961BB" w:rsidP="00E02032">
      <w:pPr>
        <w:spacing w:line="480" w:lineRule="auto"/>
        <w:jc w:val="both"/>
        <w:rPr>
          <w:rFonts w:ascii="Times New Roman" w:hAnsi="Times New Roman" w:cs="Times New Roman"/>
          <w:i/>
          <w:iCs/>
          <w:sz w:val="24"/>
          <w:szCs w:val="24"/>
          <w:lang w:val="en-US"/>
        </w:rPr>
      </w:pPr>
    </w:p>
    <w:p w14:paraId="281493D2" w14:textId="117954E4" w:rsidR="00634A68" w:rsidRDefault="00634A68" w:rsidP="00911ECB">
      <w:pPr>
        <w:pStyle w:val="Heading2"/>
        <w:numPr>
          <w:ilvl w:val="0"/>
          <w:numId w:val="3"/>
        </w:numPr>
        <w:spacing w:after="240" w:line="276" w:lineRule="auto"/>
        <w:ind w:left="714" w:hanging="357"/>
        <w:rPr>
          <w:rFonts w:ascii="Times New Roman" w:hAnsi="Times New Roman" w:cs="Times New Roman"/>
          <w:b/>
          <w:bCs/>
          <w:color w:val="auto"/>
          <w:sz w:val="24"/>
          <w:szCs w:val="24"/>
          <w:lang w:val="en-US"/>
        </w:rPr>
      </w:pPr>
      <w:r w:rsidRPr="00634A68">
        <w:rPr>
          <w:rFonts w:ascii="Times New Roman" w:hAnsi="Times New Roman" w:cs="Times New Roman"/>
          <w:b/>
          <w:bCs/>
          <w:color w:val="auto"/>
          <w:sz w:val="24"/>
          <w:szCs w:val="24"/>
          <w:lang w:val="en-US"/>
        </w:rPr>
        <w:t>Research Design</w:t>
      </w:r>
      <w:r w:rsidR="00E02032">
        <w:rPr>
          <w:rFonts w:ascii="Times New Roman" w:hAnsi="Times New Roman" w:cs="Times New Roman"/>
          <w:b/>
          <w:bCs/>
          <w:color w:val="auto"/>
          <w:sz w:val="24"/>
          <w:szCs w:val="24"/>
          <w:lang w:val="en-US"/>
        </w:rPr>
        <w:t xml:space="preserve"> </w:t>
      </w:r>
      <w:r w:rsidR="00E02032" w:rsidRPr="00E02032">
        <w:rPr>
          <w:rFonts w:ascii="Times New Roman" w:hAnsi="Times New Roman" w:cs="Times New Roman"/>
          <w:b/>
          <w:bCs/>
          <w:color w:val="auto"/>
          <w:sz w:val="24"/>
          <w:szCs w:val="24"/>
          <w:lang w:val="en-US"/>
        </w:rPr>
        <w:t>and Methodology</w:t>
      </w:r>
    </w:p>
    <w:p w14:paraId="18FD177E" w14:textId="647EA380" w:rsidR="00FE322E" w:rsidRDefault="00FE322E" w:rsidP="005E7CC5">
      <w:pPr>
        <w:pStyle w:val="ListParagraph"/>
        <w:numPr>
          <w:ilvl w:val="1"/>
          <w:numId w:val="3"/>
        </w:numPr>
        <w:spacing w:before="240" w:after="0" w:line="480" w:lineRule="auto"/>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 </w:t>
      </w:r>
      <w:r w:rsidRPr="00FE322E">
        <w:rPr>
          <w:rFonts w:ascii="Times New Roman" w:hAnsi="Times New Roman" w:cs="Times New Roman"/>
          <w:i/>
          <w:iCs/>
          <w:sz w:val="24"/>
          <w:szCs w:val="24"/>
          <w:lang w:val="en-US"/>
        </w:rPr>
        <w:t>Sample selection and data collection</w:t>
      </w:r>
      <w:r w:rsidRPr="00FE322E">
        <w:rPr>
          <w:rFonts w:ascii="Times New Roman" w:hAnsi="Times New Roman" w:cs="Times New Roman"/>
          <w:sz w:val="24"/>
          <w:szCs w:val="24"/>
          <w:lang w:val="en-US"/>
        </w:rPr>
        <w:t xml:space="preserve"> </w:t>
      </w:r>
    </w:p>
    <w:p w14:paraId="506B5269" w14:textId="2860E222" w:rsidR="00FE322E" w:rsidRDefault="00FE322E" w:rsidP="00D04FD8">
      <w:p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Pr="00864552">
        <w:rPr>
          <w:rFonts w:ascii="Times New Roman" w:hAnsi="Times New Roman" w:cs="Times New Roman"/>
          <w:sz w:val="24"/>
          <w:szCs w:val="24"/>
          <w:lang w:val="en-US"/>
        </w:rPr>
        <w:t>focus on large European firms listed in the EUROPE STOXX 600 stock index and manually collected their stand-alone CSR reports through the official firm website</w:t>
      </w:r>
      <w:r>
        <w:rPr>
          <w:rFonts w:ascii="Times New Roman" w:hAnsi="Times New Roman" w:cs="Times New Roman"/>
          <w:sz w:val="24"/>
          <w:szCs w:val="24"/>
          <w:lang w:val="en-US"/>
        </w:rPr>
        <w:t xml:space="preserve"> and </w:t>
      </w:r>
      <w:r w:rsidRPr="001B4C5C">
        <w:rPr>
          <w:rFonts w:ascii="Times New Roman" w:hAnsi="Times New Roman" w:cs="Times New Roman"/>
          <w:sz w:val="24"/>
          <w:szCs w:val="24"/>
          <w:lang w:val="en-US"/>
        </w:rPr>
        <w:t>corporate register</w:t>
      </w:r>
      <w:r w:rsidR="00B64412">
        <w:rPr>
          <w:rFonts w:ascii="Times New Roman" w:hAnsi="Times New Roman" w:cs="Times New Roman"/>
          <w:i/>
          <w:iCs/>
          <w:sz w:val="24"/>
          <w:szCs w:val="24"/>
          <w:lang w:val="en-US"/>
        </w:rPr>
        <w:t xml:space="preserve">. </w:t>
      </w:r>
      <w:r w:rsidR="00B64412">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B64412">
        <w:rPr>
          <w:rFonts w:ascii="Times New Roman" w:hAnsi="Times New Roman" w:cs="Times New Roman"/>
          <w:sz w:val="24"/>
          <w:szCs w:val="24"/>
          <w:lang w:val="en-US"/>
        </w:rPr>
        <w:t xml:space="preserve">treaded firms are listed EU firms that are in scope of the NFRD, </w:t>
      </w:r>
      <w:r w:rsidR="00E27A26">
        <w:rPr>
          <w:rFonts w:ascii="Times New Roman" w:hAnsi="Times New Roman" w:cs="Times New Roman"/>
          <w:sz w:val="24"/>
          <w:szCs w:val="24"/>
          <w:lang w:val="en-US"/>
        </w:rPr>
        <w:t>i.e.,</w:t>
      </w:r>
      <w:r w:rsidR="00B64412">
        <w:rPr>
          <w:rFonts w:ascii="Times New Roman" w:hAnsi="Times New Roman" w:cs="Times New Roman"/>
          <w:sz w:val="24"/>
          <w:szCs w:val="24"/>
          <w:lang w:val="en-US"/>
        </w:rPr>
        <w:t xml:space="preserve"> firm size above a certain threshold. </w:t>
      </w:r>
      <w:r w:rsidR="00FA2C68">
        <w:rPr>
          <w:rFonts w:ascii="Times New Roman" w:hAnsi="Times New Roman" w:cs="Times New Roman"/>
          <w:sz w:val="24"/>
          <w:szCs w:val="24"/>
          <w:lang w:val="en-US"/>
        </w:rPr>
        <w:t xml:space="preserve">In line with </w:t>
      </w:r>
      <w:r w:rsidR="00FA2C68">
        <w:rPr>
          <w:rFonts w:ascii="Times New Roman" w:hAnsi="Times New Roman" w:cs="Times New Roman"/>
          <w:sz w:val="24"/>
          <w:szCs w:val="24"/>
          <w:lang w:val="en-US"/>
        </w:rPr>
        <w:fldChar w:fldCharType="begin"/>
      </w:r>
      <w:r w:rsidR="00FA2C68">
        <w:rPr>
          <w:rFonts w:ascii="Times New Roman" w:hAnsi="Times New Roman" w:cs="Times New Roman"/>
          <w:sz w:val="24"/>
          <w:szCs w:val="24"/>
          <w:lang w:val="en-US"/>
        </w:rPr>
        <w:instrText xml:space="preserve"> ADDIN ZOTERO_ITEM CSL_CITATION {"citationID":"LSo5SJ8S","properties":{"formattedCitation":"(Fiechter et al., 2022)","plainCitation":"(Fiechter et al., 2022)","noteIndex":0},"citationItems":[{"id":88,"uris":["http://zotero.org/users/local/1l8MEoAf/items/EJ98JMY8"],"itemData":{"id":88,"type":"article-journal","container-title":"Journal of Accounting Research","DOI":"10.1111/1475-679X.12424","ISSN":"0021-8456, 1475-679X","issue":"4","journalAbbreviation":"J of Accounting Research","language":"en","page":"1499-1549","source":"DOI.org (Crossref)","title":"Real Effects of a Widespread CSR Reporting Mandate: Evidence from the European Union's CSR Directive","title-short":"Real Effects of a Widespread CSR Reporting Mandate","volume":"60","author":[{"family":"Fiechter","given":"Peter"},{"family":"Hitz","given":"Jörg‐Markus"},{"family":"Lehmann","given":"Nico"}],"issued":{"date-parts":[["2022",9]]}}}],"schema":"https://github.com/citation-style-language/schema/raw/master/csl-citation.json"} </w:instrText>
      </w:r>
      <w:r w:rsidR="00FA2C68">
        <w:rPr>
          <w:rFonts w:ascii="Times New Roman" w:hAnsi="Times New Roman" w:cs="Times New Roman"/>
          <w:sz w:val="24"/>
          <w:szCs w:val="24"/>
          <w:lang w:val="en-US"/>
        </w:rPr>
        <w:fldChar w:fldCharType="separate"/>
      </w:r>
      <w:r w:rsidR="00216290" w:rsidRPr="00216290">
        <w:rPr>
          <w:rFonts w:ascii="Times New Roman" w:hAnsi="Times New Roman" w:cs="Times New Roman"/>
          <w:sz w:val="24"/>
          <w:lang w:val="en-US"/>
        </w:rPr>
        <w:t>Fiechter et al.</w:t>
      </w:r>
      <w:r w:rsidR="00E151D6">
        <w:rPr>
          <w:rFonts w:ascii="Times New Roman" w:hAnsi="Times New Roman" w:cs="Times New Roman"/>
          <w:sz w:val="24"/>
          <w:lang w:val="en-US"/>
        </w:rPr>
        <w:t xml:space="preserve"> (</w:t>
      </w:r>
      <w:r w:rsidR="00216290" w:rsidRPr="00216290">
        <w:rPr>
          <w:rFonts w:ascii="Times New Roman" w:hAnsi="Times New Roman" w:cs="Times New Roman"/>
          <w:sz w:val="24"/>
          <w:lang w:val="en-US"/>
        </w:rPr>
        <w:t>2022)</w:t>
      </w:r>
      <w:r w:rsidR="00FA2C68">
        <w:rPr>
          <w:rFonts w:ascii="Times New Roman" w:hAnsi="Times New Roman" w:cs="Times New Roman"/>
          <w:sz w:val="24"/>
          <w:szCs w:val="24"/>
          <w:lang w:val="en-US"/>
        </w:rPr>
        <w:fldChar w:fldCharType="end"/>
      </w:r>
      <w:r w:rsidR="00FA2C68">
        <w:rPr>
          <w:rFonts w:ascii="Times New Roman" w:hAnsi="Times New Roman" w:cs="Times New Roman"/>
          <w:sz w:val="24"/>
          <w:szCs w:val="24"/>
          <w:lang w:val="en-US"/>
        </w:rPr>
        <w:t>, w</w:t>
      </w:r>
      <w:r w:rsidR="00B64412">
        <w:rPr>
          <w:rFonts w:ascii="Times New Roman" w:hAnsi="Times New Roman" w:cs="Times New Roman"/>
          <w:sz w:val="24"/>
          <w:szCs w:val="24"/>
          <w:lang w:val="en-US"/>
        </w:rPr>
        <w:t>e use U.S. firms listed in the S&amp;P 500 stock index as control group</w:t>
      </w:r>
      <w:r w:rsidR="00D04FD8">
        <w:rPr>
          <w:rFonts w:ascii="Times New Roman" w:hAnsi="Times New Roman" w:cs="Times New Roman"/>
          <w:sz w:val="24"/>
          <w:szCs w:val="24"/>
          <w:lang w:val="en-US"/>
        </w:rPr>
        <w:t>. Other than the EU, the US did not implement a CSR disclosure mandate during our examination period</w:t>
      </w:r>
      <w:r w:rsidR="001B4C5C">
        <w:rPr>
          <w:rFonts w:ascii="Times New Roman" w:hAnsi="Times New Roman" w:cs="Times New Roman"/>
          <w:sz w:val="24"/>
          <w:szCs w:val="24"/>
          <w:lang w:val="en-US"/>
        </w:rPr>
        <w:t xml:space="preserve"> </w:t>
      </w:r>
      <w:r w:rsidR="001B4C5C">
        <w:rPr>
          <w:rFonts w:ascii="Times New Roman" w:hAnsi="Times New Roman" w:cs="Times New Roman"/>
          <w:sz w:val="24"/>
          <w:szCs w:val="24"/>
          <w:lang w:val="en-US"/>
        </w:rPr>
        <w:fldChar w:fldCharType="begin"/>
      </w:r>
      <w:r w:rsidR="006E2F9E">
        <w:rPr>
          <w:rFonts w:ascii="Times New Roman" w:hAnsi="Times New Roman" w:cs="Times New Roman"/>
          <w:sz w:val="24"/>
          <w:szCs w:val="24"/>
          <w:lang w:val="en-US"/>
        </w:rPr>
        <w:instrText xml:space="preserve"> ADDIN ZOTERO_ITEM CSL_CITATION {"citationID":"rnoImInC","properties":{"formattedCitation":"(Christensen et al., 2021; Fiechter et al., 2022; Ioannou &amp; Serafeim, 2017)","plainCitation":"(Christensen et al., 2021; Fiechter et al., 2022; Ioannou &amp; Serafeim, 2017)","noteIndex":0},"citationItems":[{"id":19,"uris":["http://zotero.org/users/local/1l8MEoAf/items/HH2Q6DZC"],"itemData":{"id":19,"type":"article-journal","abstract":"Abstract\n            This study collates potential economic effects of mandated disclosure and reporting standards for corporate social responsibility (CSR) and sustainability topics. We first outline key features of CSR reporting. Next, we draw on relevant academic literatures in accounting, finance, economics, and management to discuss and evaluate the potential economic consequences of a requirement for CSR and sustainability reporting for U.S. firms, including effects in capital markets, on stakeholders other than investors, and on firm behavior. We also discuss issues related to the implementation and enforcement of CSR and sustainability reporting standards as well as two approaches to sustainability reporting that differ in their overarching goals and materiality standards. Our analysis yields a number of insights that are relevant for the current debate on mandatory CSR and sustainability reporting. It also points scholars to avenues for future research.","container-title":"Review of Accounting Studies","DOI":"10.1007/s11142-021-09609-5","ISSN":"1380-6653, 1573-7136","issue":"3","journalAbbreviation":"Rev Account Stud","language":"en","page":"1176-1248","source":"DOI.org (Crossref)","title":"Mandatory CSR and sustainability reporting: economic analysis and literature review","title-short":"Mandatory CSR and sustainability reporting","volume":"26","author":[{"family":"Christensen","given":"Hans B."},{"family":"Hail","given":"Luzi"},{"family":"Leuz","given":"Christian"}],"issued":{"date-parts":[["2021",9]]}}},{"id":88,"uris":["http://zotero.org/users/local/1l8MEoAf/items/EJ98JMY8"],"itemData":{"id":88,"type":"article-journal","container-title":"Journal of Accounting Research","DOI":"10.1111/1475-679X.12424","ISSN":"0021-8456, 1475-679X","issue":"4","journalAbbreviation":"J of Accounting Research","language":"en","page":"1499-1549","source":"DOI.org (Crossref)","title":"Real Effects of a Widespread CSR Reporting Mandate: Evidence from the European Union's CSR Directive","title-short":"Real Effects of a Widespread CSR Reporting Mandate","volume":"60","author":[{"family":"Fiechter","given":"Peter"},{"family":"Hitz","given":"Jörg‐Markus"},{"family":"Lehmann","given":"Nico"}],"issued":{"date-parts":[["2022",9]]}}},{"id":69,"uris":["http://zotero.org/users/local/1l8MEoAf/items/LI4EHB54"],"itemData":{"id":69,"type":"article-journal","container-title":"Working Paper","DOI":"10.2139/ssrn.1799589","ISSN":"1556-5068","journalAbbreviation":"Working Paper","language":"en","source":"DOI.org (Crossref)","title":"The Consequences of Mandatory Corporate Sustainability Reporting","URL":"http://www.ssrn.com/abstract=1799589","author":[{"family":"Ioannou","given":"Ioannis"},{"family":"Serafeim","given":"George"}],"accessed":{"date-parts":[["2021",11,30]]},"issued":{"date-parts":[["2017"]]}}}],"schema":"https://github.com/citation-style-language/schema/raw/master/csl-citation.json"} </w:instrText>
      </w:r>
      <w:r w:rsidR="001B4C5C">
        <w:rPr>
          <w:rFonts w:ascii="Times New Roman" w:hAnsi="Times New Roman" w:cs="Times New Roman"/>
          <w:sz w:val="24"/>
          <w:szCs w:val="24"/>
          <w:lang w:val="en-US"/>
        </w:rPr>
        <w:fldChar w:fldCharType="separate"/>
      </w:r>
      <w:r w:rsidR="006E2F9E" w:rsidRPr="00842562">
        <w:rPr>
          <w:rFonts w:ascii="Times New Roman" w:hAnsi="Times New Roman" w:cs="Times New Roman"/>
          <w:sz w:val="24"/>
          <w:lang w:val="en-US"/>
        </w:rPr>
        <w:t>(Christensen et al., 2021; Fiechter et al., 2022; Ioannou &amp; Serafeim, 2017)</w:t>
      </w:r>
      <w:r w:rsidR="001B4C5C">
        <w:rPr>
          <w:rFonts w:ascii="Times New Roman" w:hAnsi="Times New Roman" w:cs="Times New Roman"/>
          <w:sz w:val="24"/>
          <w:szCs w:val="24"/>
          <w:lang w:val="en-US"/>
        </w:rPr>
        <w:fldChar w:fldCharType="end"/>
      </w:r>
      <w:r w:rsidR="001B4C5C">
        <w:rPr>
          <w:rFonts w:ascii="Times New Roman" w:hAnsi="Times New Roman" w:cs="Times New Roman"/>
          <w:sz w:val="24"/>
          <w:szCs w:val="24"/>
          <w:lang w:val="en-US"/>
        </w:rPr>
        <w:t>.</w:t>
      </w:r>
      <w:r w:rsidR="00D04FD8">
        <w:rPr>
          <w:rFonts w:ascii="Times New Roman" w:hAnsi="Times New Roman" w:cs="Times New Roman"/>
          <w:sz w:val="24"/>
          <w:szCs w:val="24"/>
          <w:lang w:val="en-US"/>
        </w:rPr>
        <w:t xml:space="preserve"> </w:t>
      </w:r>
    </w:p>
    <w:p w14:paraId="307EAEA8" w14:textId="6C9825C5" w:rsidR="00A876AA" w:rsidRPr="00864552" w:rsidRDefault="00842562" w:rsidP="005A1261">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CSR reporting </w:t>
      </w:r>
      <w:r w:rsidR="00E151D6">
        <w:rPr>
          <w:rFonts w:ascii="Times New Roman" w:hAnsi="Times New Roman" w:cs="Times New Roman"/>
          <w:sz w:val="24"/>
          <w:szCs w:val="24"/>
          <w:lang w:val="en-US"/>
        </w:rPr>
        <w:t xml:space="preserve">characteristics </w:t>
      </w:r>
      <w:r>
        <w:rPr>
          <w:rFonts w:ascii="Times New Roman" w:hAnsi="Times New Roman" w:cs="Times New Roman"/>
          <w:sz w:val="24"/>
          <w:szCs w:val="24"/>
          <w:lang w:val="en-US"/>
        </w:rPr>
        <w:t xml:space="preserve">are measured as follows: The </w:t>
      </w:r>
      <w:r w:rsidRPr="00E151D6">
        <w:rPr>
          <w:rFonts w:ascii="Times New Roman" w:hAnsi="Times New Roman" w:cs="Times New Roman"/>
          <w:i/>
          <w:iCs/>
          <w:sz w:val="24"/>
          <w:szCs w:val="24"/>
          <w:lang w:val="en-US"/>
        </w:rPr>
        <w:t>length</w:t>
      </w:r>
      <w:r>
        <w:rPr>
          <w:rFonts w:ascii="Times New Roman" w:hAnsi="Times New Roman" w:cs="Times New Roman"/>
          <w:sz w:val="24"/>
          <w:szCs w:val="24"/>
          <w:lang w:val="en-US"/>
        </w:rPr>
        <w:t xml:space="preserve"> of a </w:t>
      </w:r>
      <w:proofErr w:type="gramStart"/>
      <w:r>
        <w:rPr>
          <w:rFonts w:ascii="Times New Roman" w:hAnsi="Times New Roman" w:cs="Times New Roman"/>
          <w:sz w:val="24"/>
          <w:szCs w:val="24"/>
          <w:lang w:val="en-US"/>
        </w:rPr>
        <w:t>reports</w:t>
      </w:r>
      <w:proofErr w:type="gramEnd"/>
      <w:r>
        <w:rPr>
          <w:rFonts w:ascii="Times New Roman" w:hAnsi="Times New Roman" w:cs="Times New Roman"/>
          <w:sz w:val="24"/>
          <w:szCs w:val="24"/>
          <w:lang w:val="en-US"/>
        </w:rPr>
        <w:t xml:space="preserve"> is measure by the file size</w:t>
      </w:r>
      <w:r w:rsidR="00D04F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the identification of </w:t>
      </w:r>
      <w:r w:rsidRPr="00E151D6">
        <w:rPr>
          <w:rFonts w:ascii="Times New Roman" w:hAnsi="Times New Roman" w:cs="Times New Roman"/>
          <w:i/>
          <w:iCs/>
          <w:sz w:val="24"/>
          <w:szCs w:val="24"/>
          <w:lang w:val="en-US"/>
        </w:rPr>
        <w:t>new information</w:t>
      </w:r>
      <w:r>
        <w:rPr>
          <w:rFonts w:ascii="Times New Roman" w:hAnsi="Times New Roman" w:cs="Times New Roman"/>
          <w:sz w:val="24"/>
          <w:szCs w:val="24"/>
          <w:lang w:val="en-US"/>
        </w:rPr>
        <w:t xml:space="preserve"> in the CSR reports we apply a topic modeling approach as an unsupervised machine learning technique. </w:t>
      </w:r>
      <w:r w:rsidR="00D04FD8" w:rsidRPr="00864552">
        <w:rPr>
          <w:rFonts w:ascii="Times New Roman" w:hAnsi="Times New Roman" w:cs="Times New Roman"/>
          <w:sz w:val="24"/>
          <w:szCs w:val="24"/>
          <w:lang w:val="en-US"/>
        </w:rPr>
        <w:t xml:space="preserve">We build on the dictionary by Loughran &amp; McDonald </w:t>
      </w:r>
      <w:r w:rsidR="00D04FD8" w:rsidRPr="00864552">
        <w:rPr>
          <w:rFonts w:ascii="Times New Roman" w:hAnsi="Times New Roman" w:cs="Times New Roman"/>
          <w:sz w:val="24"/>
          <w:szCs w:val="24"/>
          <w:lang w:val="en-US"/>
        </w:rPr>
        <w:fldChar w:fldCharType="begin"/>
      </w:r>
      <w:r w:rsidR="00D04FD8">
        <w:rPr>
          <w:rFonts w:ascii="Times New Roman" w:hAnsi="Times New Roman" w:cs="Times New Roman"/>
          <w:sz w:val="24"/>
          <w:szCs w:val="24"/>
          <w:lang w:val="en-US"/>
        </w:rPr>
        <w:instrText xml:space="preserve"> ADDIN ZOTERO_ITEM CSL_CITATION {"citationID":"VLwgG5Yi","properties":{"formattedCitation":"(Loughran &amp; Mcdonald, 2011, 2016)","plainCitation":"(Loughran &amp; Mcdonald, 2011, 2016)","noteIndex":0},"citationItems":[{"id":90,"uris":["http://zotero.org/users/local/1l8MEoAf/items/F434X9LV"],"itemData":{"id":90,"type":"article-journal","container-title":"The Journal of Finance","DOI":"10.1111/j.1540-6261.2010.01625.x","ISSN":"00221082","issue":"1","language":"en","page":"35-65","source":"DOI.org (Crossref)","title":"When Is a Liability Not a Liability? Textual Analysis, Dictionaries, and 10-Ks","title-short":"When Is a Liability Not a Liability?","volume":"66","author":[{"family":"Loughran","given":"Tim"},{"family":"Mcdonald","given":"Bill"}],"issued":{"date-parts":[["2011",2]]}}},{"id":89,"uris":["http://zotero.org/users/local/1l8MEoAf/items/ANMMYXET"],"itemData":{"id":89,"type":"article-journal","container-title":"Journal of Accounting Research","DOI":"10.1111/1475-679X.12123","ISSN":"00218456","issue":"4","journalAbbreviation":"Journal of Accounting Research","language":"en","page":"1187-1230","source":"DOI.org (Crossref)","title":"Textual Analysis in Accounting and Finance: A Survey: TEXTUAL ANALYSIS IN ACCOUNTING AND FINANCE","title-short":"Textual Analysis in Accounting and Finance","volume":"54","author":[{"family":"Loughran","given":"Tim"},{"family":"Mcdonald","given":"Bill"}],"issued":{"date-parts":[["2016",9]]}}}],"schema":"https://github.com/citation-style-language/schema/raw/master/csl-citation.json"} </w:instrText>
      </w:r>
      <w:r w:rsidR="00D04FD8" w:rsidRPr="00864552">
        <w:rPr>
          <w:rFonts w:ascii="Times New Roman" w:hAnsi="Times New Roman" w:cs="Times New Roman"/>
          <w:sz w:val="24"/>
          <w:szCs w:val="24"/>
          <w:lang w:val="en-US"/>
        </w:rPr>
        <w:fldChar w:fldCharType="separate"/>
      </w:r>
      <w:r w:rsidR="00D04FD8" w:rsidRPr="00864552">
        <w:rPr>
          <w:rFonts w:ascii="Times New Roman" w:hAnsi="Times New Roman" w:cs="Times New Roman"/>
          <w:sz w:val="24"/>
          <w:lang w:val="en-US"/>
        </w:rPr>
        <w:t>(Loughran &amp; Mcdonald, 2011, 2016)</w:t>
      </w:r>
      <w:r w:rsidR="00D04FD8" w:rsidRPr="00864552">
        <w:rPr>
          <w:rFonts w:ascii="Times New Roman" w:hAnsi="Times New Roman" w:cs="Times New Roman"/>
          <w:sz w:val="24"/>
          <w:szCs w:val="24"/>
          <w:lang w:val="en-US"/>
        </w:rPr>
        <w:fldChar w:fldCharType="end"/>
      </w:r>
      <w:r w:rsidR="00D04FD8" w:rsidRPr="00864552">
        <w:rPr>
          <w:rFonts w:ascii="Times New Roman" w:hAnsi="Times New Roman" w:cs="Times New Roman"/>
          <w:sz w:val="24"/>
          <w:szCs w:val="24"/>
          <w:lang w:val="en-US"/>
        </w:rPr>
        <w:t xml:space="preserve"> to compute selected sentiment scores (</w:t>
      </w:r>
      <w:r>
        <w:rPr>
          <w:rFonts w:ascii="Times New Roman" w:hAnsi="Times New Roman" w:cs="Times New Roman"/>
          <w:sz w:val="24"/>
          <w:szCs w:val="24"/>
          <w:lang w:val="en-US"/>
        </w:rPr>
        <w:t>optimism and uncertainty scores</w:t>
      </w:r>
      <w:r w:rsidR="00D04FD8" w:rsidRPr="00864552">
        <w:rPr>
          <w:rFonts w:ascii="Times New Roman" w:hAnsi="Times New Roman" w:cs="Times New Roman"/>
          <w:sz w:val="24"/>
          <w:szCs w:val="24"/>
          <w:lang w:val="en-US"/>
        </w:rPr>
        <w:t xml:space="preserve">) reflecting the </w:t>
      </w:r>
      <w:r w:rsidR="00D04FD8" w:rsidRPr="00864552">
        <w:rPr>
          <w:rFonts w:ascii="Times New Roman" w:hAnsi="Times New Roman" w:cs="Times New Roman"/>
          <w:i/>
          <w:iCs/>
          <w:sz w:val="24"/>
          <w:szCs w:val="24"/>
          <w:lang w:val="en-US"/>
        </w:rPr>
        <w:t>tone</w:t>
      </w:r>
      <w:r w:rsidR="00D04FD8" w:rsidRPr="00864552">
        <w:rPr>
          <w:rFonts w:ascii="Times New Roman" w:hAnsi="Times New Roman" w:cs="Times New Roman"/>
          <w:sz w:val="24"/>
          <w:szCs w:val="24"/>
          <w:lang w:val="en-US"/>
        </w:rPr>
        <w:t xml:space="preserve"> of the underlying text of firms’ CSR reports within </w:t>
      </w:r>
      <w:r w:rsidR="00D04FD8">
        <w:rPr>
          <w:rFonts w:ascii="Times New Roman" w:hAnsi="Times New Roman" w:cs="Times New Roman"/>
          <w:sz w:val="24"/>
          <w:szCs w:val="24"/>
          <w:lang w:val="en-US"/>
        </w:rPr>
        <w:t>our</w:t>
      </w:r>
      <w:r w:rsidR="00D04FD8" w:rsidRPr="00864552">
        <w:rPr>
          <w:rFonts w:ascii="Times New Roman" w:hAnsi="Times New Roman" w:cs="Times New Roman"/>
          <w:sz w:val="24"/>
          <w:szCs w:val="24"/>
          <w:lang w:val="en-US"/>
        </w:rPr>
        <w:t xml:space="preserve"> sample. </w:t>
      </w:r>
      <w:r w:rsidR="00A876AA" w:rsidRPr="00864552">
        <w:rPr>
          <w:rFonts w:ascii="Times New Roman" w:hAnsi="Times New Roman" w:cs="Times New Roman"/>
          <w:sz w:val="24"/>
          <w:szCs w:val="24"/>
          <w:lang w:val="en-US"/>
        </w:rPr>
        <w:t xml:space="preserve">We add ESG and firm-level data using data from Thomson </w:t>
      </w:r>
      <w:r w:rsidR="00A876AA" w:rsidRPr="00864552">
        <w:rPr>
          <w:rFonts w:ascii="Times New Roman" w:hAnsi="Times New Roman" w:cs="Times New Roman"/>
          <w:sz w:val="24"/>
          <w:szCs w:val="24"/>
          <w:lang w:val="en-US"/>
        </w:rPr>
        <w:lastRenderedPageBreak/>
        <w:t xml:space="preserve">Reuters’ Refinitiv database ASSET4. </w:t>
      </w:r>
      <w:r w:rsidR="00D57333">
        <w:rPr>
          <w:rFonts w:ascii="Times New Roman" w:hAnsi="Times New Roman" w:cs="Times New Roman"/>
          <w:sz w:val="24"/>
          <w:szCs w:val="24"/>
          <w:lang w:val="en-US"/>
        </w:rPr>
        <w:t>The sample consists of 2,</w:t>
      </w:r>
      <w:r w:rsidR="005A1261">
        <w:rPr>
          <w:rFonts w:ascii="Times New Roman" w:hAnsi="Times New Roman" w:cs="Times New Roman"/>
          <w:sz w:val="24"/>
          <w:szCs w:val="24"/>
          <w:lang w:val="en-US"/>
        </w:rPr>
        <w:t>268</w:t>
      </w:r>
      <w:r w:rsidR="00D57333">
        <w:rPr>
          <w:rFonts w:ascii="Times New Roman" w:hAnsi="Times New Roman" w:cs="Times New Roman"/>
          <w:sz w:val="24"/>
          <w:szCs w:val="24"/>
          <w:lang w:val="en-US"/>
        </w:rPr>
        <w:t xml:space="preserve"> </w:t>
      </w:r>
      <w:r w:rsidR="005A1261">
        <w:rPr>
          <w:rFonts w:ascii="Times New Roman" w:hAnsi="Times New Roman" w:cs="Times New Roman"/>
          <w:sz w:val="24"/>
          <w:szCs w:val="24"/>
          <w:lang w:val="en-US"/>
        </w:rPr>
        <w:t>EU</w:t>
      </w:r>
      <w:r w:rsidR="00D57333">
        <w:rPr>
          <w:rFonts w:ascii="Times New Roman" w:hAnsi="Times New Roman" w:cs="Times New Roman"/>
          <w:sz w:val="24"/>
          <w:szCs w:val="24"/>
          <w:lang w:val="en-US"/>
        </w:rPr>
        <w:t xml:space="preserve"> firm-year observations and 1,239 US </w:t>
      </w:r>
      <w:r w:rsidR="00C43CAF">
        <w:rPr>
          <w:rFonts w:ascii="Times New Roman" w:hAnsi="Times New Roman" w:cs="Times New Roman"/>
          <w:sz w:val="24"/>
          <w:szCs w:val="24"/>
          <w:lang w:val="en-US"/>
        </w:rPr>
        <w:t>firm</w:t>
      </w:r>
      <w:r w:rsidR="00D57333">
        <w:rPr>
          <w:rFonts w:ascii="Times New Roman" w:hAnsi="Times New Roman" w:cs="Times New Roman"/>
          <w:sz w:val="24"/>
          <w:szCs w:val="24"/>
          <w:lang w:val="en-US"/>
        </w:rPr>
        <w:t>-year observations</w:t>
      </w:r>
      <w:r w:rsidR="00C43CAF">
        <w:rPr>
          <w:rFonts w:ascii="Times New Roman" w:hAnsi="Times New Roman" w:cs="Times New Roman"/>
          <w:sz w:val="24"/>
          <w:szCs w:val="24"/>
          <w:lang w:val="en-US"/>
        </w:rPr>
        <w:t xml:space="preserve"> (Table 1)</w:t>
      </w:r>
      <w:r w:rsidR="00D57333">
        <w:rPr>
          <w:rFonts w:ascii="Times New Roman" w:hAnsi="Times New Roman" w:cs="Times New Roman"/>
          <w:sz w:val="24"/>
          <w:szCs w:val="24"/>
          <w:lang w:val="en-US"/>
        </w:rPr>
        <w:t xml:space="preserve">. </w:t>
      </w:r>
    </w:p>
    <w:p w14:paraId="7C98E0E2" w14:textId="77777777" w:rsidR="00911ECB" w:rsidRDefault="00911ECB" w:rsidP="00911ECB">
      <w:pPr>
        <w:spacing w:after="0" w:line="480" w:lineRule="auto"/>
        <w:jc w:val="both"/>
        <w:rPr>
          <w:rFonts w:ascii="Times New Roman" w:hAnsi="Times New Roman" w:cs="Times New Roman"/>
          <w:sz w:val="24"/>
          <w:szCs w:val="24"/>
          <w:lang w:val="en-US"/>
        </w:rPr>
      </w:pPr>
    </w:p>
    <w:p w14:paraId="3A80B4F7" w14:textId="3BA3C48E" w:rsidR="00FE322E" w:rsidRPr="00FE322E" w:rsidRDefault="00FE322E" w:rsidP="00FE322E">
      <w:pPr>
        <w:pStyle w:val="ListParagraph"/>
        <w:numPr>
          <w:ilvl w:val="1"/>
          <w:numId w:val="3"/>
        </w:num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64552">
        <w:rPr>
          <w:rFonts w:ascii="Times New Roman" w:hAnsi="Times New Roman" w:cs="Times New Roman"/>
          <w:i/>
          <w:iCs/>
          <w:sz w:val="24"/>
          <w:szCs w:val="24"/>
          <w:lang w:val="en-US"/>
        </w:rPr>
        <w:t>Empirical model and variable definitions</w:t>
      </w:r>
    </w:p>
    <w:p w14:paraId="0D78E964" w14:textId="038DDF38" w:rsidR="00F53E7F" w:rsidRDefault="00F53E7F" w:rsidP="001B4C5C">
      <w:p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address H1</w:t>
      </w:r>
      <w:r w:rsidR="00E151D6">
        <w:rPr>
          <w:rFonts w:ascii="Times New Roman" w:hAnsi="Times New Roman" w:cs="Times New Roman"/>
          <w:sz w:val="24"/>
          <w:szCs w:val="24"/>
          <w:lang w:val="en-US"/>
        </w:rPr>
        <w:t xml:space="preserve"> to H3</w:t>
      </w:r>
      <w:r>
        <w:rPr>
          <w:rFonts w:ascii="Times New Roman" w:hAnsi="Times New Roman" w:cs="Times New Roman"/>
          <w:sz w:val="24"/>
          <w:szCs w:val="24"/>
          <w:lang w:val="en-US"/>
        </w:rPr>
        <w:t xml:space="preserve">, </w:t>
      </w:r>
      <w:r w:rsidR="00911ECB">
        <w:rPr>
          <w:rFonts w:ascii="Times New Roman" w:hAnsi="Times New Roman" w:cs="Times New Roman"/>
          <w:sz w:val="24"/>
          <w:szCs w:val="24"/>
          <w:lang w:val="en-US"/>
        </w:rPr>
        <w:t>we</w:t>
      </w:r>
      <w:r>
        <w:rPr>
          <w:rFonts w:ascii="Times New Roman" w:hAnsi="Times New Roman" w:cs="Times New Roman"/>
          <w:sz w:val="24"/>
          <w:szCs w:val="24"/>
          <w:lang w:val="en-US"/>
        </w:rPr>
        <w:t xml:space="preserve"> employ a difference-in-difference analysis to test the change of CSR disclosure</w:t>
      </w:r>
      <w:r w:rsidR="00E151D6">
        <w:rPr>
          <w:rFonts w:ascii="Times New Roman" w:hAnsi="Times New Roman" w:cs="Times New Roman"/>
          <w:sz w:val="24"/>
          <w:szCs w:val="24"/>
          <w:lang w:val="en-US"/>
        </w:rPr>
        <w:t>.</w:t>
      </w:r>
    </w:p>
    <w:p w14:paraId="21F2B492" w14:textId="718D7170" w:rsidR="001B4C5C" w:rsidRPr="001B4C5C" w:rsidRDefault="00000000" w:rsidP="001B4C5C">
      <w:pPr>
        <w:pStyle w:val="Default"/>
        <w:numPr>
          <w:ilvl w:val="0"/>
          <w:numId w:val="1"/>
        </w:numPr>
        <w:spacing w:after="240" w:line="360" w:lineRule="auto"/>
        <w:ind w:left="714" w:hanging="357"/>
        <w:rPr>
          <w:rFonts w:eastAsiaTheme="minorEastAsia"/>
          <w:i/>
          <w:lang w:val="en-US"/>
        </w:rPr>
      </w:pPr>
      <m:oMath>
        <m:sSub>
          <m:sSubPr>
            <m:ctrlPr>
              <w:rPr>
                <w:rFonts w:ascii="Cambria Math" w:hAnsi="Cambria Math"/>
                <w:i/>
                <w:color w:val="000000" w:themeColor="text1"/>
                <w:lang w:val="en-GB"/>
              </w:rPr>
            </m:ctrlPr>
          </m:sSubPr>
          <m:e>
            <m:r>
              <w:rPr>
                <w:rFonts w:ascii="Cambria Math" w:hAnsi="Cambria Math"/>
                <w:color w:val="000000" w:themeColor="text1"/>
                <w:lang w:val="en-GB"/>
              </w:rPr>
              <m:t>CSRDisclosure</m:t>
            </m:r>
          </m:e>
          <m:sub>
            <m:r>
              <w:rPr>
                <w:rFonts w:ascii="Cambria Math" w:hAnsi="Cambria Math"/>
                <w:color w:val="000000" w:themeColor="text1"/>
                <w:lang w:val="en-US"/>
              </w:rPr>
              <m:t>i,t</m:t>
            </m:r>
          </m:sub>
        </m:sSub>
      </m:oMath>
      <w:r w:rsidR="00F53E7F" w:rsidRPr="00A367EA">
        <w:rPr>
          <w:rFonts w:eastAsiaTheme="minorEastAsia"/>
          <w:i/>
          <w:color w:val="000000" w:themeColor="text1"/>
          <w:lang w:val="en-US"/>
        </w:rPr>
        <w:t xml:space="preserve"> =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US"/>
              </w:rPr>
              <m:t>0</m:t>
            </m:r>
          </m:sub>
        </m:sSub>
      </m:oMath>
      <w:r w:rsidR="00F53E7F" w:rsidRPr="00A367EA">
        <w:rPr>
          <w:rFonts w:eastAsiaTheme="minorEastAsia"/>
          <w:i/>
          <w:lang w:val="en-US"/>
        </w:rPr>
        <w:t xml:space="preserve"> +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US"/>
              </w:rPr>
              <m:t>1</m:t>
            </m:r>
          </m:sub>
        </m:sSub>
        <m:sSub>
          <m:sSubPr>
            <m:ctrlPr>
              <w:rPr>
                <w:rFonts w:ascii="Cambria Math" w:hAnsi="Cambria Math"/>
                <w:i/>
                <w:color w:val="000000" w:themeColor="text1"/>
                <w:lang w:val="en-GB"/>
              </w:rPr>
            </m:ctrlPr>
          </m:sSubPr>
          <m:e>
            <m:r>
              <w:rPr>
                <w:rFonts w:ascii="Cambria Math" w:hAnsi="Cambria Math"/>
                <w:color w:val="000000" w:themeColor="text1"/>
                <w:lang w:val="en-GB"/>
              </w:rPr>
              <m:t>EUState</m:t>
            </m:r>
          </m:e>
          <m:sub>
            <m:r>
              <w:rPr>
                <w:rFonts w:ascii="Cambria Math" w:hAnsi="Cambria Math"/>
                <w:color w:val="000000" w:themeColor="text1"/>
                <w:lang w:val="en-GB"/>
              </w:rPr>
              <m:t>i</m:t>
            </m:r>
          </m:sub>
        </m:sSub>
      </m:oMath>
      <w:r w:rsidR="00F53E7F" w:rsidRPr="00A367EA">
        <w:rPr>
          <w:rFonts w:eastAsiaTheme="minorEastAsia"/>
          <w:i/>
          <w:lang w:val="en-US"/>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m:t>
        </m:r>
        <m:sSub>
          <m:sSubPr>
            <m:ctrlPr>
              <w:rPr>
                <w:rFonts w:ascii="Cambria Math" w:hAnsi="Cambria Math"/>
                <w:i/>
                <w:color w:val="000000" w:themeColor="text1"/>
                <w:lang w:val="en-GB"/>
              </w:rPr>
            </m:ctrlPr>
          </m:sSubPr>
          <m:e>
            <m:r>
              <w:rPr>
                <w:rFonts w:ascii="Cambria Math" w:hAnsi="Cambria Math"/>
                <w:color w:val="000000" w:themeColor="text1"/>
                <w:lang w:val="en-GB"/>
              </w:rPr>
              <m:t>CSRRep</m:t>
            </m:r>
          </m:e>
          <m:sub>
            <m:r>
              <w:rPr>
                <w:rFonts w:ascii="Cambria Math" w:hAnsi="Cambria Math"/>
                <w:color w:val="000000" w:themeColor="text1"/>
                <w:lang w:val="en-US"/>
              </w:rPr>
              <m:t>t</m:t>
            </m:r>
          </m:sub>
        </m:sSub>
      </m:oMath>
      <w:r w:rsidR="00F53E7F" w:rsidRPr="00A367EA">
        <w:rPr>
          <w:rFonts w:eastAsiaTheme="minorEastAsia"/>
          <w:i/>
          <w:lang w:val="en-US"/>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US"/>
              </w:rPr>
              <m:t>3</m:t>
            </m:r>
          </m:sub>
        </m:sSub>
        <m:r>
          <w:rPr>
            <w:rFonts w:ascii="Cambria Math" w:hAnsi="Cambria Math"/>
            <w:lang w:val="en-GB"/>
          </w:rPr>
          <m:t>M</m:t>
        </m:r>
        <m:sSub>
          <m:sSubPr>
            <m:ctrlPr>
              <w:rPr>
                <w:rFonts w:ascii="Cambria Math" w:hAnsi="Cambria Math"/>
                <w:i/>
                <w:color w:val="000000" w:themeColor="text1"/>
                <w:lang w:val="en-GB"/>
              </w:rPr>
            </m:ctrlPr>
          </m:sSubPr>
          <m:e>
            <m:r>
              <w:rPr>
                <w:rFonts w:ascii="Cambria Math" w:hAnsi="Cambria Math"/>
                <w:color w:val="000000" w:themeColor="text1"/>
                <w:lang w:val="en-GB"/>
              </w:rPr>
              <m:t>CSRRep</m:t>
            </m:r>
          </m:e>
          <m:sub>
            <m:r>
              <w:rPr>
                <w:rFonts w:ascii="Cambria Math" w:hAnsi="Cambria Math"/>
                <w:color w:val="000000" w:themeColor="text1"/>
                <w:lang w:val="en-US"/>
              </w:rPr>
              <m:t>t</m:t>
            </m:r>
          </m:sub>
        </m:sSub>
      </m:oMath>
      <w:r w:rsidR="00F53E7F" w:rsidRPr="00A367EA">
        <w:rPr>
          <w:rFonts w:eastAsiaTheme="minorEastAsia"/>
          <w:iCs/>
          <w:lang w:val="en-US"/>
        </w:rPr>
        <w:t>x</w:t>
      </w:r>
      <m:oMath>
        <m:sSub>
          <m:sSubPr>
            <m:ctrlPr>
              <w:rPr>
                <w:rFonts w:ascii="Cambria Math" w:hAnsi="Cambria Math"/>
                <w:i/>
                <w:color w:val="000000" w:themeColor="text1"/>
                <w:lang w:val="en-GB"/>
              </w:rPr>
            </m:ctrlPr>
          </m:sSubPr>
          <m:e>
            <m:r>
              <w:rPr>
                <w:rFonts w:ascii="Cambria Math" w:hAnsi="Cambria Math"/>
                <w:color w:val="000000" w:themeColor="text1"/>
                <w:lang w:val="en-GB"/>
              </w:rPr>
              <m:t>EUState</m:t>
            </m:r>
          </m:e>
          <m:sub>
            <m:r>
              <w:rPr>
                <w:rFonts w:ascii="Cambria Math" w:hAnsi="Cambria Math"/>
                <w:color w:val="000000" w:themeColor="text1"/>
                <w:lang w:val="en-GB"/>
              </w:rPr>
              <m:t>i</m:t>
            </m:r>
          </m:sub>
        </m:sSub>
      </m:oMath>
      <w:r w:rsidR="00F53E7F" w:rsidRPr="00A367EA">
        <w:rPr>
          <w:rFonts w:eastAsiaTheme="minorEastAsia"/>
          <w:i/>
          <w:lang w:val="en-US"/>
        </w:rPr>
        <w:t xml:space="preserve"> </w:t>
      </w:r>
      <m:oMath>
        <m:r>
          <w:rPr>
            <w:rFonts w:ascii="Cambria Math" w:eastAsiaTheme="minorEastAsia" w:hAnsi="Cambria Math"/>
            <w:lang w:val="en-US"/>
          </w:rPr>
          <m:t xml:space="preserve">+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4</m:t>
            </m:r>
          </m:sub>
        </m:sSub>
        <m:sSub>
          <m:sSubPr>
            <m:ctrlPr>
              <w:rPr>
                <w:rFonts w:ascii="Cambria Math" w:hAnsi="Cambria Math"/>
                <w:i/>
                <w:color w:val="000000" w:themeColor="text1"/>
                <w:lang w:val="en-GB"/>
              </w:rPr>
            </m:ctrlPr>
          </m:sSubPr>
          <m:e>
            <m:r>
              <w:rPr>
                <w:rFonts w:ascii="Cambria Math" w:hAnsi="Cambria Math"/>
                <w:lang w:val="en-GB"/>
              </w:rPr>
              <m:t>Controls</m:t>
            </m:r>
          </m:e>
          <m:sub>
            <m:r>
              <w:rPr>
                <w:rFonts w:ascii="Cambria Math" w:hAnsi="Cambria Math"/>
                <w:color w:val="000000" w:themeColor="text1"/>
                <w:lang w:val="en-US"/>
              </w:rPr>
              <m:t>i,t</m:t>
            </m:r>
          </m:sub>
        </m:sSub>
        <m:r>
          <w:rPr>
            <w:rFonts w:ascii="Cambria Math" w:hAnsi="Cambria Math"/>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FirmFE</m:t>
            </m:r>
          </m:e>
          <m:sub>
            <m:r>
              <w:rPr>
                <w:rFonts w:ascii="Cambria Math" w:hAnsi="Cambria Math"/>
                <w:color w:val="000000" w:themeColor="text1"/>
                <w:lang w:val="en-US"/>
              </w:rPr>
              <m:t>i,t</m:t>
            </m:r>
          </m:sub>
        </m:sSub>
        <m:r>
          <w:rPr>
            <w:rFonts w:ascii="Cambria Math" w:hAnsi="Cambria Math"/>
            <w:color w:val="000000" w:themeColor="text1"/>
            <w:lang w:val="en-GB"/>
          </w:rPr>
          <m:t xml:space="preserve"> </m:t>
        </m:r>
        <m:r>
          <w:rPr>
            <w:rFonts w:ascii="Cambria Math" w:hAnsi="Cambria Math"/>
            <w:lang w:val="en-GB"/>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Year FE</m:t>
            </m:r>
          </m:e>
          <m:sub>
            <m:r>
              <w:rPr>
                <w:rFonts w:ascii="Cambria Math" w:hAnsi="Cambria Math"/>
                <w:color w:val="000000" w:themeColor="text1"/>
                <w:lang w:val="en-US"/>
              </w:rPr>
              <m:t>i,t</m:t>
            </m:r>
          </m:sub>
        </m:sSub>
      </m:oMath>
      <w:r w:rsidR="00F53E7F" w:rsidRPr="00A367EA">
        <w:rPr>
          <w:rFonts w:eastAsiaTheme="minorEastAsia"/>
          <w:i/>
          <w:lang w:val="en-GB"/>
        </w:rPr>
        <w:t xml:space="preserve"> </w:t>
      </w:r>
      <w:r w:rsidR="00F53E7F" w:rsidRPr="00A367EA">
        <w:rPr>
          <w:rFonts w:eastAsiaTheme="minorEastAsia"/>
          <w:i/>
          <w:lang w:val="en-US"/>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lang w:val="en-US"/>
              </w:rPr>
              <m:t>i,t</m:t>
            </m:r>
          </m:sub>
        </m:sSub>
      </m:oMath>
    </w:p>
    <w:p w14:paraId="784C72F0" w14:textId="78C08FDB" w:rsidR="001B4C5C" w:rsidRDefault="001B4C5C" w:rsidP="001B4C5C">
      <w:pPr>
        <w:pStyle w:val="Default"/>
        <w:spacing w:before="240" w:after="120" w:line="480" w:lineRule="auto"/>
        <w:jc w:val="both"/>
        <w:rPr>
          <w:lang w:val="en-US"/>
        </w:rPr>
      </w:pPr>
      <w:r>
        <w:rPr>
          <w:rFonts w:eastAsiaTheme="minorEastAsia"/>
          <w:iCs/>
          <w:lang w:val="en-US"/>
        </w:rPr>
        <w:t>w</w:t>
      </w:r>
      <w:r w:rsidRPr="00AE7886">
        <w:rPr>
          <w:rFonts w:eastAsiaTheme="minorEastAsia"/>
          <w:iCs/>
          <w:lang w:val="en-US"/>
        </w:rPr>
        <w:t>here</w:t>
      </w:r>
      <w:r>
        <w:rPr>
          <w:rFonts w:eastAsiaTheme="minorEastAsia"/>
          <w:iCs/>
          <w:lang w:val="en-US"/>
        </w:rPr>
        <w:t xml:space="preserve"> </w:t>
      </w:r>
      <m:oMath>
        <m:sSub>
          <m:sSubPr>
            <m:ctrlPr>
              <w:rPr>
                <w:rFonts w:ascii="Cambria Math" w:hAnsi="Cambria Math"/>
                <w:i/>
                <w:color w:val="000000" w:themeColor="text1"/>
                <w:lang w:val="en-GB"/>
              </w:rPr>
            </m:ctrlPr>
          </m:sSubPr>
          <m:e>
            <m:r>
              <w:rPr>
                <w:rFonts w:ascii="Cambria Math" w:hAnsi="Cambria Math"/>
                <w:color w:val="000000" w:themeColor="text1"/>
                <w:lang w:val="en-GB"/>
              </w:rPr>
              <m:t>CSRDisclosure</m:t>
            </m:r>
          </m:e>
          <m:sub>
            <m:r>
              <w:rPr>
                <w:rFonts w:ascii="Cambria Math" w:hAnsi="Cambria Math"/>
                <w:color w:val="000000" w:themeColor="text1"/>
                <w:lang w:val="en-US"/>
              </w:rPr>
              <m:t>i,t</m:t>
            </m:r>
          </m:sub>
        </m:sSub>
      </m:oMath>
      <w:r>
        <w:rPr>
          <w:rFonts w:eastAsiaTheme="minorEastAsia"/>
          <w:color w:val="000000" w:themeColor="text1"/>
          <w:lang w:val="en-GB"/>
        </w:rPr>
        <w:t xml:space="preserve"> is a measure of firms’ CSR </w:t>
      </w:r>
      <w:r w:rsidR="00E151D6">
        <w:rPr>
          <w:rFonts w:eastAsiaTheme="minorEastAsia"/>
          <w:color w:val="000000" w:themeColor="text1"/>
          <w:lang w:val="en-GB"/>
        </w:rPr>
        <w:t xml:space="preserve">disclosure </w:t>
      </w:r>
      <w:r>
        <w:rPr>
          <w:lang w:val="en-US"/>
        </w:rPr>
        <w:t>characteristics</w:t>
      </w:r>
      <w:r w:rsidR="00842562">
        <w:rPr>
          <w:lang w:val="en-US"/>
        </w:rPr>
        <w:t xml:space="preserve">: </w:t>
      </w:r>
      <w:r w:rsidR="00842562" w:rsidRPr="00842562">
        <w:rPr>
          <w:i/>
          <w:iCs/>
          <w:lang w:val="en-US"/>
        </w:rPr>
        <w:t>length</w:t>
      </w:r>
      <w:r w:rsidR="00842562">
        <w:rPr>
          <w:lang w:val="en-US"/>
        </w:rPr>
        <w:t xml:space="preserve">, </w:t>
      </w:r>
      <w:r w:rsidR="00842562" w:rsidRPr="00842562">
        <w:rPr>
          <w:i/>
          <w:iCs/>
          <w:lang w:val="en-US"/>
        </w:rPr>
        <w:t>new information</w:t>
      </w:r>
      <w:r w:rsidR="00842562" w:rsidRPr="00842562">
        <w:rPr>
          <w:lang w:val="en-US"/>
        </w:rPr>
        <w:t>,</w:t>
      </w:r>
      <w:r w:rsidR="00842562">
        <w:rPr>
          <w:lang w:val="en-US"/>
        </w:rPr>
        <w:t xml:space="preserve"> and </w:t>
      </w:r>
      <w:r w:rsidR="00842562" w:rsidRPr="00842562">
        <w:rPr>
          <w:i/>
          <w:iCs/>
          <w:lang w:val="en-US"/>
        </w:rPr>
        <w:t>tone</w:t>
      </w:r>
      <w:r>
        <w:rPr>
          <w:rFonts w:eastAsiaTheme="minorEastAsia"/>
          <w:color w:val="000000" w:themeColor="text1"/>
          <w:lang w:val="en-GB"/>
        </w:rPr>
        <w:t>.</w:t>
      </w:r>
      <w:r w:rsidRPr="00264430">
        <w:rPr>
          <w:rFonts w:eastAsiaTheme="minorEastAsia"/>
          <w:color w:val="000000" w:themeColor="text1"/>
          <w:lang w:val="en-GB"/>
        </w:rPr>
        <w:t xml:space="preserve"> </w:t>
      </w:r>
      <m:oMath>
        <m:sSub>
          <m:sSubPr>
            <m:ctrlPr>
              <w:rPr>
                <w:rFonts w:ascii="Cambria Math" w:hAnsi="Cambria Math"/>
                <w:i/>
                <w:color w:val="000000" w:themeColor="text1"/>
                <w:lang w:val="en-GB"/>
              </w:rPr>
            </m:ctrlPr>
          </m:sSubPr>
          <m:e>
            <m:r>
              <w:rPr>
                <w:rFonts w:ascii="Cambria Math" w:hAnsi="Cambria Math" w:cstheme="majorHAnsi"/>
                <w:color w:val="000000" w:themeColor="text1"/>
                <w:lang w:val="en-GB"/>
              </w:rPr>
              <m:t>EUState</m:t>
            </m:r>
          </m:e>
          <m:sub>
            <m:r>
              <w:rPr>
                <w:rFonts w:ascii="Cambria Math" w:hAnsi="Cambria Math"/>
                <w:color w:val="000000" w:themeColor="text1"/>
                <w:lang w:val="en-GB"/>
              </w:rPr>
              <m:t>i</m:t>
            </m:r>
          </m:sub>
        </m:sSub>
      </m:oMath>
      <w:r>
        <w:rPr>
          <w:rFonts w:eastAsiaTheme="minorEastAsia"/>
          <w:color w:val="000000" w:themeColor="text1"/>
          <w:lang w:val="en-GB"/>
        </w:rPr>
        <w:t xml:space="preserve"> is a dummy variable that equals 1 if the report was issued by a firm headquartered in an EU member state. </w:t>
      </w:r>
      <m:oMath>
        <m:r>
          <w:rPr>
            <w:rFonts w:ascii="Cambria Math" w:eastAsiaTheme="minorEastAsia" w:hAnsi="Cambria Math"/>
            <w:color w:val="000000" w:themeColor="text1"/>
            <w:lang w:val="en-GB"/>
          </w:rPr>
          <m:t>M</m:t>
        </m:r>
        <m:sSub>
          <m:sSubPr>
            <m:ctrlPr>
              <w:rPr>
                <w:rFonts w:ascii="Cambria Math" w:hAnsi="Cambria Math"/>
                <w:i/>
                <w:color w:val="000000" w:themeColor="text1"/>
                <w:lang w:val="en-GB"/>
              </w:rPr>
            </m:ctrlPr>
          </m:sSubPr>
          <m:e>
            <m:r>
              <w:rPr>
                <w:rFonts w:ascii="Cambria Math" w:hAnsi="Cambria Math"/>
                <w:color w:val="000000" w:themeColor="text1"/>
                <w:lang w:val="en-GB"/>
              </w:rPr>
              <m:t>CSRRep</m:t>
            </m:r>
          </m:e>
          <m:sub>
            <m:r>
              <w:rPr>
                <w:rFonts w:ascii="Cambria Math" w:hAnsi="Cambria Math"/>
                <w:color w:val="000000" w:themeColor="text1"/>
                <w:lang w:val="en-US"/>
              </w:rPr>
              <m:t>t</m:t>
            </m:r>
          </m:sub>
        </m:sSub>
      </m:oMath>
      <w:r>
        <w:rPr>
          <w:rFonts w:eastAsiaTheme="minorEastAsia"/>
          <w:color w:val="000000" w:themeColor="text1"/>
          <w:lang w:val="en-GB"/>
        </w:rPr>
        <w:t xml:space="preserve"> is a dummy variable that </w:t>
      </w:r>
      <w:r w:rsidRPr="00AE7886">
        <w:rPr>
          <w:rFonts w:eastAsiaTheme="minorEastAsia"/>
          <w:color w:val="000000" w:themeColor="text1"/>
          <w:lang w:val="en-GB"/>
        </w:rPr>
        <w:t>equal</w:t>
      </w:r>
      <w:r>
        <w:rPr>
          <w:rFonts w:eastAsiaTheme="minorEastAsia"/>
          <w:color w:val="000000" w:themeColor="text1"/>
          <w:lang w:val="en-GB"/>
        </w:rPr>
        <w:t>s</w:t>
      </w:r>
      <w:r w:rsidRPr="00AE7886">
        <w:rPr>
          <w:rFonts w:eastAsiaTheme="minorEastAsia"/>
          <w:color w:val="000000" w:themeColor="text1"/>
          <w:lang w:val="en-GB"/>
        </w:rPr>
        <w:t xml:space="preserve"> 1</w:t>
      </w:r>
      <w:r>
        <w:rPr>
          <w:rFonts w:eastAsiaTheme="minorEastAsia"/>
          <w:color w:val="000000" w:themeColor="text1"/>
          <w:lang w:val="en-GB"/>
        </w:rPr>
        <w:t xml:space="preserve"> </w:t>
      </w:r>
      <w:r w:rsidRPr="00AE7886">
        <w:rPr>
          <w:rFonts w:eastAsiaTheme="minorEastAsia"/>
          <w:color w:val="000000" w:themeColor="text1"/>
          <w:lang w:val="en-GB"/>
        </w:rPr>
        <w:t xml:space="preserve">if the firm </w:t>
      </w:r>
      <w:r>
        <w:rPr>
          <w:rFonts w:eastAsiaTheme="minorEastAsia"/>
          <w:color w:val="000000" w:themeColor="text1"/>
          <w:lang w:val="en-GB"/>
        </w:rPr>
        <w:t>is required to issue</w:t>
      </w:r>
      <w:r w:rsidRPr="00AE7886">
        <w:rPr>
          <w:rFonts w:eastAsiaTheme="minorEastAsia"/>
          <w:color w:val="000000" w:themeColor="text1"/>
          <w:lang w:val="en-GB"/>
        </w:rPr>
        <w:t xml:space="preserve"> a </w:t>
      </w:r>
      <w:r>
        <w:rPr>
          <w:rFonts w:eastAsiaTheme="minorEastAsia"/>
          <w:color w:val="000000" w:themeColor="text1"/>
          <w:lang w:val="en-GB"/>
        </w:rPr>
        <w:t xml:space="preserve">mandatory </w:t>
      </w:r>
      <w:r w:rsidRPr="00AE7886">
        <w:rPr>
          <w:rFonts w:eastAsiaTheme="minorEastAsia"/>
          <w:color w:val="000000" w:themeColor="text1"/>
          <w:lang w:val="en-GB"/>
        </w:rPr>
        <w:t>CSR report</w:t>
      </w:r>
      <w:r>
        <w:rPr>
          <w:rFonts w:eastAsiaTheme="minorEastAsia"/>
          <w:color w:val="000000" w:themeColor="text1"/>
          <w:lang w:val="en-GB"/>
        </w:rPr>
        <w:t xml:space="preserve"> (before EU NFRD) and 0 otherwise (after EU NFRD). The control variables </w:t>
      </w:r>
      <w:proofErr w:type="gramStart"/>
      <w:r>
        <w:rPr>
          <w:rFonts w:eastAsiaTheme="minorEastAsia"/>
          <w:color w:val="000000" w:themeColor="text1"/>
          <w:lang w:val="en-GB"/>
        </w:rPr>
        <w:t>include:</w:t>
      </w:r>
      <w:proofErr w:type="gramEnd"/>
      <w:r>
        <w:rPr>
          <w:rFonts w:eastAsiaTheme="minorEastAsia"/>
          <w:color w:val="000000" w:themeColor="text1"/>
          <w:lang w:val="en-GB"/>
        </w:rPr>
        <w:t xml:space="preserve"> </w:t>
      </w:r>
      <w:r w:rsidRPr="003172CA">
        <w:rPr>
          <w:rFonts w:eastAsiaTheme="minorEastAsia"/>
          <w:i/>
          <w:iCs/>
          <w:color w:val="000000" w:themeColor="text1"/>
          <w:lang w:val="en-GB"/>
        </w:rPr>
        <w:t>Size</w:t>
      </w:r>
      <w:r w:rsidRPr="00AE7886">
        <w:rPr>
          <w:rFonts w:eastAsiaTheme="minorEastAsia"/>
          <w:color w:val="000000" w:themeColor="text1"/>
          <w:lang w:val="en-GB"/>
        </w:rPr>
        <w:t xml:space="preserve"> </w:t>
      </w:r>
      <w:r>
        <w:rPr>
          <w:rFonts w:eastAsiaTheme="minorEastAsia"/>
          <w:color w:val="000000" w:themeColor="text1"/>
          <w:lang w:val="en-GB"/>
        </w:rPr>
        <w:t>as</w:t>
      </w:r>
      <w:r w:rsidRPr="00AE7886">
        <w:rPr>
          <w:rFonts w:eastAsiaTheme="minorEastAsia"/>
          <w:color w:val="000000" w:themeColor="text1"/>
          <w:lang w:val="en-GB"/>
        </w:rPr>
        <w:t xml:space="preserve"> the firm size calculated as the natural logarithm o</w:t>
      </w:r>
      <w:r>
        <w:rPr>
          <w:rFonts w:eastAsiaTheme="minorEastAsia"/>
          <w:color w:val="000000" w:themeColor="text1"/>
          <w:lang w:val="en-GB"/>
        </w:rPr>
        <w:t xml:space="preserve">f </w:t>
      </w:r>
      <w:r w:rsidRPr="00AE7886">
        <w:rPr>
          <w:lang w:val="en-US"/>
        </w:rPr>
        <w:t>total assets</w:t>
      </w:r>
      <w:r>
        <w:rPr>
          <w:lang w:val="en-US"/>
        </w:rPr>
        <w:t xml:space="preserve">; </w:t>
      </w:r>
      <w:r w:rsidRPr="003172CA">
        <w:rPr>
          <w:i/>
          <w:iCs/>
          <w:lang w:val="en-US"/>
        </w:rPr>
        <w:t>Age</w:t>
      </w:r>
      <w:r w:rsidRPr="00AE7886">
        <w:rPr>
          <w:lang w:val="en-US"/>
        </w:rPr>
        <w:t xml:space="preserve"> is the natural logarithm of the firm’s listing time</w:t>
      </w:r>
      <w:r>
        <w:rPr>
          <w:lang w:val="en-US"/>
        </w:rPr>
        <w:t>;</w:t>
      </w:r>
      <w:r w:rsidRPr="00AE7886">
        <w:rPr>
          <w:lang w:val="en-US"/>
        </w:rPr>
        <w:t xml:space="preserve"> </w:t>
      </w:r>
      <w:r w:rsidRPr="003172CA">
        <w:rPr>
          <w:i/>
          <w:iCs/>
          <w:lang w:val="en-US"/>
        </w:rPr>
        <w:t>Lev</w:t>
      </w:r>
      <w:r w:rsidRPr="00AE7886">
        <w:rPr>
          <w:lang w:val="en-US"/>
        </w:rPr>
        <w:t xml:space="preserve"> </w:t>
      </w:r>
      <w:r>
        <w:rPr>
          <w:lang w:val="en-US"/>
        </w:rPr>
        <w:t>as</w:t>
      </w:r>
      <w:r w:rsidRPr="00AE7886">
        <w:rPr>
          <w:lang w:val="en-US"/>
        </w:rPr>
        <w:t xml:space="preserve"> the ratio of total liabilities to total assets</w:t>
      </w:r>
      <w:r>
        <w:rPr>
          <w:lang w:val="en-US"/>
        </w:rPr>
        <w:t xml:space="preserve">; </w:t>
      </w:r>
      <w:r w:rsidRPr="003172CA">
        <w:rPr>
          <w:i/>
          <w:iCs/>
          <w:lang w:val="en-US"/>
        </w:rPr>
        <w:t>ROA</w:t>
      </w:r>
      <w:r>
        <w:rPr>
          <w:lang w:val="en-US"/>
        </w:rPr>
        <w:t xml:space="preserve"> is the n</w:t>
      </w:r>
      <w:r w:rsidRPr="00CE4398">
        <w:rPr>
          <w:lang w:val="en-US"/>
        </w:rPr>
        <w:t>et income divided by total assets</w:t>
      </w:r>
      <w:r>
        <w:rPr>
          <w:lang w:val="en-US"/>
        </w:rPr>
        <w:t xml:space="preserve">. </w:t>
      </w:r>
      <w:r>
        <w:rPr>
          <w:rFonts w:eastAsiaTheme="minorEastAsia"/>
          <w:color w:val="000000" w:themeColor="text1"/>
          <w:lang w:val="en-GB"/>
        </w:rPr>
        <w:t>We further test the discrepancy of CSR report and CSR activity.</w:t>
      </w:r>
    </w:p>
    <w:p w14:paraId="407CE4DC" w14:textId="6DD09F67" w:rsidR="00B33B22" w:rsidRDefault="0023653F" w:rsidP="00D97DC4">
      <w:pPr>
        <w:spacing w:after="24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w:t>
      </w:r>
      <w:r w:rsidR="00B33B22">
        <w:rPr>
          <w:rFonts w:ascii="Times New Roman" w:hAnsi="Times New Roman" w:cs="Times New Roman"/>
          <w:sz w:val="24"/>
          <w:szCs w:val="24"/>
          <w:lang w:val="en-US"/>
        </w:rPr>
        <w:t xml:space="preserve"> examine the impact of a CSR reporting mandate on firms’ </w:t>
      </w:r>
      <w:r w:rsidR="00D62D5B">
        <w:rPr>
          <w:rFonts w:ascii="Times New Roman" w:hAnsi="Times New Roman" w:cs="Times New Roman"/>
          <w:sz w:val="24"/>
          <w:szCs w:val="24"/>
          <w:lang w:val="en-US"/>
        </w:rPr>
        <w:t xml:space="preserve">CSR </w:t>
      </w:r>
      <w:r w:rsidR="008D2CBF">
        <w:rPr>
          <w:rFonts w:ascii="Times New Roman" w:hAnsi="Times New Roman" w:cs="Times New Roman"/>
          <w:sz w:val="24"/>
          <w:szCs w:val="24"/>
          <w:lang w:val="en-US"/>
        </w:rPr>
        <w:t>disclosure</w:t>
      </w:r>
      <w:r w:rsidR="00D62D5B">
        <w:rPr>
          <w:rFonts w:ascii="Times New Roman" w:hAnsi="Times New Roman" w:cs="Times New Roman"/>
          <w:sz w:val="24"/>
          <w:szCs w:val="24"/>
          <w:lang w:val="en-US"/>
        </w:rPr>
        <w:t xml:space="preserve"> and</w:t>
      </w:r>
      <w:r w:rsidR="00F53E7F">
        <w:rPr>
          <w:rFonts w:ascii="Times New Roman" w:hAnsi="Times New Roman" w:cs="Times New Roman"/>
          <w:sz w:val="24"/>
          <w:szCs w:val="24"/>
          <w:lang w:val="en-US"/>
        </w:rPr>
        <w:t xml:space="preserve"> CSR performance</w:t>
      </w:r>
      <w:r w:rsidR="008D2CBF">
        <w:rPr>
          <w:rFonts w:ascii="Times New Roman" w:hAnsi="Times New Roman" w:cs="Times New Roman"/>
          <w:sz w:val="24"/>
          <w:szCs w:val="24"/>
          <w:lang w:val="en-US"/>
        </w:rPr>
        <w:t xml:space="preserve"> (H4)</w:t>
      </w:r>
      <w:r w:rsidR="00B33B22">
        <w:rPr>
          <w:rFonts w:ascii="Times New Roman" w:hAnsi="Times New Roman" w:cs="Times New Roman"/>
          <w:sz w:val="24"/>
          <w:szCs w:val="24"/>
          <w:lang w:val="en-US"/>
        </w:rPr>
        <w:t>,</w:t>
      </w:r>
      <w:r w:rsidR="00C61542">
        <w:rPr>
          <w:rFonts w:ascii="Times New Roman" w:hAnsi="Times New Roman" w:cs="Times New Roman"/>
          <w:sz w:val="24"/>
          <w:szCs w:val="24"/>
          <w:lang w:val="en-US"/>
        </w:rPr>
        <w:t xml:space="preserve"> </w:t>
      </w:r>
      <w:r w:rsidR="00FA2C68">
        <w:rPr>
          <w:rFonts w:ascii="Times New Roman" w:hAnsi="Times New Roman" w:cs="Times New Roman"/>
          <w:sz w:val="24"/>
          <w:szCs w:val="24"/>
          <w:lang w:val="en-US"/>
        </w:rPr>
        <w:t>we</w:t>
      </w:r>
      <w:r w:rsidR="00B74A27">
        <w:rPr>
          <w:rFonts w:ascii="Times New Roman" w:hAnsi="Times New Roman" w:cs="Times New Roman"/>
          <w:sz w:val="24"/>
          <w:szCs w:val="24"/>
          <w:lang w:val="en-US"/>
        </w:rPr>
        <w:t xml:space="preserve"> </w:t>
      </w:r>
      <w:r w:rsidR="00A71D98">
        <w:rPr>
          <w:rFonts w:ascii="Times New Roman" w:hAnsi="Times New Roman" w:cs="Times New Roman"/>
          <w:sz w:val="24"/>
          <w:szCs w:val="24"/>
          <w:lang w:val="en-US"/>
        </w:rPr>
        <w:t xml:space="preserve">add on the study by Fiechter </w:t>
      </w:r>
      <w:r w:rsidR="00A71D98" w:rsidRPr="00645589">
        <w:rPr>
          <w:rFonts w:ascii="Times New Roman" w:eastAsiaTheme="minorEastAsia" w:hAnsi="Times New Roman" w:cs="Times New Roman"/>
          <w:iCs/>
          <w:color w:val="000000"/>
          <w:sz w:val="24"/>
          <w:szCs w:val="24"/>
          <w:lang w:val="en-US"/>
        </w:rPr>
        <w:t xml:space="preserve">et al. </w:t>
      </w:r>
      <w:r w:rsidR="00A71D98" w:rsidRPr="00823726">
        <w:rPr>
          <w:rFonts w:ascii="Times New Roman" w:eastAsiaTheme="minorEastAsia" w:hAnsi="Times New Roman" w:cs="Times New Roman"/>
          <w:iCs/>
          <w:color w:val="000000"/>
          <w:sz w:val="24"/>
          <w:szCs w:val="24"/>
          <w:lang w:val="en-US"/>
        </w:rPr>
        <w:t>(20</w:t>
      </w:r>
      <w:r w:rsidR="00A43C2D">
        <w:rPr>
          <w:rFonts w:ascii="Times New Roman" w:eastAsiaTheme="minorEastAsia" w:hAnsi="Times New Roman" w:cs="Times New Roman"/>
          <w:iCs/>
          <w:color w:val="000000"/>
          <w:sz w:val="24"/>
          <w:szCs w:val="24"/>
          <w:lang w:val="en-US"/>
        </w:rPr>
        <w:t>22</w:t>
      </w:r>
      <w:r w:rsidR="00A71D98" w:rsidRPr="00823726">
        <w:rPr>
          <w:rFonts w:ascii="Times New Roman" w:eastAsiaTheme="minorEastAsia" w:hAnsi="Times New Roman" w:cs="Times New Roman"/>
          <w:iCs/>
          <w:color w:val="000000"/>
          <w:sz w:val="24"/>
          <w:szCs w:val="24"/>
          <w:lang w:val="en-US"/>
        </w:rPr>
        <w:t xml:space="preserve">) </w:t>
      </w:r>
      <w:r w:rsidR="00A71D98">
        <w:rPr>
          <w:rFonts w:ascii="Times New Roman" w:eastAsiaTheme="minorEastAsia" w:hAnsi="Times New Roman" w:cs="Times New Roman"/>
          <w:iCs/>
          <w:color w:val="000000"/>
          <w:sz w:val="24"/>
          <w:szCs w:val="24"/>
          <w:lang w:val="en-US"/>
        </w:rPr>
        <w:t xml:space="preserve">and </w:t>
      </w:r>
      <w:r w:rsidR="00C61542" w:rsidRPr="00C61542">
        <w:rPr>
          <w:rFonts w:ascii="Times New Roman" w:hAnsi="Times New Roman" w:cs="Times New Roman"/>
          <w:sz w:val="24"/>
          <w:szCs w:val="24"/>
          <w:lang w:val="en-US"/>
        </w:rPr>
        <w:t>employ a DiD analysis</w:t>
      </w:r>
      <w:r w:rsidR="00264430">
        <w:rPr>
          <w:rFonts w:ascii="Times New Roman" w:hAnsi="Times New Roman" w:cs="Times New Roman"/>
          <w:sz w:val="24"/>
          <w:szCs w:val="24"/>
          <w:lang w:val="en-US"/>
        </w:rPr>
        <w:t xml:space="preserve">. With </w:t>
      </w:r>
      <w:r w:rsidR="00911ECB">
        <w:rPr>
          <w:rFonts w:ascii="Times New Roman" w:hAnsi="Times New Roman" w:cs="Times New Roman"/>
          <w:sz w:val="24"/>
          <w:szCs w:val="24"/>
          <w:lang w:val="en-US"/>
        </w:rPr>
        <w:t>our</w:t>
      </w:r>
      <w:r w:rsidR="00B74A27">
        <w:rPr>
          <w:rFonts w:ascii="Times New Roman" w:hAnsi="Times New Roman" w:cs="Times New Roman"/>
          <w:sz w:val="24"/>
          <w:szCs w:val="24"/>
          <w:lang w:val="en-US"/>
        </w:rPr>
        <w:t xml:space="preserve"> </w:t>
      </w:r>
      <w:r w:rsidR="00264430">
        <w:rPr>
          <w:rFonts w:ascii="Times New Roman" w:hAnsi="Times New Roman" w:cs="Times New Roman"/>
          <w:sz w:val="24"/>
          <w:szCs w:val="24"/>
          <w:lang w:val="en-US"/>
        </w:rPr>
        <w:t xml:space="preserve">model </w:t>
      </w:r>
      <w:r w:rsidR="00911ECB">
        <w:rPr>
          <w:rFonts w:ascii="Times New Roman" w:hAnsi="Times New Roman" w:cs="Times New Roman"/>
          <w:sz w:val="24"/>
          <w:szCs w:val="24"/>
          <w:lang w:val="en-US"/>
        </w:rPr>
        <w:t>we</w:t>
      </w:r>
      <w:r w:rsidR="00B74A27">
        <w:rPr>
          <w:rFonts w:ascii="Times New Roman" w:hAnsi="Times New Roman" w:cs="Times New Roman"/>
          <w:sz w:val="24"/>
          <w:szCs w:val="24"/>
          <w:lang w:val="en-US"/>
        </w:rPr>
        <w:t xml:space="preserve"> </w:t>
      </w:r>
      <w:r w:rsidR="00C61542" w:rsidRPr="00C61542">
        <w:rPr>
          <w:rFonts w:ascii="Times New Roman" w:hAnsi="Times New Roman" w:cs="Times New Roman"/>
          <w:sz w:val="24"/>
          <w:szCs w:val="24"/>
          <w:lang w:val="en-US"/>
        </w:rPr>
        <w:t xml:space="preserve">compare the impact of the </w:t>
      </w:r>
      <w:r w:rsidR="00C61542">
        <w:rPr>
          <w:rFonts w:ascii="Times New Roman" w:hAnsi="Times New Roman" w:cs="Times New Roman"/>
          <w:sz w:val="24"/>
          <w:szCs w:val="24"/>
          <w:lang w:val="en-US"/>
        </w:rPr>
        <w:t>EU non-financial reporting</w:t>
      </w:r>
      <w:r w:rsidR="00C61542" w:rsidRPr="00C61542">
        <w:rPr>
          <w:rFonts w:ascii="Times New Roman" w:hAnsi="Times New Roman" w:cs="Times New Roman"/>
          <w:sz w:val="24"/>
          <w:szCs w:val="24"/>
          <w:lang w:val="en-US"/>
        </w:rPr>
        <w:t xml:space="preserve"> directive </w:t>
      </w:r>
      <w:r w:rsidR="00645589">
        <w:rPr>
          <w:rFonts w:ascii="Times New Roman" w:hAnsi="Times New Roman" w:cs="Times New Roman"/>
          <w:sz w:val="24"/>
          <w:szCs w:val="24"/>
          <w:lang w:val="en-US"/>
        </w:rPr>
        <w:t>(</w:t>
      </w:r>
      <w:r w:rsidR="00645589">
        <w:rPr>
          <w:rFonts w:ascii="Times New Roman" w:eastAsiaTheme="minorEastAsia" w:hAnsi="Times New Roman" w:cs="Times New Roman"/>
          <w:iCs/>
          <w:color w:val="000000"/>
          <w:sz w:val="24"/>
          <w:szCs w:val="24"/>
          <w:lang w:val="en-US"/>
        </w:rPr>
        <w:t>NFRD</w:t>
      </w:r>
      <w:r w:rsidR="00645589">
        <w:rPr>
          <w:rFonts w:ascii="Times New Roman" w:hAnsi="Times New Roman" w:cs="Times New Roman"/>
          <w:sz w:val="24"/>
          <w:szCs w:val="24"/>
          <w:lang w:val="en-US"/>
        </w:rPr>
        <w:t xml:space="preserve">) </w:t>
      </w:r>
      <w:r w:rsidR="00C61542" w:rsidRPr="00C61542">
        <w:rPr>
          <w:rFonts w:ascii="Times New Roman" w:hAnsi="Times New Roman" w:cs="Times New Roman"/>
          <w:sz w:val="24"/>
          <w:szCs w:val="24"/>
          <w:lang w:val="en-US"/>
        </w:rPr>
        <w:t xml:space="preserve">on </w:t>
      </w:r>
      <w:r w:rsidR="004E6485">
        <w:rPr>
          <w:rFonts w:ascii="Times New Roman" w:hAnsi="Times New Roman" w:cs="Times New Roman"/>
          <w:sz w:val="24"/>
          <w:szCs w:val="24"/>
          <w:lang w:val="en-US"/>
        </w:rPr>
        <w:t xml:space="preserve">selected EU firms’ </w:t>
      </w:r>
      <w:r w:rsidR="00C61542" w:rsidRPr="00C61542">
        <w:rPr>
          <w:rFonts w:ascii="Times New Roman" w:hAnsi="Times New Roman" w:cs="Times New Roman"/>
          <w:sz w:val="24"/>
          <w:szCs w:val="24"/>
          <w:lang w:val="en-US"/>
        </w:rPr>
        <w:t xml:space="preserve">CSR </w:t>
      </w:r>
      <w:r w:rsidR="001B4C5C">
        <w:rPr>
          <w:rFonts w:ascii="Times New Roman" w:hAnsi="Times New Roman" w:cs="Times New Roman"/>
          <w:sz w:val="24"/>
          <w:szCs w:val="24"/>
          <w:lang w:val="en-US"/>
        </w:rPr>
        <w:t>performance</w:t>
      </w:r>
      <w:r w:rsidR="00C61542" w:rsidRPr="00C61542">
        <w:rPr>
          <w:rFonts w:ascii="Times New Roman" w:hAnsi="Times New Roman" w:cs="Times New Roman"/>
          <w:sz w:val="24"/>
          <w:szCs w:val="24"/>
          <w:lang w:val="en-US"/>
        </w:rPr>
        <w:t xml:space="preserve"> </w:t>
      </w:r>
      <w:r w:rsidR="00A71D98">
        <w:rPr>
          <w:rFonts w:ascii="Times New Roman" w:hAnsi="Times New Roman" w:cs="Times New Roman"/>
          <w:sz w:val="24"/>
          <w:szCs w:val="24"/>
          <w:lang w:val="en-US"/>
        </w:rPr>
        <w:t>with</w:t>
      </w:r>
      <w:r w:rsidR="00C61542" w:rsidRPr="00C61542">
        <w:rPr>
          <w:rFonts w:ascii="Times New Roman" w:hAnsi="Times New Roman" w:cs="Times New Roman"/>
          <w:sz w:val="24"/>
          <w:szCs w:val="24"/>
          <w:lang w:val="en-US"/>
        </w:rPr>
        <w:t xml:space="preserve"> a sample of U.S. control firms.</w:t>
      </w:r>
      <w:r w:rsidR="009C70AE">
        <w:rPr>
          <w:rFonts w:ascii="Times New Roman" w:hAnsi="Times New Roman" w:cs="Times New Roman"/>
          <w:sz w:val="24"/>
          <w:szCs w:val="24"/>
          <w:lang w:val="en-US"/>
        </w:rPr>
        <w:t xml:space="preserve">  </w:t>
      </w:r>
    </w:p>
    <w:p w14:paraId="2DE4BF50" w14:textId="750517C8" w:rsidR="003E52BB" w:rsidRPr="00A367EA" w:rsidRDefault="00000000" w:rsidP="006B2C40">
      <w:pPr>
        <w:pStyle w:val="Default"/>
        <w:numPr>
          <w:ilvl w:val="0"/>
          <w:numId w:val="1"/>
        </w:numPr>
        <w:spacing w:after="240" w:line="360" w:lineRule="auto"/>
        <w:ind w:left="714" w:hanging="357"/>
        <w:rPr>
          <w:rFonts w:eastAsiaTheme="minorEastAsia"/>
          <w:i/>
          <w:lang w:val="en-US"/>
        </w:rPr>
      </w:pPr>
      <m:oMath>
        <m:sSub>
          <m:sSubPr>
            <m:ctrlPr>
              <w:rPr>
                <w:rFonts w:ascii="Cambria Math" w:hAnsi="Cambria Math"/>
                <w:i/>
                <w:color w:val="000000" w:themeColor="text1"/>
                <w:lang w:val="en-GB"/>
              </w:rPr>
            </m:ctrlPr>
          </m:sSubPr>
          <m:e>
            <m:r>
              <w:rPr>
                <w:rFonts w:ascii="Cambria Math" w:hAnsi="Cambria Math"/>
                <w:color w:val="000000" w:themeColor="text1"/>
                <w:lang w:val="en-GB"/>
              </w:rPr>
              <m:t>CSRPerformance</m:t>
            </m:r>
          </m:e>
          <m:sub>
            <m:r>
              <w:rPr>
                <w:rFonts w:ascii="Cambria Math" w:hAnsi="Cambria Math"/>
                <w:color w:val="000000" w:themeColor="text1"/>
                <w:lang w:val="en-US"/>
              </w:rPr>
              <m:t>i,t</m:t>
            </m:r>
          </m:sub>
        </m:sSub>
      </m:oMath>
      <w:r w:rsidR="003E52BB" w:rsidRPr="00A367EA">
        <w:rPr>
          <w:rFonts w:eastAsiaTheme="minorEastAsia"/>
          <w:i/>
          <w:color w:val="000000" w:themeColor="text1"/>
          <w:lang w:val="en-US"/>
        </w:rPr>
        <w:t xml:space="preserve"> =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US"/>
              </w:rPr>
              <m:t>0</m:t>
            </m:r>
          </m:sub>
        </m:sSub>
      </m:oMath>
      <w:r w:rsidR="003E52BB" w:rsidRPr="00A367EA">
        <w:rPr>
          <w:rFonts w:eastAsiaTheme="minorEastAsia"/>
          <w:i/>
          <w:lang w:val="en-US"/>
        </w:rPr>
        <w:t xml:space="preserve"> </w:t>
      </w:r>
      <w:r w:rsidR="00FC2676" w:rsidRPr="00A367EA">
        <w:rPr>
          <w:rFonts w:eastAsiaTheme="minorEastAsia"/>
          <w:i/>
          <w:lang w:val="en-US"/>
        </w:rPr>
        <w:t>+</w:t>
      </w:r>
      <m:oMath>
        <m:sSub>
          <m:sSubPr>
            <m:ctrlPr>
              <w:rPr>
                <w:rFonts w:ascii="Cambria Math" w:hAnsi="Cambria Math"/>
                <w:i/>
                <w:color w:val="000000" w:themeColor="text1"/>
                <w:lang w:val="en-GB"/>
              </w:rPr>
            </m:ctrlPr>
          </m:sSubPr>
          <m:e>
            <m:r>
              <w:rPr>
                <w:rFonts w:ascii="Cambria Math" w:eastAsiaTheme="minorEastAsia" w:hAnsi="Cambria Math"/>
                <w:lang w:val="en-US"/>
              </w:rPr>
              <m:t xml:space="preserve">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US"/>
                  </w:rPr>
                  <m:t>1</m:t>
                </m:r>
              </m:sub>
            </m:sSub>
            <m:r>
              <w:rPr>
                <w:rFonts w:ascii="Cambria Math" w:hAnsi="Cambria Math"/>
                <w:color w:val="000000" w:themeColor="text1"/>
                <w:lang w:val="en-GB"/>
              </w:rPr>
              <m:t>CSRDisclosure</m:t>
            </m:r>
          </m:e>
          <m:sub>
            <m:r>
              <w:rPr>
                <w:rFonts w:ascii="Cambria Math" w:hAnsi="Cambria Math"/>
                <w:color w:val="000000" w:themeColor="text1"/>
                <w:lang w:val="en-US"/>
              </w:rPr>
              <m:t>i,t</m:t>
            </m:r>
          </m:sub>
        </m:sSub>
      </m:oMath>
      <w:r w:rsidR="00624B8A">
        <w:rPr>
          <w:rFonts w:eastAsiaTheme="minorEastAsia"/>
          <w:i/>
          <w:lang w:val="en-US"/>
        </w:rPr>
        <w:t xml:space="preserve">+ </w:t>
      </w:r>
      <w:r w:rsidR="00FC2676" w:rsidRPr="00A367EA">
        <w:rPr>
          <w:rFonts w:eastAsiaTheme="minorEastAsia"/>
          <w:i/>
          <w:lang w:val="en-US"/>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color w:val="000000" w:themeColor="text1"/>
                <w:lang w:val="en-GB"/>
              </w:rPr>
            </m:ctrlPr>
          </m:sSubPr>
          <m:e>
            <m:r>
              <w:rPr>
                <w:rFonts w:ascii="Cambria Math" w:hAnsi="Cambria Math"/>
                <w:color w:val="000000" w:themeColor="text1"/>
                <w:lang w:val="en-GB"/>
              </w:rPr>
              <m:t>EUState</m:t>
            </m:r>
          </m:e>
          <m:sub>
            <m:r>
              <w:rPr>
                <w:rFonts w:ascii="Cambria Math" w:hAnsi="Cambria Math"/>
                <w:color w:val="000000" w:themeColor="text1"/>
                <w:lang w:val="en-GB"/>
              </w:rPr>
              <m:t>i</m:t>
            </m:r>
          </m:sub>
        </m:sSub>
      </m:oMath>
      <w:r w:rsidR="00FC2676" w:rsidRPr="00A367EA">
        <w:rPr>
          <w:rFonts w:eastAsiaTheme="minorEastAsia"/>
          <w:i/>
          <w:lang w:val="en-US"/>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m:t>
        </m:r>
        <m:sSub>
          <m:sSubPr>
            <m:ctrlPr>
              <w:rPr>
                <w:rFonts w:ascii="Cambria Math" w:hAnsi="Cambria Math"/>
                <w:i/>
                <w:color w:val="000000" w:themeColor="text1"/>
                <w:lang w:val="en-GB"/>
              </w:rPr>
            </m:ctrlPr>
          </m:sSubPr>
          <m:e>
            <m:r>
              <w:rPr>
                <w:rFonts w:ascii="Cambria Math" w:hAnsi="Cambria Math"/>
                <w:color w:val="000000" w:themeColor="text1"/>
                <w:lang w:val="en-GB"/>
              </w:rPr>
              <m:t>CSRRep</m:t>
            </m:r>
          </m:e>
          <m:sub>
            <m:r>
              <w:rPr>
                <w:rFonts w:ascii="Cambria Math" w:hAnsi="Cambria Math"/>
                <w:color w:val="000000" w:themeColor="text1"/>
                <w:lang w:val="en-US"/>
              </w:rPr>
              <m:t>t</m:t>
            </m:r>
          </m:sub>
        </m:sSub>
      </m:oMath>
      <w:r w:rsidR="003E52BB" w:rsidRPr="00A367EA">
        <w:rPr>
          <w:rFonts w:eastAsiaTheme="minorEastAsia"/>
          <w:i/>
          <w:lang w:val="en-US"/>
        </w:rPr>
        <w:t xml:space="preserv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US"/>
              </w:rPr>
              <m:t>4</m:t>
            </m:r>
          </m:sub>
        </m:sSub>
        <m:r>
          <w:rPr>
            <w:rFonts w:ascii="Cambria Math" w:hAnsi="Cambria Math"/>
            <w:lang w:val="en-GB"/>
          </w:rPr>
          <m:t>M</m:t>
        </m:r>
        <m:sSub>
          <m:sSubPr>
            <m:ctrlPr>
              <w:rPr>
                <w:rFonts w:ascii="Cambria Math" w:hAnsi="Cambria Math"/>
                <w:i/>
                <w:color w:val="000000" w:themeColor="text1"/>
                <w:lang w:val="en-GB"/>
              </w:rPr>
            </m:ctrlPr>
          </m:sSubPr>
          <m:e>
            <m:r>
              <w:rPr>
                <w:rFonts w:ascii="Cambria Math" w:hAnsi="Cambria Math"/>
                <w:color w:val="000000" w:themeColor="text1"/>
                <w:lang w:val="en-GB"/>
              </w:rPr>
              <m:t>CSRRep</m:t>
            </m:r>
          </m:e>
          <m:sub>
            <m:r>
              <w:rPr>
                <w:rFonts w:ascii="Cambria Math" w:hAnsi="Cambria Math"/>
                <w:color w:val="000000" w:themeColor="text1"/>
                <w:lang w:val="en-US"/>
              </w:rPr>
              <m:t>t</m:t>
            </m:r>
          </m:sub>
        </m:sSub>
      </m:oMath>
      <w:r w:rsidR="00514155" w:rsidRPr="00A367EA">
        <w:rPr>
          <w:rFonts w:eastAsiaTheme="minorEastAsia"/>
          <w:iCs/>
          <w:lang w:val="en-US"/>
        </w:rPr>
        <w:t>x</w:t>
      </w:r>
      <m:oMath>
        <m:sSub>
          <m:sSubPr>
            <m:ctrlPr>
              <w:rPr>
                <w:rFonts w:ascii="Cambria Math" w:hAnsi="Cambria Math"/>
                <w:i/>
                <w:color w:val="000000" w:themeColor="text1"/>
                <w:lang w:val="en-GB"/>
              </w:rPr>
            </m:ctrlPr>
          </m:sSubPr>
          <m:e>
            <m:r>
              <w:rPr>
                <w:rFonts w:ascii="Cambria Math" w:hAnsi="Cambria Math"/>
                <w:color w:val="000000" w:themeColor="text1"/>
                <w:lang w:val="en-GB"/>
              </w:rPr>
              <m:t>EUState</m:t>
            </m:r>
          </m:e>
          <m:sub>
            <m:r>
              <w:rPr>
                <w:rFonts w:ascii="Cambria Math" w:hAnsi="Cambria Math"/>
                <w:color w:val="000000" w:themeColor="text1"/>
                <w:lang w:val="en-GB"/>
              </w:rPr>
              <m:t>i</m:t>
            </m:r>
          </m:sub>
        </m:sSub>
      </m:oMath>
      <w:r w:rsidR="003E52BB" w:rsidRPr="00A367EA">
        <w:rPr>
          <w:rFonts w:eastAsiaTheme="minorEastAsia"/>
          <w:i/>
          <w:lang w:val="en-US"/>
        </w:rPr>
        <w:t xml:space="preserve"> </w:t>
      </w:r>
      <m:oMath>
        <m:r>
          <w:rPr>
            <w:rFonts w:ascii="Cambria Math" w:eastAsiaTheme="minorEastAsia" w:hAnsi="Cambria Math"/>
            <w:lang w:val="en-US"/>
          </w:rPr>
          <m:t xml:space="preserve">+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5</m:t>
            </m:r>
          </m:sub>
        </m:sSub>
        <m:sSub>
          <m:sSubPr>
            <m:ctrlPr>
              <w:rPr>
                <w:rFonts w:ascii="Cambria Math" w:hAnsi="Cambria Math"/>
                <w:i/>
                <w:color w:val="000000" w:themeColor="text1"/>
                <w:lang w:val="en-GB"/>
              </w:rPr>
            </m:ctrlPr>
          </m:sSubPr>
          <m:e>
            <m:r>
              <w:rPr>
                <w:rFonts w:ascii="Cambria Math" w:hAnsi="Cambria Math"/>
                <w:lang w:val="en-GB"/>
              </w:rPr>
              <m:t>Controls</m:t>
            </m:r>
          </m:e>
          <m:sub>
            <m:r>
              <w:rPr>
                <w:rFonts w:ascii="Cambria Math" w:hAnsi="Cambria Math"/>
                <w:color w:val="000000" w:themeColor="text1"/>
                <w:lang w:val="en-US"/>
              </w:rPr>
              <m:t>i,t</m:t>
            </m:r>
          </m:sub>
        </m:sSub>
        <m:r>
          <w:rPr>
            <w:rFonts w:ascii="Cambria Math" w:hAnsi="Cambria Math"/>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FirmFE</m:t>
            </m:r>
          </m:e>
          <m:sub>
            <m:r>
              <w:rPr>
                <w:rFonts w:ascii="Cambria Math" w:hAnsi="Cambria Math"/>
                <w:color w:val="000000" w:themeColor="text1"/>
                <w:lang w:val="en-US"/>
              </w:rPr>
              <m:t>i,t</m:t>
            </m:r>
          </m:sub>
        </m:sSub>
        <m:r>
          <w:rPr>
            <w:rFonts w:ascii="Cambria Math" w:hAnsi="Cambria Math"/>
            <w:color w:val="000000" w:themeColor="text1"/>
            <w:lang w:val="en-GB"/>
          </w:rPr>
          <m:t xml:space="preserve"> </m:t>
        </m:r>
        <m:r>
          <w:rPr>
            <w:rFonts w:ascii="Cambria Math" w:hAnsi="Cambria Math"/>
            <w:lang w:val="en-GB"/>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Year FE</m:t>
            </m:r>
          </m:e>
          <m:sub>
            <m:r>
              <w:rPr>
                <w:rFonts w:ascii="Cambria Math" w:hAnsi="Cambria Math"/>
                <w:color w:val="000000" w:themeColor="text1"/>
                <w:lang w:val="en-US"/>
              </w:rPr>
              <m:t>i,t</m:t>
            </m:r>
          </m:sub>
        </m:sSub>
      </m:oMath>
      <w:r w:rsidR="003E52BB" w:rsidRPr="00A367EA">
        <w:rPr>
          <w:rFonts w:eastAsiaTheme="minorEastAsia"/>
          <w:i/>
          <w:lang w:val="en-GB"/>
        </w:rPr>
        <w:t xml:space="preserve"> </w:t>
      </w:r>
      <w:r w:rsidR="00514155" w:rsidRPr="00A367EA">
        <w:rPr>
          <w:rFonts w:eastAsiaTheme="minorEastAsia"/>
          <w:i/>
          <w:lang w:val="en-US"/>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lang w:val="en-US"/>
              </w:rPr>
              <m:t>i,t</m:t>
            </m:r>
          </m:sub>
        </m:sSub>
      </m:oMath>
    </w:p>
    <w:p w14:paraId="7C900D1A" w14:textId="77777777" w:rsidR="00440EB3" w:rsidRDefault="00440EB3" w:rsidP="00911ECB">
      <w:pPr>
        <w:pStyle w:val="Default"/>
        <w:spacing w:line="480" w:lineRule="auto"/>
        <w:jc w:val="both"/>
        <w:rPr>
          <w:rFonts w:eastAsiaTheme="minorEastAsia"/>
          <w:i/>
          <w:iCs/>
          <w:color w:val="000000" w:themeColor="text1"/>
          <w:lang w:val="en-US"/>
        </w:rPr>
      </w:pPr>
    </w:p>
    <w:p w14:paraId="0B1D3B35" w14:textId="77777777" w:rsidR="008D2CBF" w:rsidRDefault="008D2CBF" w:rsidP="00911ECB">
      <w:pPr>
        <w:pStyle w:val="Default"/>
        <w:spacing w:line="480" w:lineRule="auto"/>
        <w:jc w:val="both"/>
        <w:rPr>
          <w:rFonts w:eastAsiaTheme="minorEastAsia"/>
          <w:i/>
          <w:iCs/>
          <w:color w:val="000000" w:themeColor="text1"/>
          <w:lang w:val="en-US"/>
        </w:rPr>
      </w:pPr>
    </w:p>
    <w:p w14:paraId="2D32ECBD" w14:textId="794B5A7D" w:rsidR="005C2CB3" w:rsidRPr="00911ECB" w:rsidRDefault="005C2CB3" w:rsidP="00911ECB">
      <w:pPr>
        <w:pStyle w:val="ListParagraph"/>
        <w:numPr>
          <w:ilvl w:val="1"/>
          <w:numId w:val="3"/>
        </w:numPr>
        <w:spacing w:after="0" w:line="480" w:lineRule="auto"/>
        <w:jc w:val="both"/>
        <w:rPr>
          <w:rFonts w:ascii="Times New Roman" w:hAnsi="Times New Roman" w:cs="Times New Roman"/>
          <w:i/>
          <w:iCs/>
          <w:sz w:val="24"/>
          <w:szCs w:val="24"/>
          <w:lang w:val="en-US"/>
        </w:rPr>
      </w:pPr>
      <w:r w:rsidRPr="00911ECB">
        <w:rPr>
          <w:rFonts w:ascii="Times New Roman" w:hAnsi="Times New Roman" w:cs="Times New Roman"/>
          <w:i/>
          <w:iCs/>
          <w:sz w:val="24"/>
          <w:szCs w:val="24"/>
          <w:lang w:val="en-US"/>
        </w:rPr>
        <w:lastRenderedPageBreak/>
        <w:t>Robustness Tests</w:t>
      </w:r>
    </w:p>
    <w:p w14:paraId="3008C633" w14:textId="46B7698C" w:rsidR="00A31118" w:rsidRPr="00A31118" w:rsidRDefault="00A31118" w:rsidP="00E02032">
      <w:pPr>
        <w:spacing w:line="480" w:lineRule="auto"/>
        <w:jc w:val="both"/>
        <w:rPr>
          <w:rFonts w:ascii="Times New Roman" w:eastAsiaTheme="minorEastAsia" w:hAnsi="Times New Roman" w:cs="Times New Roman"/>
          <w:i/>
          <w:color w:val="000000"/>
          <w:sz w:val="24"/>
          <w:szCs w:val="24"/>
          <w:lang w:val="en-US"/>
        </w:rPr>
      </w:pPr>
      <w:r w:rsidRPr="00A31118">
        <w:rPr>
          <w:rFonts w:ascii="Times New Roman" w:eastAsiaTheme="minorEastAsia" w:hAnsi="Times New Roman" w:cs="Times New Roman"/>
          <w:i/>
          <w:color w:val="000000"/>
          <w:sz w:val="24"/>
          <w:szCs w:val="24"/>
          <w:lang w:val="en-US"/>
        </w:rPr>
        <w:t>Anticipation</w:t>
      </w:r>
      <w:r>
        <w:rPr>
          <w:rFonts w:ascii="Times New Roman" w:eastAsiaTheme="minorEastAsia" w:hAnsi="Times New Roman" w:cs="Times New Roman"/>
          <w:i/>
          <w:color w:val="000000"/>
          <w:sz w:val="24"/>
          <w:szCs w:val="24"/>
          <w:lang w:val="en-US"/>
        </w:rPr>
        <w:t xml:space="preserve"> of the CSR directive</w:t>
      </w:r>
    </w:p>
    <w:p w14:paraId="4DF93BBA" w14:textId="5ADB7448" w:rsidR="00D829CF" w:rsidRDefault="00823726" w:rsidP="00E02032">
      <w:pPr>
        <w:spacing w:line="480" w:lineRule="auto"/>
        <w:jc w:val="both"/>
        <w:rPr>
          <w:rFonts w:ascii="Times New Roman" w:eastAsiaTheme="minorEastAsia" w:hAnsi="Times New Roman" w:cs="Times New Roman"/>
          <w:iCs/>
          <w:color w:val="000000"/>
          <w:sz w:val="24"/>
          <w:szCs w:val="24"/>
          <w:lang w:val="en-US"/>
        </w:rPr>
      </w:pPr>
      <w:r w:rsidRPr="00645589">
        <w:rPr>
          <w:rFonts w:ascii="Times New Roman" w:eastAsiaTheme="minorEastAsia" w:hAnsi="Times New Roman" w:cs="Times New Roman"/>
          <w:iCs/>
          <w:color w:val="000000"/>
          <w:sz w:val="24"/>
          <w:szCs w:val="24"/>
          <w:lang w:val="en-US"/>
        </w:rPr>
        <w:t xml:space="preserve">Fiechter et al. </w:t>
      </w:r>
      <w:r w:rsidRPr="00823726">
        <w:rPr>
          <w:rFonts w:ascii="Times New Roman" w:eastAsiaTheme="minorEastAsia" w:hAnsi="Times New Roman" w:cs="Times New Roman"/>
          <w:iCs/>
          <w:color w:val="000000"/>
          <w:sz w:val="24"/>
          <w:szCs w:val="24"/>
          <w:lang w:val="en-US"/>
        </w:rPr>
        <w:t>(20</w:t>
      </w:r>
      <w:r w:rsidR="00A43C2D">
        <w:rPr>
          <w:rFonts w:ascii="Times New Roman" w:eastAsiaTheme="minorEastAsia" w:hAnsi="Times New Roman" w:cs="Times New Roman"/>
          <w:iCs/>
          <w:color w:val="000000"/>
          <w:sz w:val="24"/>
          <w:szCs w:val="24"/>
          <w:lang w:val="en-US"/>
        </w:rPr>
        <w:t>22</w:t>
      </w:r>
      <w:r w:rsidRPr="00823726">
        <w:rPr>
          <w:rFonts w:ascii="Times New Roman" w:eastAsiaTheme="minorEastAsia" w:hAnsi="Times New Roman" w:cs="Times New Roman"/>
          <w:iCs/>
          <w:color w:val="000000"/>
          <w:sz w:val="24"/>
          <w:szCs w:val="24"/>
          <w:lang w:val="en-US"/>
        </w:rPr>
        <w:t>) provide evidence that firms a</w:t>
      </w:r>
      <w:r>
        <w:rPr>
          <w:rFonts w:ascii="Times New Roman" w:eastAsiaTheme="minorEastAsia" w:hAnsi="Times New Roman" w:cs="Times New Roman"/>
          <w:iCs/>
          <w:color w:val="000000"/>
          <w:sz w:val="24"/>
          <w:szCs w:val="24"/>
          <w:lang w:val="en-US"/>
        </w:rPr>
        <w:t xml:space="preserve">nticipate </w:t>
      </w:r>
      <w:r w:rsidR="00645589">
        <w:rPr>
          <w:rFonts w:ascii="Times New Roman" w:eastAsiaTheme="minorEastAsia" w:hAnsi="Times New Roman" w:cs="Times New Roman"/>
          <w:iCs/>
          <w:color w:val="000000"/>
          <w:sz w:val="24"/>
          <w:szCs w:val="24"/>
          <w:lang w:val="en-US"/>
        </w:rPr>
        <w:t xml:space="preserve">a change in reporting regime and adjust their CSR activities </w:t>
      </w:r>
      <w:r w:rsidR="00E75A7B">
        <w:rPr>
          <w:rFonts w:ascii="Times New Roman" w:eastAsiaTheme="minorEastAsia" w:hAnsi="Times New Roman" w:cs="Times New Roman"/>
          <w:iCs/>
          <w:color w:val="000000"/>
          <w:sz w:val="24"/>
          <w:szCs w:val="24"/>
          <w:lang w:val="en-US"/>
        </w:rPr>
        <w:t>even</w:t>
      </w:r>
      <w:r w:rsidR="00645589">
        <w:rPr>
          <w:rFonts w:ascii="Times New Roman" w:eastAsiaTheme="minorEastAsia" w:hAnsi="Times New Roman" w:cs="Times New Roman"/>
          <w:iCs/>
          <w:color w:val="000000"/>
          <w:sz w:val="24"/>
          <w:szCs w:val="24"/>
          <w:lang w:val="en-US"/>
        </w:rPr>
        <w:t xml:space="preserve"> before the effective date of the EU NFRD.</w:t>
      </w:r>
      <w:r w:rsidR="007A0A33">
        <w:rPr>
          <w:rFonts w:ascii="Times New Roman" w:eastAsiaTheme="minorEastAsia" w:hAnsi="Times New Roman" w:cs="Times New Roman"/>
          <w:iCs/>
          <w:color w:val="000000"/>
          <w:sz w:val="24"/>
          <w:szCs w:val="24"/>
          <w:lang w:val="en-US"/>
        </w:rPr>
        <w:t xml:space="preserve"> They show that EU firms in scope of the EU NFRD</w:t>
      </w:r>
      <w:r w:rsidR="007A0A33" w:rsidRPr="00645589">
        <w:rPr>
          <w:rFonts w:ascii="Times New Roman" w:eastAsiaTheme="minorEastAsia" w:hAnsi="Times New Roman" w:cs="Times New Roman"/>
          <w:iCs/>
          <w:color w:val="000000"/>
          <w:sz w:val="24"/>
          <w:szCs w:val="24"/>
          <w:lang w:val="en-US"/>
        </w:rPr>
        <w:t xml:space="preserve"> on average increase their CSR activities</w:t>
      </w:r>
      <w:r w:rsidR="00ED137D">
        <w:rPr>
          <w:rFonts w:ascii="Times New Roman" w:eastAsiaTheme="minorEastAsia" w:hAnsi="Times New Roman" w:cs="Times New Roman"/>
          <w:iCs/>
          <w:color w:val="000000"/>
          <w:sz w:val="24"/>
          <w:szCs w:val="24"/>
          <w:lang w:val="en-US"/>
        </w:rPr>
        <w:t xml:space="preserve"> </w:t>
      </w:r>
      <w:r w:rsidR="00E75A7B">
        <w:rPr>
          <w:rFonts w:ascii="Times New Roman" w:eastAsiaTheme="minorEastAsia" w:hAnsi="Times New Roman" w:cs="Times New Roman"/>
          <w:iCs/>
          <w:color w:val="000000"/>
          <w:sz w:val="24"/>
          <w:szCs w:val="24"/>
          <w:lang w:val="en-US"/>
        </w:rPr>
        <w:t>right</w:t>
      </w:r>
      <w:r w:rsidR="007A0A33" w:rsidRPr="00645589">
        <w:rPr>
          <w:rFonts w:ascii="Times New Roman" w:eastAsiaTheme="minorEastAsia" w:hAnsi="Times New Roman" w:cs="Times New Roman"/>
          <w:iCs/>
          <w:color w:val="000000"/>
          <w:sz w:val="24"/>
          <w:szCs w:val="24"/>
          <w:lang w:val="en-US"/>
        </w:rPr>
        <w:t xml:space="preserve"> </w:t>
      </w:r>
      <w:r w:rsidR="007A0A33">
        <w:rPr>
          <w:rFonts w:ascii="Times New Roman" w:eastAsiaTheme="minorEastAsia" w:hAnsi="Times New Roman" w:cs="Times New Roman"/>
          <w:iCs/>
          <w:color w:val="000000"/>
          <w:sz w:val="24"/>
          <w:szCs w:val="24"/>
          <w:lang w:val="en-US"/>
        </w:rPr>
        <w:t xml:space="preserve">after </w:t>
      </w:r>
      <w:r w:rsidR="007A0A33" w:rsidRPr="00645589">
        <w:rPr>
          <w:rFonts w:ascii="Times New Roman" w:eastAsiaTheme="minorEastAsia" w:hAnsi="Times New Roman" w:cs="Times New Roman"/>
          <w:iCs/>
          <w:color w:val="000000"/>
          <w:sz w:val="24"/>
          <w:szCs w:val="24"/>
          <w:lang w:val="en-US"/>
        </w:rPr>
        <w:t xml:space="preserve">the </w:t>
      </w:r>
      <w:r w:rsidR="007A0A33">
        <w:rPr>
          <w:rFonts w:ascii="Times New Roman" w:eastAsiaTheme="minorEastAsia" w:hAnsi="Times New Roman" w:cs="Times New Roman"/>
          <w:iCs/>
          <w:color w:val="000000"/>
          <w:sz w:val="24"/>
          <w:szCs w:val="24"/>
          <w:lang w:val="en-US"/>
        </w:rPr>
        <w:t xml:space="preserve">announcement of the directive in </w:t>
      </w:r>
      <w:r w:rsidR="007A0A33" w:rsidRPr="00645589">
        <w:rPr>
          <w:rFonts w:ascii="Times New Roman" w:eastAsiaTheme="minorEastAsia" w:hAnsi="Times New Roman" w:cs="Times New Roman"/>
          <w:iCs/>
          <w:color w:val="000000"/>
          <w:sz w:val="24"/>
          <w:szCs w:val="24"/>
          <w:lang w:val="en-US"/>
        </w:rPr>
        <w:t>2014</w:t>
      </w:r>
      <w:r w:rsidR="00E75A7B">
        <w:rPr>
          <w:rFonts w:ascii="Times New Roman" w:eastAsiaTheme="minorEastAsia" w:hAnsi="Times New Roman" w:cs="Times New Roman"/>
          <w:iCs/>
          <w:color w:val="000000"/>
          <w:sz w:val="24"/>
          <w:szCs w:val="24"/>
          <w:lang w:val="en-US"/>
        </w:rPr>
        <w:t>, instead of waiting until the country-specific implementation date.</w:t>
      </w:r>
      <w:r w:rsidR="00645589">
        <w:rPr>
          <w:rFonts w:ascii="Times New Roman" w:eastAsiaTheme="minorEastAsia" w:hAnsi="Times New Roman" w:cs="Times New Roman"/>
          <w:iCs/>
          <w:color w:val="000000"/>
          <w:sz w:val="24"/>
          <w:szCs w:val="24"/>
          <w:lang w:val="en-US"/>
        </w:rPr>
        <w:t xml:space="preserve"> </w:t>
      </w:r>
      <w:r w:rsidR="007A0A33">
        <w:rPr>
          <w:rFonts w:ascii="Times New Roman" w:eastAsiaTheme="minorEastAsia" w:hAnsi="Times New Roman" w:cs="Times New Roman"/>
          <w:iCs/>
          <w:color w:val="000000"/>
          <w:sz w:val="24"/>
          <w:szCs w:val="24"/>
          <w:lang w:val="en-US"/>
        </w:rPr>
        <w:t xml:space="preserve">Considering this finding by </w:t>
      </w:r>
      <w:r w:rsidR="007A0A33" w:rsidRPr="00645589">
        <w:rPr>
          <w:rFonts w:ascii="Times New Roman" w:eastAsiaTheme="minorEastAsia" w:hAnsi="Times New Roman" w:cs="Times New Roman"/>
          <w:iCs/>
          <w:color w:val="000000"/>
          <w:sz w:val="24"/>
          <w:szCs w:val="24"/>
          <w:lang w:val="en-US"/>
        </w:rPr>
        <w:t xml:space="preserve">Fiechter et al. </w:t>
      </w:r>
      <w:r w:rsidR="007A0A33" w:rsidRPr="00823726">
        <w:rPr>
          <w:rFonts w:ascii="Times New Roman" w:eastAsiaTheme="minorEastAsia" w:hAnsi="Times New Roman" w:cs="Times New Roman"/>
          <w:iCs/>
          <w:color w:val="000000"/>
          <w:sz w:val="24"/>
          <w:szCs w:val="24"/>
          <w:lang w:val="en-US"/>
        </w:rPr>
        <w:t>(20</w:t>
      </w:r>
      <w:r w:rsidR="00A43C2D">
        <w:rPr>
          <w:rFonts w:ascii="Times New Roman" w:eastAsiaTheme="minorEastAsia" w:hAnsi="Times New Roman" w:cs="Times New Roman"/>
          <w:iCs/>
          <w:color w:val="000000"/>
          <w:sz w:val="24"/>
          <w:szCs w:val="24"/>
          <w:lang w:val="en-US"/>
        </w:rPr>
        <w:t>22</w:t>
      </w:r>
      <w:r w:rsidR="007A0A33" w:rsidRPr="00823726">
        <w:rPr>
          <w:rFonts w:ascii="Times New Roman" w:eastAsiaTheme="minorEastAsia" w:hAnsi="Times New Roman" w:cs="Times New Roman"/>
          <w:iCs/>
          <w:color w:val="000000"/>
          <w:sz w:val="24"/>
          <w:szCs w:val="24"/>
          <w:lang w:val="en-US"/>
        </w:rPr>
        <w:t>)</w:t>
      </w:r>
      <w:r w:rsidR="00780937">
        <w:rPr>
          <w:rFonts w:ascii="Times New Roman" w:eastAsiaTheme="minorEastAsia" w:hAnsi="Times New Roman" w:cs="Times New Roman"/>
          <w:iCs/>
          <w:color w:val="000000"/>
          <w:sz w:val="24"/>
          <w:szCs w:val="24"/>
          <w:lang w:val="en-US"/>
        </w:rPr>
        <w:t>,</w:t>
      </w:r>
      <w:r w:rsidR="007A0A33" w:rsidRPr="00823726">
        <w:rPr>
          <w:rFonts w:ascii="Times New Roman" w:eastAsiaTheme="minorEastAsia" w:hAnsi="Times New Roman" w:cs="Times New Roman"/>
          <w:iCs/>
          <w:color w:val="000000"/>
          <w:sz w:val="24"/>
          <w:szCs w:val="24"/>
          <w:lang w:val="en-US"/>
        </w:rPr>
        <w:t xml:space="preserve"> </w:t>
      </w:r>
      <w:r w:rsidR="00911ECB">
        <w:rPr>
          <w:rFonts w:ascii="Times New Roman" w:eastAsiaTheme="minorEastAsia" w:hAnsi="Times New Roman" w:cs="Times New Roman"/>
          <w:iCs/>
          <w:color w:val="000000"/>
          <w:sz w:val="24"/>
          <w:szCs w:val="24"/>
          <w:lang w:val="en-US"/>
        </w:rPr>
        <w:t>we</w:t>
      </w:r>
      <w:r w:rsidR="00B74A27">
        <w:rPr>
          <w:rFonts w:ascii="Times New Roman" w:eastAsiaTheme="minorEastAsia" w:hAnsi="Times New Roman" w:cs="Times New Roman"/>
          <w:iCs/>
          <w:color w:val="000000"/>
          <w:sz w:val="24"/>
          <w:szCs w:val="24"/>
          <w:lang w:val="en-US"/>
        </w:rPr>
        <w:t xml:space="preserve"> </w:t>
      </w:r>
      <w:r w:rsidR="00567830">
        <w:rPr>
          <w:rFonts w:ascii="Times New Roman" w:eastAsiaTheme="minorEastAsia" w:hAnsi="Times New Roman" w:cs="Times New Roman"/>
          <w:iCs/>
          <w:color w:val="000000"/>
          <w:sz w:val="24"/>
          <w:szCs w:val="24"/>
          <w:lang w:val="en-US"/>
        </w:rPr>
        <w:t xml:space="preserve">shift </w:t>
      </w:r>
      <w:r w:rsidR="00911ECB">
        <w:rPr>
          <w:rFonts w:ascii="Times New Roman" w:eastAsiaTheme="minorEastAsia" w:hAnsi="Times New Roman" w:cs="Times New Roman"/>
          <w:iCs/>
          <w:color w:val="000000"/>
          <w:sz w:val="24"/>
          <w:szCs w:val="24"/>
          <w:lang w:val="en-US"/>
        </w:rPr>
        <w:t>our</w:t>
      </w:r>
      <w:r w:rsidR="00B74A27">
        <w:rPr>
          <w:rFonts w:ascii="Times New Roman" w:eastAsiaTheme="minorEastAsia" w:hAnsi="Times New Roman" w:cs="Times New Roman"/>
          <w:iCs/>
          <w:color w:val="000000"/>
          <w:sz w:val="24"/>
          <w:szCs w:val="24"/>
          <w:lang w:val="en-US"/>
        </w:rPr>
        <w:t xml:space="preserve"> </w:t>
      </w:r>
      <w:r w:rsidR="00567830">
        <w:rPr>
          <w:rFonts w:ascii="Times New Roman" w:eastAsiaTheme="minorEastAsia" w:hAnsi="Times New Roman" w:cs="Times New Roman"/>
          <w:iCs/>
          <w:color w:val="000000"/>
          <w:sz w:val="24"/>
          <w:szCs w:val="24"/>
          <w:lang w:val="en-US"/>
        </w:rPr>
        <w:t xml:space="preserve">treatment event </w:t>
      </w:r>
      <w:r w:rsidR="00ED137D">
        <w:rPr>
          <w:rFonts w:ascii="Times New Roman" w:eastAsiaTheme="minorEastAsia" w:hAnsi="Times New Roman" w:cs="Times New Roman"/>
          <w:iCs/>
          <w:color w:val="000000"/>
          <w:sz w:val="24"/>
          <w:szCs w:val="24"/>
          <w:lang w:val="en-US"/>
        </w:rPr>
        <w:t xml:space="preserve">from the country-specific effective date </w:t>
      </w:r>
      <w:r w:rsidR="00567830">
        <w:rPr>
          <w:rFonts w:ascii="Times New Roman" w:eastAsiaTheme="minorEastAsia" w:hAnsi="Times New Roman" w:cs="Times New Roman"/>
          <w:iCs/>
          <w:color w:val="000000"/>
          <w:sz w:val="24"/>
          <w:szCs w:val="24"/>
          <w:lang w:val="en-US"/>
        </w:rPr>
        <w:t>to the announcement date of the EU NFRD</w:t>
      </w:r>
      <w:r w:rsidR="00780937">
        <w:rPr>
          <w:rFonts w:ascii="Times New Roman" w:eastAsiaTheme="minorEastAsia" w:hAnsi="Times New Roman" w:cs="Times New Roman"/>
          <w:iCs/>
          <w:color w:val="000000"/>
          <w:sz w:val="24"/>
          <w:szCs w:val="24"/>
          <w:lang w:val="en-US"/>
        </w:rPr>
        <w:t xml:space="preserve"> in 2014 as part of an additional analysis</w:t>
      </w:r>
      <w:r w:rsidR="002722DB">
        <w:rPr>
          <w:rFonts w:ascii="Times New Roman" w:eastAsiaTheme="minorEastAsia" w:hAnsi="Times New Roman" w:cs="Times New Roman"/>
          <w:iCs/>
          <w:color w:val="000000"/>
          <w:sz w:val="24"/>
          <w:szCs w:val="24"/>
          <w:lang w:val="en-US"/>
        </w:rPr>
        <w:t>.</w:t>
      </w:r>
    </w:p>
    <w:p w14:paraId="7596E5D3" w14:textId="77777777" w:rsidR="00A31118" w:rsidRPr="001F2E20" w:rsidRDefault="00A31118" w:rsidP="00313CDA">
      <w:pPr>
        <w:spacing w:after="0" w:line="480" w:lineRule="auto"/>
        <w:jc w:val="both"/>
        <w:rPr>
          <w:rFonts w:ascii="Times New Roman" w:eastAsiaTheme="minorEastAsia" w:hAnsi="Times New Roman" w:cs="Times New Roman"/>
          <w:iCs/>
          <w:color w:val="000000"/>
          <w:sz w:val="24"/>
          <w:szCs w:val="24"/>
          <w:lang w:val="en-US"/>
        </w:rPr>
      </w:pPr>
    </w:p>
    <w:p w14:paraId="31C1E43F" w14:textId="07709AB2" w:rsidR="00FC0988" w:rsidRPr="00FC0988" w:rsidRDefault="00D829CF" w:rsidP="007C3288">
      <w:pPr>
        <w:pStyle w:val="Heading2"/>
        <w:numPr>
          <w:ilvl w:val="0"/>
          <w:numId w:val="3"/>
        </w:numPr>
        <w:spacing w:after="240" w:line="276" w:lineRule="auto"/>
        <w:ind w:left="714" w:hanging="357"/>
        <w:rPr>
          <w:rFonts w:ascii="Times New Roman" w:hAnsi="Times New Roman" w:cs="Times New Roman"/>
          <w:b/>
          <w:bCs/>
          <w:color w:val="auto"/>
          <w:sz w:val="24"/>
          <w:szCs w:val="24"/>
          <w:lang w:val="en-US"/>
        </w:rPr>
      </w:pPr>
      <w:r w:rsidRPr="005C2CB3">
        <w:rPr>
          <w:rFonts w:ascii="Times New Roman" w:hAnsi="Times New Roman" w:cs="Times New Roman"/>
          <w:b/>
          <w:bCs/>
          <w:color w:val="auto"/>
          <w:sz w:val="24"/>
          <w:szCs w:val="24"/>
          <w:lang w:val="en-US"/>
        </w:rPr>
        <w:t xml:space="preserve">Conclusion </w:t>
      </w:r>
    </w:p>
    <w:p w14:paraId="765E1D73" w14:textId="38E63DAF" w:rsidR="00FC0988" w:rsidRDefault="00FC0988" w:rsidP="00E02032">
      <w:pPr>
        <w:pStyle w:val="Default"/>
        <w:spacing w:after="120" w:line="480" w:lineRule="auto"/>
        <w:jc w:val="both"/>
        <w:rPr>
          <w:rFonts w:eastAsiaTheme="minorEastAsia"/>
          <w:iCs/>
          <w:lang w:val="en-US"/>
        </w:rPr>
      </w:pPr>
      <w:r>
        <w:rPr>
          <w:rFonts w:eastAsiaTheme="minorEastAsia"/>
          <w:iCs/>
          <w:lang w:val="en-US"/>
        </w:rPr>
        <w:t xml:space="preserve">With </w:t>
      </w:r>
      <w:r w:rsidR="00911ECB">
        <w:rPr>
          <w:rFonts w:eastAsiaTheme="minorEastAsia"/>
          <w:iCs/>
          <w:lang w:val="en-US"/>
        </w:rPr>
        <w:t>our</w:t>
      </w:r>
      <w:r w:rsidR="007C3288">
        <w:rPr>
          <w:rFonts w:eastAsiaTheme="minorEastAsia"/>
          <w:iCs/>
          <w:lang w:val="en-US"/>
        </w:rPr>
        <w:t xml:space="preserve"> </w:t>
      </w:r>
      <w:r>
        <w:rPr>
          <w:rFonts w:eastAsiaTheme="minorEastAsia"/>
          <w:iCs/>
          <w:lang w:val="en-US"/>
        </w:rPr>
        <w:t>study,</w:t>
      </w:r>
      <w:r w:rsidR="00911ECB">
        <w:rPr>
          <w:rFonts w:eastAsiaTheme="minorEastAsia"/>
          <w:iCs/>
          <w:lang w:val="en-US"/>
        </w:rPr>
        <w:t xml:space="preserve"> we</w:t>
      </w:r>
      <w:r w:rsidR="007C3288">
        <w:rPr>
          <w:rFonts w:eastAsiaTheme="minorEastAsia"/>
          <w:iCs/>
          <w:lang w:val="en-US"/>
        </w:rPr>
        <w:t xml:space="preserve"> </w:t>
      </w:r>
      <w:r>
        <w:rPr>
          <w:rFonts w:eastAsiaTheme="minorEastAsia"/>
          <w:iCs/>
          <w:lang w:val="en-US"/>
        </w:rPr>
        <w:t>aim to provide evidence on whether</w:t>
      </w:r>
      <w:r w:rsidR="001B4C5C">
        <w:rPr>
          <w:rFonts w:eastAsiaTheme="minorEastAsia"/>
          <w:iCs/>
          <w:lang w:val="en-US"/>
        </w:rPr>
        <w:t xml:space="preserve"> a change to a CSR reporting mandate</w:t>
      </w:r>
      <w:r w:rsidRPr="002836EE">
        <w:rPr>
          <w:rFonts w:eastAsiaTheme="minorEastAsia"/>
          <w:iCs/>
          <w:lang w:val="en-US"/>
        </w:rPr>
        <w:t xml:space="preserve"> lead</w:t>
      </w:r>
      <w:r>
        <w:rPr>
          <w:rFonts w:eastAsiaTheme="minorEastAsia"/>
          <w:iCs/>
          <w:lang w:val="en-US"/>
        </w:rPr>
        <w:t>s</w:t>
      </w:r>
      <w:r w:rsidRPr="002836EE">
        <w:rPr>
          <w:rFonts w:eastAsiaTheme="minorEastAsia"/>
          <w:iCs/>
          <w:lang w:val="en-US"/>
        </w:rPr>
        <w:t xml:space="preserve"> to a change in firms’ </w:t>
      </w:r>
      <w:r w:rsidR="005A3068">
        <w:rPr>
          <w:rFonts w:eastAsiaTheme="minorEastAsia"/>
          <w:iCs/>
          <w:lang w:val="en-US"/>
        </w:rPr>
        <w:t xml:space="preserve">CSR </w:t>
      </w:r>
      <w:r w:rsidR="009F371B">
        <w:rPr>
          <w:rFonts w:eastAsiaTheme="minorEastAsia"/>
          <w:iCs/>
          <w:lang w:val="en-US"/>
        </w:rPr>
        <w:t>disclosure</w:t>
      </w:r>
      <w:r w:rsidR="005A3068">
        <w:rPr>
          <w:rFonts w:eastAsiaTheme="minorEastAsia"/>
          <w:iCs/>
          <w:lang w:val="en-US"/>
        </w:rPr>
        <w:t xml:space="preserve"> and </w:t>
      </w:r>
      <w:r w:rsidR="00E27A26">
        <w:rPr>
          <w:rFonts w:eastAsiaTheme="minorEastAsia"/>
          <w:iCs/>
          <w:lang w:val="en-US"/>
        </w:rPr>
        <w:t>CSR</w:t>
      </w:r>
      <w:r w:rsidRPr="002836EE">
        <w:rPr>
          <w:rFonts w:eastAsiaTheme="minorEastAsia"/>
          <w:iCs/>
          <w:lang w:val="en-US"/>
        </w:rPr>
        <w:t xml:space="preserve"> </w:t>
      </w:r>
      <w:r w:rsidR="00E27A26">
        <w:rPr>
          <w:rFonts w:eastAsiaTheme="minorEastAsia"/>
          <w:iCs/>
          <w:lang w:val="en-US"/>
        </w:rPr>
        <w:t>activities</w:t>
      </w:r>
      <w:r>
        <w:rPr>
          <w:lang w:val="en-US"/>
        </w:rPr>
        <w:t xml:space="preserve">. With a change to a mandatory CSR reporting regime enhancing transparency and comparability of firms’ CSR </w:t>
      </w:r>
      <w:r w:rsidR="00911ECB">
        <w:rPr>
          <w:lang w:val="en-US"/>
        </w:rPr>
        <w:t>we</w:t>
      </w:r>
      <w:r w:rsidR="007C3288">
        <w:rPr>
          <w:lang w:val="en-US"/>
        </w:rPr>
        <w:t xml:space="preserve"> </w:t>
      </w:r>
      <w:r>
        <w:rPr>
          <w:lang w:val="en-US"/>
        </w:rPr>
        <w:t xml:space="preserve">expect </w:t>
      </w:r>
      <w:r w:rsidR="005A3068">
        <w:rPr>
          <w:lang w:val="en-US"/>
        </w:rPr>
        <w:t>a change in firms’ CSR</w:t>
      </w:r>
      <w:r w:rsidR="001B4C5C">
        <w:rPr>
          <w:lang w:val="en-US"/>
        </w:rPr>
        <w:t xml:space="preserve"> activity which is communicated through their</w:t>
      </w:r>
      <w:r w:rsidR="005A3068">
        <w:rPr>
          <w:lang w:val="en-US"/>
        </w:rPr>
        <w:t xml:space="preserve"> CSR </w:t>
      </w:r>
      <w:r w:rsidR="001B4C5C">
        <w:rPr>
          <w:lang w:val="en-US"/>
        </w:rPr>
        <w:t>reporting</w:t>
      </w:r>
      <w:r>
        <w:rPr>
          <w:lang w:val="en-US"/>
        </w:rPr>
        <w:t xml:space="preserve">. </w:t>
      </w:r>
      <w:r w:rsidR="008B3E63">
        <w:rPr>
          <w:lang w:val="en-US"/>
        </w:rPr>
        <w:t>Adding to legitimacy theory, we</w:t>
      </w:r>
      <w:r w:rsidR="005A1261">
        <w:rPr>
          <w:lang w:val="en-US"/>
        </w:rPr>
        <w:t xml:space="preserve"> further</w:t>
      </w:r>
      <w:r w:rsidR="008B3E63">
        <w:rPr>
          <w:lang w:val="en-US"/>
        </w:rPr>
        <w:t xml:space="preserve"> expect </w:t>
      </w:r>
      <w:r w:rsidR="00446C53">
        <w:rPr>
          <w:lang w:val="en-US"/>
        </w:rPr>
        <w:t xml:space="preserve">increasing management obfuscation strategies around a change to a mandatory CSR reporting regime which leads to </w:t>
      </w:r>
      <w:r w:rsidR="009F371B">
        <w:rPr>
          <w:lang w:val="en-US"/>
        </w:rPr>
        <w:t xml:space="preserve">new and more positive </w:t>
      </w:r>
      <w:r w:rsidR="00446C53">
        <w:rPr>
          <w:lang w:val="en-US"/>
        </w:rPr>
        <w:t xml:space="preserve">CSR </w:t>
      </w:r>
      <w:r w:rsidR="009F371B">
        <w:rPr>
          <w:lang w:val="en-US"/>
        </w:rPr>
        <w:t xml:space="preserve">information </w:t>
      </w:r>
      <w:r w:rsidR="00446C53">
        <w:rPr>
          <w:lang w:val="en-US"/>
        </w:rPr>
        <w:t xml:space="preserve">as opposed to real CSR activities. </w:t>
      </w:r>
      <w:r w:rsidR="00911ECB">
        <w:rPr>
          <w:lang w:val="en-US"/>
        </w:rPr>
        <w:t>We</w:t>
      </w:r>
      <w:r w:rsidR="007C3288">
        <w:rPr>
          <w:rFonts w:eastAsiaTheme="minorEastAsia"/>
          <w:iCs/>
          <w:lang w:val="en-US"/>
        </w:rPr>
        <w:t xml:space="preserve"> </w:t>
      </w:r>
      <w:r>
        <w:rPr>
          <w:rFonts w:eastAsiaTheme="minorEastAsia"/>
          <w:iCs/>
          <w:lang w:val="en-US"/>
        </w:rPr>
        <w:t>examine EU firms’</w:t>
      </w:r>
      <w:r w:rsidR="005A3068">
        <w:rPr>
          <w:rFonts w:eastAsiaTheme="minorEastAsia"/>
          <w:iCs/>
          <w:lang w:val="en-US"/>
        </w:rPr>
        <w:t xml:space="preserve"> CSR reporting</w:t>
      </w:r>
      <w:r w:rsidR="009F371B">
        <w:rPr>
          <w:rFonts w:eastAsiaTheme="minorEastAsia"/>
          <w:iCs/>
          <w:lang w:val="en-US"/>
        </w:rPr>
        <w:t xml:space="preserve"> content and</w:t>
      </w:r>
      <w:r w:rsidR="005A3068">
        <w:rPr>
          <w:rFonts w:eastAsiaTheme="minorEastAsia"/>
          <w:iCs/>
          <w:lang w:val="en-US"/>
        </w:rPr>
        <w:t xml:space="preserve"> </w:t>
      </w:r>
      <w:r w:rsidR="001B4C5C">
        <w:rPr>
          <w:rFonts w:eastAsiaTheme="minorEastAsia"/>
          <w:iCs/>
          <w:lang w:val="en-US"/>
        </w:rPr>
        <w:t xml:space="preserve">language </w:t>
      </w:r>
      <w:r w:rsidR="009F371B">
        <w:rPr>
          <w:rFonts w:eastAsiaTheme="minorEastAsia"/>
          <w:iCs/>
          <w:lang w:val="en-US"/>
        </w:rPr>
        <w:t>compared to</w:t>
      </w:r>
      <w:r w:rsidR="005A3068">
        <w:rPr>
          <w:rFonts w:eastAsiaTheme="minorEastAsia"/>
          <w:iCs/>
          <w:lang w:val="en-US"/>
        </w:rPr>
        <w:t xml:space="preserve"> firms’</w:t>
      </w:r>
      <w:r>
        <w:rPr>
          <w:rFonts w:eastAsiaTheme="minorEastAsia"/>
          <w:iCs/>
          <w:lang w:val="en-US"/>
        </w:rPr>
        <w:t xml:space="preserve"> </w:t>
      </w:r>
      <w:r w:rsidR="00E27A26">
        <w:rPr>
          <w:rFonts w:eastAsiaTheme="minorEastAsia"/>
          <w:iCs/>
          <w:lang w:val="en-US"/>
        </w:rPr>
        <w:t xml:space="preserve">CSR performance </w:t>
      </w:r>
      <w:r>
        <w:rPr>
          <w:rFonts w:eastAsiaTheme="minorEastAsia"/>
          <w:iCs/>
          <w:lang w:val="en-US"/>
        </w:rPr>
        <w:t xml:space="preserve">around the EU non-financial reporting directive and compare these with U.S. control firms using a </w:t>
      </w:r>
      <w:r w:rsidR="00ED137D">
        <w:rPr>
          <w:rFonts w:eastAsiaTheme="minorEastAsia"/>
          <w:iCs/>
          <w:lang w:val="en-US"/>
        </w:rPr>
        <w:t>difference-in-difference</w:t>
      </w:r>
      <w:r>
        <w:rPr>
          <w:rFonts w:eastAsiaTheme="minorEastAsia"/>
          <w:iCs/>
          <w:lang w:val="en-US"/>
        </w:rPr>
        <w:t xml:space="preserve"> analysis. </w:t>
      </w:r>
    </w:p>
    <w:p w14:paraId="0144B1A9" w14:textId="2F20ED3E" w:rsidR="00FC0988" w:rsidRPr="005A1261" w:rsidRDefault="00FC0988" w:rsidP="00E02032">
      <w:pPr>
        <w:pStyle w:val="Default"/>
        <w:spacing w:after="120" w:line="480" w:lineRule="auto"/>
        <w:jc w:val="both"/>
        <w:rPr>
          <w:rFonts w:eastAsiaTheme="minorEastAsia"/>
          <w:iCs/>
          <w:lang w:val="en-US"/>
        </w:rPr>
      </w:pPr>
      <w:r>
        <w:rPr>
          <w:rFonts w:eastAsiaTheme="minorEastAsia"/>
          <w:iCs/>
          <w:lang w:val="en-US"/>
        </w:rPr>
        <w:t xml:space="preserve">To improve the validity of </w:t>
      </w:r>
      <w:r w:rsidR="00911ECB">
        <w:rPr>
          <w:rFonts w:eastAsiaTheme="minorEastAsia"/>
          <w:iCs/>
          <w:lang w:val="en-US"/>
        </w:rPr>
        <w:t>our</w:t>
      </w:r>
      <w:r w:rsidR="007C3288">
        <w:rPr>
          <w:rFonts w:eastAsiaTheme="minorEastAsia"/>
          <w:iCs/>
          <w:lang w:val="en-US"/>
        </w:rPr>
        <w:t xml:space="preserve"> </w:t>
      </w:r>
      <w:r>
        <w:rPr>
          <w:rFonts w:eastAsiaTheme="minorEastAsia"/>
          <w:iCs/>
          <w:lang w:val="en-US"/>
        </w:rPr>
        <w:t xml:space="preserve">study, </w:t>
      </w:r>
      <w:r w:rsidR="00911ECB">
        <w:rPr>
          <w:rFonts w:eastAsiaTheme="minorEastAsia"/>
          <w:iCs/>
          <w:lang w:val="en-US"/>
        </w:rPr>
        <w:t>we</w:t>
      </w:r>
      <w:r w:rsidR="007C3288">
        <w:rPr>
          <w:rFonts w:eastAsiaTheme="minorEastAsia"/>
          <w:iCs/>
          <w:lang w:val="en-US"/>
        </w:rPr>
        <w:t xml:space="preserve"> </w:t>
      </w:r>
      <w:r>
        <w:rPr>
          <w:rFonts w:eastAsiaTheme="minorEastAsia"/>
          <w:iCs/>
          <w:lang w:val="en-US"/>
        </w:rPr>
        <w:t xml:space="preserve">conduct several robustness tests. In line with </w:t>
      </w:r>
      <w:r w:rsidRPr="00645589">
        <w:rPr>
          <w:rFonts w:eastAsiaTheme="minorEastAsia"/>
          <w:iCs/>
          <w:lang w:val="en-US"/>
        </w:rPr>
        <w:t xml:space="preserve">Fiechter et al. </w:t>
      </w:r>
      <w:r w:rsidRPr="00823726">
        <w:rPr>
          <w:rFonts w:eastAsiaTheme="minorEastAsia"/>
          <w:iCs/>
          <w:lang w:val="en-US"/>
        </w:rPr>
        <w:t>(20</w:t>
      </w:r>
      <w:r w:rsidR="00A43C2D">
        <w:rPr>
          <w:rFonts w:eastAsiaTheme="minorEastAsia"/>
          <w:iCs/>
          <w:lang w:val="en-US"/>
        </w:rPr>
        <w:t>22</w:t>
      </w:r>
      <w:r w:rsidRPr="00823726">
        <w:rPr>
          <w:rFonts w:eastAsiaTheme="minorEastAsia"/>
          <w:iCs/>
          <w:lang w:val="en-US"/>
        </w:rPr>
        <w:t>)</w:t>
      </w:r>
      <w:r>
        <w:rPr>
          <w:rFonts w:eastAsiaTheme="minorEastAsia"/>
          <w:iCs/>
          <w:lang w:val="en-US"/>
        </w:rPr>
        <w:t xml:space="preserve">, </w:t>
      </w:r>
      <w:r w:rsidR="00911ECB">
        <w:rPr>
          <w:rFonts w:eastAsiaTheme="minorEastAsia"/>
          <w:iCs/>
          <w:lang w:val="en-US"/>
        </w:rPr>
        <w:t>we</w:t>
      </w:r>
      <w:r w:rsidR="007C3288">
        <w:rPr>
          <w:rFonts w:eastAsiaTheme="minorEastAsia"/>
          <w:iCs/>
          <w:lang w:val="en-US"/>
        </w:rPr>
        <w:t xml:space="preserve"> </w:t>
      </w:r>
      <w:r>
        <w:rPr>
          <w:rFonts w:eastAsiaTheme="minorEastAsia"/>
          <w:iCs/>
          <w:lang w:val="en-US"/>
        </w:rPr>
        <w:t>consider an a</w:t>
      </w:r>
      <w:r w:rsidRPr="00680223">
        <w:rPr>
          <w:rFonts w:eastAsiaTheme="minorEastAsia"/>
          <w:iCs/>
          <w:lang w:val="en-US"/>
        </w:rPr>
        <w:t>nticipation of the CSR directive</w:t>
      </w:r>
      <w:r>
        <w:rPr>
          <w:rFonts w:eastAsiaTheme="minorEastAsia"/>
          <w:iCs/>
          <w:lang w:val="en-US"/>
        </w:rPr>
        <w:t xml:space="preserve"> by EU member states and adjust the treatment event date to the announcement date if the EU NFRD in an additional study. </w:t>
      </w:r>
      <w:r>
        <w:rPr>
          <w:lang w:val="en-US"/>
        </w:rPr>
        <w:t xml:space="preserve">Still, </w:t>
      </w:r>
      <w:r w:rsidR="00911ECB">
        <w:rPr>
          <w:lang w:val="en-US"/>
        </w:rPr>
        <w:t>we</w:t>
      </w:r>
      <w:r w:rsidR="007C3288">
        <w:rPr>
          <w:rFonts w:eastAsiaTheme="minorEastAsia"/>
          <w:iCs/>
          <w:lang w:val="en-US"/>
        </w:rPr>
        <w:t xml:space="preserve"> </w:t>
      </w:r>
      <w:r w:rsidR="00724B77">
        <w:rPr>
          <w:rFonts w:eastAsiaTheme="minorEastAsia"/>
          <w:iCs/>
          <w:lang w:val="en-US"/>
        </w:rPr>
        <w:t>are</w:t>
      </w:r>
      <w:r>
        <w:rPr>
          <w:rFonts w:eastAsiaTheme="minorEastAsia"/>
          <w:iCs/>
          <w:lang w:val="en-US"/>
        </w:rPr>
        <w:t xml:space="preserve"> aware of several limitations of </w:t>
      </w:r>
      <w:r w:rsidR="00911ECB">
        <w:rPr>
          <w:rFonts w:eastAsiaTheme="minorEastAsia"/>
          <w:iCs/>
          <w:lang w:val="en-US"/>
        </w:rPr>
        <w:t>our</w:t>
      </w:r>
      <w:r w:rsidR="007C3288">
        <w:rPr>
          <w:rFonts w:eastAsiaTheme="minorEastAsia"/>
          <w:iCs/>
          <w:lang w:val="en-US"/>
        </w:rPr>
        <w:t xml:space="preserve"> </w:t>
      </w:r>
      <w:r>
        <w:rPr>
          <w:rFonts w:eastAsiaTheme="minorEastAsia"/>
          <w:iCs/>
          <w:lang w:val="en-US"/>
        </w:rPr>
        <w:t xml:space="preserve">study. First, </w:t>
      </w:r>
      <w:r w:rsidR="00911ECB">
        <w:rPr>
          <w:rFonts w:eastAsiaTheme="minorEastAsia"/>
          <w:iCs/>
          <w:lang w:val="en-US"/>
        </w:rPr>
        <w:t>we</w:t>
      </w:r>
      <w:r w:rsidR="007C3288">
        <w:rPr>
          <w:rFonts w:eastAsiaTheme="minorEastAsia"/>
          <w:iCs/>
          <w:lang w:val="en-US"/>
        </w:rPr>
        <w:t xml:space="preserve"> </w:t>
      </w:r>
      <w:r>
        <w:rPr>
          <w:rFonts w:eastAsiaTheme="minorEastAsia"/>
          <w:iCs/>
          <w:lang w:val="en-US"/>
        </w:rPr>
        <w:t>cannot fully exclude the possibility that</w:t>
      </w:r>
      <w:r w:rsidRPr="00DE58BC">
        <w:rPr>
          <w:lang w:val="en-US"/>
        </w:rPr>
        <w:t xml:space="preserve"> </w:t>
      </w:r>
      <w:r w:rsidR="00911ECB">
        <w:rPr>
          <w:lang w:val="en-US"/>
        </w:rPr>
        <w:t>our</w:t>
      </w:r>
      <w:r w:rsidR="007C3288">
        <w:rPr>
          <w:lang w:val="en-US"/>
        </w:rPr>
        <w:t xml:space="preserve"> </w:t>
      </w:r>
      <w:r w:rsidRPr="00DE58BC">
        <w:rPr>
          <w:lang w:val="en-US"/>
        </w:rPr>
        <w:t xml:space="preserve">results may also be influenced by omitted </w:t>
      </w:r>
      <w:r>
        <w:rPr>
          <w:lang w:val="en-US"/>
        </w:rPr>
        <w:t>variables</w:t>
      </w:r>
      <w:r w:rsidRPr="00DE58BC">
        <w:rPr>
          <w:lang w:val="en-US"/>
        </w:rPr>
        <w:t xml:space="preserve"> such as events </w:t>
      </w:r>
      <w:r>
        <w:rPr>
          <w:lang w:val="en-US"/>
        </w:rPr>
        <w:t>that are</w:t>
      </w:r>
      <w:r w:rsidRPr="00DE58BC">
        <w:rPr>
          <w:lang w:val="en-US"/>
        </w:rPr>
        <w:t xml:space="preserve"> correlate</w:t>
      </w:r>
      <w:r>
        <w:rPr>
          <w:lang w:val="en-US"/>
        </w:rPr>
        <w:t>d</w:t>
      </w:r>
      <w:r w:rsidRPr="00DE58BC">
        <w:rPr>
          <w:lang w:val="en-US"/>
        </w:rPr>
        <w:t xml:space="preserve"> </w:t>
      </w:r>
      <w:r w:rsidRPr="00DE58BC">
        <w:rPr>
          <w:lang w:val="en-US"/>
        </w:rPr>
        <w:lastRenderedPageBreak/>
        <w:t xml:space="preserve">with </w:t>
      </w:r>
      <w:r w:rsidR="00911ECB">
        <w:rPr>
          <w:lang w:val="en-US"/>
        </w:rPr>
        <w:t>our</w:t>
      </w:r>
      <w:r w:rsidR="007C3288">
        <w:rPr>
          <w:lang w:val="en-US"/>
        </w:rPr>
        <w:t xml:space="preserve"> </w:t>
      </w:r>
      <w:r w:rsidRPr="00DE58BC">
        <w:rPr>
          <w:lang w:val="en-US"/>
        </w:rPr>
        <w:t xml:space="preserve">treatment effect and </w:t>
      </w:r>
      <w:r>
        <w:rPr>
          <w:lang w:val="en-US"/>
        </w:rPr>
        <w:t>c</w:t>
      </w:r>
      <w:r w:rsidRPr="00DE58BC">
        <w:rPr>
          <w:lang w:val="en-US"/>
        </w:rPr>
        <w:t>hanges in CSR</w:t>
      </w:r>
      <w:r w:rsidR="009F371B">
        <w:rPr>
          <w:lang w:val="en-US"/>
        </w:rPr>
        <w:t xml:space="preserve"> disclosure and</w:t>
      </w:r>
      <w:r w:rsidRPr="00DE58BC">
        <w:rPr>
          <w:lang w:val="en-US"/>
        </w:rPr>
        <w:t xml:space="preserve"> </w:t>
      </w:r>
      <w:r w:rsidR="009F371B">
        <w:rPr>
          <w:lang w:val="en-US"/>
        </w:rPr>
        <w:t>activities</w:t>
      </w:r>
      <w:r w:rsidRPr="00DE58BC">
        <w:rPr>
          <w:lang w:val="en-US"/>
        </w:rPr>
        <w:t>.</w:t>
      </w:r>
      <w:r>
        <w:rPr>
          <w:lang w:val="en-US"/>
        </w:rPr>
        <w:t xml:space="preserve"> Second, as shown by </w:t>
      </w:r>
      <w:r w:rsidRPr="00645589">
        <w:rPr>
          <w:rFonts w:eastAsiaTheme="minorEastAsia"/>
          <w:iCs/>
          <w:lang w:val="en-US"/>
        </w:rPr>
        <w:t xml:space="preserve">Fiechter et al. </w:t>
      </w:r>
      <w:r w:rsidRPr="00823726">
        <w:rPr>
          <w:rFonts w:eastAsiaTheme="minorEastAsia"/>
          <w:iCs/>
          <w:lang w:val="en-US"/>
        </w:rPr>
        <w:t>(20</w:t>
      </w:r>
      <w:r w:rsidR="00A43C2D">
        <w:rPr>
          <w:rFonts w:eastAsiaTheme="minorEastAsia"/>
          <w:iCs/>
          <w:lang w:val="en-US"/>
        </w:rPr>
        <w:t>22</w:t>
      </w:r>
      <w:r w:rsidRPr="00823726">
        <w:rPr>
          <w:rFonts w:eastAsiaTheme="minorEastAsia"/>
          <w:iCs/>
          <w:lang w:val="en-US"/>
        </w:rPr>
        <w:t>)</w:t>
      </w:r>
      <w:r>
        <w:rPr>
          <w:rFonts w:eastAsiaTheme="minorEastAsia"/>
          <w:iCs/>
          <w:lang w:val="en-US"/>
        </w:rPr>
        <w:t xml:space="preserve"> firms could have anticipated the change in regulation already long before the effective date.</w:t>
      </w:r>
      <w:r w:rsidR="00911ECB">
        <w:rPr>
          <w:rFonts w:eastAsiaTheme="minorEastAsia"/>
          <w:iCs/>
          <w:lang w:val="en-US"/>
        </w:rPr>
        <w:t xml:space="preserve"> T</w:t>
      </w:r>
      <w:r>
        <w:rPr>
          <w:rFonts w:eastAsiaTheme="minorEastAsia"/>
          <w:iCs/>
          <w:lang w:val="en-US"/>
        </w:rPr>
        <w:t xml:space="preserve">hough </w:t>
      </w:r>
      <w:r w:rsidR="00911ECB">
        <w:rPr>
          <w:rFonts w:eastAsiaTheme="minorEastAsia"/>
          <w:iCs/>
          <w:lang w:val="en-US"/>
        </w:rPr>
        <w:t>we</w:t>
      </w:r>
      <w:r w:rsidR="007C3288">
        <w:rPr>
          <w:rFonts w:eastAsiaTheme="minorEastAsia"/>
          <w:iCs/>
          <w:lang w:val="en-US"/>
        </w:rPr>
        <w:t xml:space="preserve"> </w:t>
      </w:r>
      <w:r>
        <w:rPr>
          <w:rFonts w:eastAsiaTheme="minorEastAsia"/>
          <w:iCs/>
          <w:lang w:val="en-US"/>
        </w:rPr>
        <w:t xml:space="preserve">try to address this concern with an additional test by moving the treatment effect date to the announcement date of the EU directive, there could be some anticipation of this regulation and respective action even before the announcement date. </w:t>
      </w:r>
      <w:r>
        <w:rPr>
          <w:lang w:val="en-US"/>
        </w:rPr>
        <w:t>Finally, factors and events other than the EU NFRD could incentivize firms to</w:t>
      </w:r>
      <w:r w:rsidR="009F371B">
        <w:rPr>
          <w:lang w:val="en-US"/>
        </w:rPr>
        <w:t xml:space="preserve"> disclose more</w:t>
      </w:r>
      <w:r>
        <w:rPr>
          <w:lang w:val="en-US"/>
        </w:rPr>
        <w:t xml:space="preserve"> </w:t>
      </w:r>
      <w:proofErr w:type="gramStart"/>
      <w:r w:rsidR="009F371B">
        <w:rPr>
          <w:lang w:val="en-US"/>
        </w:rPr>
        <w:t>act</w:t>
      </w:r>
      <w:proofErr w:type="gramEnd"/>
      <w:r>
        <w:rPr>
          <w:lang w:val="en-US"/>
        </w:rPr>
        <w:t xml:space="preserve"> </w:t>
      </w:r>
      <w:r w:rsidR="009F371B">
        <w:rPr>
          <w:lang w:val="en-US"/>
        </w:rPr>
        <w:t>towards sustainability</w:t>
      </w:r>
      <w:r>
        <w:rPr>
          <w:lang w:val="en-US"/>
        </w:rPr>
        <w:t xml:space="preserve">. These incentives could be created by stakeholder groups, communities, industry specifications, etc. </w:t>
      </w:r>
    </w:p>
    <w:p w14:paraId="4360572B" w14:textId="3C0ABD3F" w:rsidR="00C4500E" w:rsidRDefault="00FC0988" w:rsidP="00E02032">
      <w:pPr>
        <w:pStyle w:val="Default"/>
        <w:spacing w:after="120" w:line="480" w:lineRule="auto"/>
        <w:jc w:val="both"/>
        <w:rPr>
          <w:lang w:val="en-US"/>
        </w:rPr>
      </w:pPr>
      <w:r>
        <w:rPr>
          <w:lang w:val="en-US"/>
        </w:rPr>
        <w:t xml:space="preserve">With this paper </w:t>
      </w:r>
      <w:r w:rsidR="00911ECB">
        <w:rPr>
          <w:lang w:val="en-US"/>
        </w:rPr>
        <w:t>we</w:t>
      </w:r>
      <w:r w:rsidR="007C3288">
        <w:rPr>
          <w:lang w:val="en-US"/>
        </w:rPr>
        <w:t xml:space="preserve"> </w:t>
      </w:r>
      <w:r>
        <w:rPr>
          <w:lang w:val="en-US"/>
        </w:rPr>
        <w:t>provide some novel insights into firms</w:t>
      </w:r>
      <w:r w:rsidR="007814C3">
        <w:rPr>
          <w:lang w:val="en-US"/>
        </w:rPr>
        <w:t>’</w:t>
      </w:r>
      <w:r>
        <w:rPr>
          <w:lang w:val="en-US"/>
        </w:rPr>
        <w:t xml:space="preserve"> </w:t>
      </w:r>
      <w:r w:rsidR="005A3068">
        <w:rPr>
          <w:lang w:val="en-US"/>
        </w:rPr>
        <w:t>CSR reporting behavior and</w:t>
      </w:r>
      <w:r w:rsidR="00D66847">
        <w:rPr>
          <w:lang w:val="en-US"/>
        </w:rPr>
        <w:t xml:space="preserve"> CSR performance</w:t>
      </w:r>
      <w:r w:rsidR="005A3068">
        <w:rPr>
          <w:lang w:val="en-US"/>
        </w:rPr>
        <w:t xml:space="preserve"> around</w:t>
      </w:r>
      <w:r>
        <w:rPr>
          <w:lang w:val="en-US"/>
        </w:rPr>
        <w:t xml:space="preserve"> </w:t>
      </w:r>
      <w:r w:rsidR="005A3068">
        <w:rPr>
          <w:lang w:val="en-US"/>
        </w:rPr>
        <w:t>the</w:t>
      </w:r>
      <w:r>
        <w:rPr>
          <w:lang w:val="en-US"/>
        </w:rPr>
        <w:t xml:space="preserve"> change in the CSR reporting regulation. </w:t>
      </w:r>
      <w:r w:rsidR="00911ECB">
        <w:rPr>
          <w:lang w:val="en-US"/>
        </w:rPr>
        <w:t>We</w:t>
      </w:r>
      <w:r w:rsidR="007C3288">
        <w:rPr>
          <w:lang w:val="en-US"/>
        </w:rPr>
        <w:t xml:space="preserve"> </w:t>
      </w:r>
      <w:r>
        <w:rPr>
          <w:lang w:val="en-US"/>
        </w:rPr>
        <w:t xml:space="preserve">contribute to prior literature on CSR disclosures and enhance information on firms’ </w:t>
      </w:r>
      <w:r w:rsidR="005A3068">
        <w:rPr>
          <w:lang w:val="en-US"/>
        </w:rPr>
        <w:t>CSR activities</w:t>
      </w:r>
      <w:r>
        <w:rPr>
          <w:lang w:val="en-US"/>
        </w:rPr>
        <w:t xml:space="preserve"> </w:t>
      </w:r>
      <w:r w:rsidR="005A3068">
        <w:rPr>
          <w:lang w:val="en-US"/>
        </w:rPr>
        <w:t>around</w:t>
      </w:r>
      <w:r>
        <w:rPr>
          <w:lang w:val="en-US"/>
        </w:rPr>
        <w:t xml:space="preserve"> </w:t>
      </w:r>
      <w:r w:rsidR="005A3068">
        <w:rPr>
          <w:lang w:val="en-US"/>
        </w:rPr>
        <w:t>the</w:t>
      </w:r>
      <w:r>
        <w:rPr>
          <w:lang w:val="en-US"/>
        </w:rPr>
        <w:t xml:space="preserve"> change to a mandatory CSR reporting regime. </w:t>
      </w:r>
      <w:r w:rsidR="00C4500E">
        <w:rPr>
          <w:lang w:val="en-US"/>
        </w:rPr>
        <w:br w:type="page"/>
      </w:r>
    </w:p>
    <w:p w14:paraId="7995CE1B" w14:textId="4003CEE1" w:rsidR="000014CD" w:rsidRPr="00C4500E" w:rsidRDefault="00FD736B" w:rsidP="00C4500E">
      <w:pPr>
        <w:pStyle w:val="Heading2"/>
        <w:numPr>
          <w:ilvl w:val="0"/>
          <w:numId w:val="3"/>
        </w:numPr>
        <w:spacing w:after="120"/>
        <w:ind w:left="714" w:hanging="357"/>
        <w:rPr>
          <w:rFonts w:ascii="Times New Roman" w:hAnsi="Times New Roman" w:cs="Times New Roman"/>
          <w:b/>
          <w:bCs/>
          <w:color w:val="auto"/>
          <w:sz w:val="24"/>
          <w:szCs w:val="24"/>
          <w:lang w:val="en-US"/>
        </w:rPr>
      </w:pPr>
      <w:r w:rsidRPr="00C4500E">
        <w:rPr>
          <w:rFonts w:ascii="Times New Roman" w:hAnsi="Times New Roman" w:cs="Times New Roman"/>
          <w:b/>
          <w:bCs/>
          <w:color w:val="auto"/>
          <w:sz w:val="24"/>
          <w:szCs w:val="24"/>
          <w:lang w:val="en-US"/>
        </w:rPr>
        <w:lastRenderedPageBreak/>
        <w:t>R</w:t>
      </w:r>
      <w:r w:rsidR="001B6395" w:rsidRPr="00C4500E">
        <w:rPr>
          <w:rFonts w:ascii="Times New Roman" w:hAnsi="Times New Roman" w:cs="Times New Roman"/>
          <w:b/>
          <w:bCs/>
          <w:color w:val="auto"/>
          <w:sz w:val="24"/>
          <w:szCs w:val="24"/>
          <w:lang w:val="en-US"/>
        </w:rPr>
        <w:t>eferences</w:t>
      </w:r>
    </w:p>
    <w:p w14:paraId="79CACBA8" w14:textId="77777777" w:rsidR="004A72AE" w:rsidRPr="009F371B" w:rsidRDefault="000014CD" w:rsidP="009F371B">
      <w:pPr>
        <w:pStyle w:val="Bibliography"/>
        <w:spacing w:line="276" w:lineRule="auto"/>
        <w:rPr>
          <w:rFonts w:ascii="Times New Roman" w:hAnsi="Times New Roman" w:cs="Times New Roman"/>
          <w:sz w:val="24"/>
          <w:szCs w:val="24"/>
          <w:lang w:val="en-US"/>
        </w:rPr>
      </w:pPr>
      <w:r w:rsidRPr="009F371B">
        <w:rPr>
          <w:rFonts w:ascii="Times New Roman" w:eastAsiaTheme="minorEastAsia" w:hAnsi="Times New Roman" w:cs="Times New Roman"/>
          <w:iCs/>
          <w:sz w:val="24"/>
          <w:szCs w:val="24"/>
          <w:lang w:val="en-US"/>
        </w:rPr>
        <w:fldChar w:fldCharType="begin"/>
      </w:r>
      <w:r w:rsidR="00CC7696" w:rsidRPr="009F371B">
        <w:rPr>
          <w:rFonts w:ascii="Times New Roman" w:eastAsiaTheme="minorEastAsia" w:hAnsi="Times New Roman" w:cs="Times New Roman"/>
          <w:iCs/>
          <w:sz w:val="24"/>
          <w:szCs w:val="24"/>
          <w:lang w:val="en-US"/>
        </w:rPr>
        <w:instrText xml:space="preserve"> ADDIN ZOTERO_BIBL {"uncited":[],"omitted":[],"custom":[]} CSL_BIBLIOGRAPHY </w:instrText>
      </w:r>
      <w:r w:rsidRPr="009F371B">
        <w:rPr>
          <w:rFonts w:ascii="Times New Roman" w:eastAsiaTheme="minorEastAsia" w:hAnsi="Times New Roman" w:cs="Times New Roman"/>
          <w:iCs/>
          <w:sz w:val="24"/>
          <w:szCs w:val="24"/>
          <w:lang w:val="en-US"/>
        </w:rPr>
        <w:fldChar w:fldCharType="separate"/>
      </w:r>
      <w:r w:rsidR="004A72AE" w:rsidRPr="009F371B">
        <w:rPr>
          <w:rFonts w:ascii="Times New Roman" w:hAnsi="Times New Roman" w:cs="Times New Roman"/>
          <w:sz w:val="24"/>
          <w:szCs w:val="24"/>
          <w:lang w:val="en-US"/>
        </w:rPr>
        <w:t xml:space="preserve">Bansal, P., &amp; Clelland, I. (2004). TALKING TRASH: LEGITIMACY, IMPRESSION MANAGEMENT, AND UNSYSTEMATIC RISK IN THE CONTEXT OF THE NATURAL ENVIRONMENT. </w:t>
      </w:r>
      <w:r w:rsidR="004A72AE" w:rsidRPr="009F371B">
        <w:rPr>
          <w:rFonts w:ascii="Times New Roman" w:hAnsi="Times New Roman" w:cs="Times New Roman"/>
          <w:i/>
          <w:iCs/>
          <w:sz w:val="24"/>
          <w:szCs w:val="24"/>
          <w:lang w:val="en-US"/>
        </w:rPr>
        <w:t>Academy of Management Journal</w:t>
      </w:r>
      <w:r w:rsidR="004A72AE" w:rsidRPr="009F371B">
        <w:rPr>
          <w:rFonts w:ascii="Times New Roman" w:hAnsi="Times New Roman" w:cs="Times New Roman"/>
          <w:sz w:val="24"/>
          <w:szCs w:val="24"/>
          <w:lang w:val="en-US"/>
        </w:rPr>
        <w:t xml:space="preserve">, </w:t>
      </w:r>
      <w:r w:rsidR="004A72AE" w:rsidRPr="009F371B">
        <w:rPr>
          <w:rFonts w:ascii="Times New Roman" w:hAnsi="Times New Roman" w:cs="Times New Roman"/>
          <w:i/>
          <w:iCs/>
          <w:sz w:val="24"/>
          <w:szCs w:val="24"/>
          <w:lang w:val="en-US"/>
        </w:rPr>
        <w:t>47</w:t>
      </w:r>
      <w:r w:rsidR="004A72AE" w:rsidRPr="009F371B">
        <w:rPr>
          <w:rFonts w:ascii="Times New Roman" w:hAnsi="Times New Roman" w:cs="Times New Roman"/>
          <w:sz w:val="24"/>
          <w:szCs w:val="24"/>
          <w:lang w:val="en-US"/>
        </w:rPr>
        <w:t>(1), 93–103. https://doi.org/10.2307/20159562</w:t>
      </w:r>
    </w:p>
    <w:p w14:paraId="73F3EE07"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Bénabou, R., &amp; Tirole, J. (2010). Individual and Corporate Social Responsibility. </w:t>
      </w:r>
      <w:r w:rsidRPr="009F371B">
        <w:rPr>
          <w:rFonts w:ascii="Times New Roman" w:hAnsi="Times New Roman" w:cs="Times New Roman"/>
          <w:i/>
          <w:iCs/>
          <w:sz w:val="24"/>
          <w:szCs w:val="24"/>
          <w:lang w:val="en-US"/>
        </w:rPr>
        <w:t>Economica</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77</w:t>
      </w:r>
      <w:r w:rsidRPr="009F371B">
        <w:rPr>
          <w:rFonts w:ascii="Times New Roman" w:hAnsi="Times New Roman" w:cs="Times New Roman"/>
          <w:sz w:val="24"/>
          <w:szCs w:val="24"/>
          <w:lang w:val="en-US"/>
        </w:rPr>
        <w:t>(305), 1–19. https://doi.org/10.1111/j.1468-0335.2009.00843.x</w:t>
      </w:r>
    </w:p>
    <w:p w14:paraId="6FFF8870"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Beyer, A., Cohen, D. A., Lys, T. Z., &amp; Walther, B. R. (2010). The financial reporting environment: Review of the recent literature. </w:t>
      </w:r>
      <w:r w:rsidRPr="009F371B">
        <w:rPr>
          <w:rFonts w:ascii="Times New Roman" w:hAnsi="Times New Roman" w:cs="Times New Roman"/>
          <w:i/>
          <w:iCs/>
          <w:sz w:val="24"/>
          <w:szCs w:val="24"/>
          <w:lang w:val="en-US"/>
        </w:rPr>
        <w:t>Journal of Accounting and Economics</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50</w:t>
      </w:r>
      <w:r w:rsidRPr="009F371B">
        <w:rPr>
          <w:rFonts w:ascii="Times New Roman" w:hAnsi="Times New Roman" w:cs="Times New Roman"/>
          <w:sz w:val="24"/>
          <w:szCs w:val="24"/>
          <w:lang w:val="en-US"/>
        </w:rPr>
        <w:t>(2–3), 296–343. https://doi.org/10.1016/j.jacceco.2010.10.003</w:t>
      </w:r>
    </w:p>
    <w:p w14:paraId="3922214E"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rPr>
        <w:t xml:space="preserve">Bolton, P., Kacperczyk, M. T., Leuz, C., Ormazabal, G., Reichelstein, S., &amp; Schoenmaker, D. (2021). </w:t>
      </w:r>
      <w:r w:rsidRPr="009F371B">
        <w:rPr>
          <w:rFonts w:ascii="Times New Roman" w:hAnsi="Times New Roman" w:cs="Times New Roman"/>
          <w:sz w:val="24"/>
          <w:szCs w:val="24"/>
          <w:lang w:val="en-US"/>
        </w:rPr>
        <w:t xml:space="preserve">Mandatory Corporate Carbon Disclosures and the Path to Net Zero. </w:t>
      </w:r>
      <w:r w:rsidRPr="009F371B">
        <w:rPr>
          <w:rFonts w:ascii="Times New Roman" w:hAnsi="Times New Roman" w:cs="Times New Roman"/>
          <w:i/>
          <w:iCs/>
          <w:sz w:val="24"/>
          <w:szCs w:val="24"/>
          <w:lang w:val="en-US"/>
        </w:rPr>
        <w:t>SSRN Electronic Journal</w:t>
      </w:r>
      <w:r w:rsidRPr="009F371B">
        <w:rPr>
          <w:rFonts w:ascii="Times New Roman" w:hAnsi="Times New Roman" w:cs="Times New Roman"/>
          <w:sz w:val="24"/>
          <w:szCs w:val="24"/>
          <w:lang w:val="en-US"/>
        </w:rPr>
        <w:t>. https://doi.org/10.2139/ssrn.3946031</w:t>
      </w:r>
    </w:p>
    <w:p w14:paraId="6D648779"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Bonsall, S. B., Leone, A. J., Miller, B. P., &amp; Rennekamp, K. (2017). A plain English measure of financial reporting readability. </w:t>
      </w:r>
      <w:r w:rsidRPr="009F371B">
        <w:rPr>
          <w:rFonts w:ascii="Times New Roman" w:hAnsi="Times New Roman" w:cs="Times New Roman"/>
          <w:i/>
          <w:iCs/>
          <w:sz w:val="24"/>
          <w:szCs w:val="24"/>
          <w:lang w:val="en-US"/>
        </w:rPr>
        <w:t>Journal of Accounting and Economics</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63</w:t>
      </w:r>
      <w:r w:rsidRPr="009F371B">
        <w:rPr>
          <w:rFonts w:ascii="Times New Roman" w:hAnsi="Times New Roman" w:cs="Times New Roman"/>
          <w:sz w:val="24"/>
          <w:szCs w:val="24"/>
          <w:lang w:val="en-US"/>
        </w:rPr>
        <w:t>(2–3), 329–357. https://doi.org/10.1016/j.jacceco.2017.03.002</w:t>
      </w:r>
    </w:p>
    <w:p w14:paraId="44AE1A81"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Bowen, F., &amp; Aragon-Correa, J. A. (2014). Greenwashing in Corporate Environmentalism Research and Practice: The Importance of What We Say and Do. </w:t>
      </w:r>
      <w:r w:rsidRPr="009F371B">
        <w:rPr>
          <w:rFonts w:ascii="Times New Roman" w:hAnsi="Times New Roman" w:cs="Times New Roman"/>
          <w:i/>
          <w:iCs/>
          <w:sz w:val="24"/>
          <w:szCs w:val="24"/>
          <w:lang w:val="en-US"/>
        </w:rPr>
        <w:t>Organization &amp; Environment</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27</w:t>
      </w:r>
      <w:r w:rsidRPr="009F371B">
        <w:rPr>
          <w:rFonts w:ascii="Times New Roman" w:hAnsi="Times New Roman" w:cs="Times New Roman"/>
          <w:sz w:val="24"/>
          <w:szCs w:val="24"/>
          <w:lang w:val="en-US"/>
        </w:rPr>
        <w:t>(2), 107–112. https://doi.org/10.1177/1086026614537078</w:t>
      </w:r>
    </w:p>
    <w:p w14:paraId="663B8FEB"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Breuer, M., Leuz, C., &amp; Vanhaverbeke, S. (2019). Mandated Financial Reporting and Corporate Innovation. </w:t>
      </w:r>
      <w:r w:rsidRPr="009F371B">
        <w:rPr>
          <w:rFonts w:ascii="Times New Roman" w:hAnsi="Times New Roman" w:cs="Times New Roman"/>
          <w:i/>
          <w:iCs/>
          <w:sz w:val="24"/>
          <w:szCs w:val="24"/>
          <w:lang w:val="en-US"/>
        </w:rPr>
        <w:t>SSRN Electronic Journal</w:t>
      </w:r>
      <w:r w:rsidRPr="009F371B">
        <w:rPr>
          <w:rFonts w:ascii="Times New Roman" w:hAnsi="Times New Roman" w:cs="Times New Roman"/>
          <w:sz w:val="24"/>
          <w:szCs w:val="24"/>
          <w:lang w:val="en-US"/>
        </w:rPr>
        <w:t>. https://doi.org/10.2139/ssrn.3449813</w:t>
      </w:r>
    </w:p>
    <w:p w14:paraId="160D0809"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Brié, B., Stouthuysen, K., &amp; Verdonck, T. (2022). Mandatory CSR Reporting in Europe: A Textual Analysis of Firms’ Climate Disclosure Practices. </w:t>
      </w:r>
      <w:r w:rsidRPr="009F371B">
        <w:rPr>
          <w:rFonts w:ascii="Times New Roman" w:hAnsi="Times New Roman" w:cs="Times New Roman"/>
          <w:i/>
          <w:iCs/>
          <w:sz w:val="24"/>
          <w:szCs w:val="24"/>
          <w:lang w:val="en-US"/>
        </w:rPr>
        <w:t>SSRN Electronic Journal</w:t>
      </w:r>
      <w:r w:rsidRPr="009F371B">
        <w:rPr>
          <w:rFonts w:ascii="Times New Roman" w:hAnsi="Times New Roman" w:cs="Times New Roman"/>
          <w:sz w:val="24"/>
          <w:szCs w:val="24"/>
          <w:lang w:val="en-US"/>
        </w:rPr>
        <w:t>. https://doi.org/10.2139/ssrn.4231567</w:t>
      </w:r>
    </w:p>
    <w:p w14:paraId="0CF9F6B2"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Brown, P., &amp; Tarca, A. (2005). A commentary on issues relating to the enforcement of International Financial Reporting Standards in the EU. </w:t>
      </w:r>
      <w:r w:rsidRPr="009F371B">
        <w:rPr>
          <w:rFonts w:ascii="Times New Roman" w:hAnsi="Times New Roman" w:cs="Times New Roman"/>
          <w:i/>
          <w:iCs/>
          <w:sz w:val="24"/>
          <w:szCs w:val="24"/>
          <w:lang w:val="en-US"/>
        </w:rPr>
        <w:t>European Accounting Review</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14</w:t>
      </w:r>
      <w:r w:rsidRPr="009F371B">
        <w:rPr>
          <w:rFonts w:ascii="Times New Roman" w:hAnsi="Times New Roman" w:cs="Times New Roman"/>
          <w:sz w:val="24"/>
          <w:szCs w:val="24"/>
          <w:lang w:val="en-US"/>
        </w:rPr>
        <w:t>(1), 181–212. https://doi.org/10.1080/0963818042000338997</w:t>
      </w:r>
    </w:p>
    <w:p w14:paraId="6C79D1B2"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Cho, C. H., Laine, M., Roberts, R. W., &amp; Rodrigue, M. (2015). Organized hypocrisy, organizational façades, and sustainability reporting. </w:t>
      </w:r>
      <w:r w:rsidRPr="009F371B">
        <w:rPr>
          <w:rFonts w:ascii="Times New Roman" w:hAnsi="Times New Roman" w:cs="Times New Roman"/>
          <w:i/>
          <w:iCs/>
          <w:sz w:val="24"/>
          <w:szCs w:val="24"/>
          <w:lang w:val="en-US"/>
        </w:rPr>
        <w:t>Accounting, Organizations and Society</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40</w:t>
      </w:r>
      <w:r w:rsidRPr="009F371B">
        <w:rPr>
          <w:rFonts w:ascii="Times New Roman" w:hAnsi="Times New Roman" w:cs="Times New Roman"/>
          <w:sz w:val="24"/>
          <w:szCs w:val="24"/>
          <w:lang w:val="en-US"/>
        </w:rPr>
        <w:t>, 78–94. https://doi.org/10.1016/j.aos.2014.12.003</w:t>
      </w:r>
    </w:p>
    <w:p w14:paraId="186E7B00"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Cho, C. H., Michelon, G., &amp; Patten, D. M. (2012). Impression Management in Sustainability Reports: An Empirical Investigation of the Use of Graphs. </w:t>
      </w:r>
      <w:r w:rsidRPr="009F371B">
        <w:rPr>
          <w:rFonts w:ascii="Times New Roman" w:hAnsi="Times New Roman" w:cs="Times New Roman"/>
          <w:i/>
          <w:iCs/>
          <w:sz w:val="24"/>
          <w:szCs w:val="24"/>
          <w:lang w:val="en-US"/>
        </w:rPr>
        <w:t>Accounting and the Public Interest</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12</w:t>
      </w:r>
      <w:r w:rsidRPr="009F371B">
        <w:rPr>
          <w:rFonts w:ascii="Times New Roman" w:hAnsi="Times New Roman" w:cs="Times New Roman"/>
          <w:sz w:val="24"/>
          <w:szCs w:val="24"/>
          <w:lang w:val="en-US"/>
        </w:rPr>
        <w:t>(1), 16–37. https://doi.org/10.2308/apin-10249</w:t>
      </w:r>
    </w:p>
    <w:p w14:paraId="617160AD"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Cho, C. H., &amp; Patten, D. M. (2007). The role of environmental disclosures as tools of legitimacy: A research note. </w:t>
      </w:r>
      <w:r w:rsidRPr="009F371B">
        <w:rPr>
          <w:rFonts w:ascii="Times New Roman" w:hAnsi="Times New Roman" w:cs="Times New Roman"/>
          <w:i/>
          <w:iCs/>
          <w:sz w:val="24"/>
          <w:szCs w:val="24"/>
          <w:lang w:val="en-US"/>
        </w:rPr>
        <w:t>Accounting, Organizations and Society</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32</w:t>
      </w:r>
      <w:r w:rsidRPr="009F371B">
        <w:rPr>
          <w:rFonts w:ascii="Times New Roman" w:hAnsi="Times New Roman" w:cs="Times New Roman"/>
          <w:sz w:val="24"/>
          <w:szCs w:val="24"/>
          <w:lang w:val="en-US"/>
        </w:rPr>
        <w:t>(7–8), 639–647. https://doi.org/10.1016/j.aos.2006.09.009</w:t>
      </w:r>
    </w:p>
    <w:p w14:paraId="5596B718"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Cho, C. H., Roberts, R. W., &amp; Patten, D. M. (2010). The language of US corporate environmental disclosure. </w:t>
      </w:r>
      <w:r w:rsidRPr="009F371B">
        <w:rPr>
          <w:rFonts w:ascii="Times New Roman" w:hAnsi="Times New Roman" w:cs="Times New Roman"/>
          <w:i/>
          <w:iCs/>
          <w:sz w:val="24"/>
          <w:szCs w:val="24"/>
          <w:lang w:val="en-US"/>
        </w:rPr>
        <w:t>Accounting, Organizations and Society</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35</w:t>
      </w:r>
      <w:r w:rsidRPr="009F371B">
        <w:rPr>
          <w:rFonts w:ascii="Times New Roman" w:hAnsi="Times New Roman" w:cs="Times New Roman"/>
          <w:sz w:val="24"/>
          <w:szCs w:val="24"/>
          <w:lang w:val="en-US"/>
        </w:rPr>
        <w:t>(4), 431–443. https://doi.org/10.1016/j.aos.2009.10.002</w:t>
      </w:r>
    </w:p>
    <w:p w14:paraId="11FB034A"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Christensen, H. B., Floyd, E., Liu, L. Y., &amp; Maffett, M. (2017). The real effects of mandated information on social responsibility in financial reports: Evidence from mine-safety records. </w:t>
      </w:r>
      <w:r w:rsidRPr="009F371B">
        <w:rPr>
          <w:rFonts w:ascii="Times New Roman" w:hAnsi="Times New Roman" w:cs="Times New Roman"/>
          <w:i/>
          <w:iCs/>
          <w:sz w:val="24"/>
          <w:szCs w:val="24"/>
          <w:lang w:val="en-US"/>
        </w:rPr>
        <w:t>Journal of Accounting and Economics</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64</w:t>
      </w:r>
      <w:r w:rsidRPr="009F371B">
        <w:rPr>
          <w:rFonts w:ascii="Times New Roman" w:hAnsi="Times New Roman" w:cs="Times New Roman"/>
          <w:sz w:val="24"/>
          <w:szCs w:val="24"/>
          <w:lang w:val="en-US"/>
        </w:rPr>
        <w:t>(2–3), 284–304. https://doi.org/10.1016/j.jacceco.2017.08.001</w:t>
      </w:r>
    </w:p>
    <w:p w14:paraId="65B9F31D"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fr-FR"/>
        </w:rPr>
        <w:lastRenderedPageBreak/>
        <w:t xml:space="preserve">Christensen, H. B., Hail, L., &amp; Leuz, C. (2019). </w:t>
      </w:r>
      <w:r w:rsidRPr="009F371B">
        <w:rPr>
          <w:rFonts w:ascii="Times New Roman" w:hAnsi="Times New Roman" w:cs="Times New Roman"/>
          <w:sz w:val="24"/>
          <w:szCs w:val="24"/>
          <w:lang w:val="en-US"/>
        </w:rPr>
        <w:t xml:space="preserve">Adoption of CSR and Sustainability Reporting Standards: Economic Analysis and Review. </w:t>
      </w:r>
      <w:r w:rsidRPr="009F371B">
        <w:rPr>
          <w:rFonts w:ascii="Times New Roman" w:hAnsi="Times New Roman" w:cs="Times New Roman"/>
          <w:i/>
          <w:iCs/>
          <w:sz w:val="24"/>
          <w:szCs w:val="24"/>
          <w:lang w:val="en-US"/>
        </w:rPr>
        <w:t>SSRN Electronic Journal</w:t>
      </w:r>
      <w:r w:rsidRPr="009F371B">
        <w:rPr>
          <w:rFonts w:ascii="Times New Roman" w:hAnsi="Times New Roman" w:cs="Times New Roman"/>
          <w:sz w:val="24"/>
          <w:szCs w:val="24"/>
          <w:lang w:val="en-US"/>
        </w:rPr>
        <w:t>. https://doi.org/10.2139/ssrn.3427748</w:t>
      </w:r>
    </w:p>
    <w:p w14:paraId="29B09972"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Christensen, H. B., Hail, L., &amp; Leuz, C. (2021). Mandatory CSR and sustainability reporting: Economic analysis and literature review. </w:t>
      </w:r>
      <w:r w:rsidRPr="009F371B">
        <w:rPr>
          <w:rFonts w:ascii="Times New Roman" w:hAnsi="Times New Roman" w:cs="Times New Roman"/>
          <w:i/>
          <w:iCs/>
          <w:sz w:val="24"/>
          <w:szCs w:val="24"/>
          <w:lang w:val="en-US"/>
        </w:rPr>
        <w:t>Review of Accounting Studies</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26</w:t>
      </w:r>
      <w:r w:rsidRPr="009F371B">
        <w:rPr>
          <w:rFonts w:ascii="Times New Roman" w:hAnsi="Times New Roman" w:cs="Times New Roman"/>
          <w:sz w:val="24"/>
          <w:szCs w:val="24"/>
          <w:lang w:val="en-US"/>
        </w:rPr>
        <w:t>(3), 1176–1248. https://doi.org/10.1007/s11142-021-09609-5</w:t>
      </w:r>
    </w:p>
    <w:p w14:paraId="76FB7231"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Davis, A. K., Piger, J. M., &amp; Sedor, L. M. (2011). Beyond the Numbers: Measuring the Information Content of Earnings Press Release Language. </w:t>
      </w:r>
      <w:r w:rsidRPr="009F371B">
        <w:rPr>
          <w:rFonts w:ascii="Times New Roman" w:hAnsi="Times New Roman" w:cs="Times New Roman"/>
          <w:i/>
          <w:iCs/>
          <w:sz w:val="24"/>
          <w:szCs w:val="24"/>
          <w:lang w:val="en-US"/>
        </w:rPr>
        <w:t>SSRN Electronic Journal</w:t>
      </w:r>
      <w:r w:rsidRPr="009F371B">
        <w:rPr>
          <w:rFonts w:ascii="Times New Roman" w:hAnsi="Times New Roman" w:cs="Times New Roman"/>
          <w:sz w:val="24"/>
          <w:szCs w:val="24"/>
          <w:lang w:val="en-US"/>
        </w:rPr>
        <w:t>. https://doi.org/10.2139/ssrn.875399</w:t>
      </w:r>
    </w:p>
    <w:p w14:paraId="2758C274"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Fiechter, P., Hitz, J., &amp; Lehmann, N. (2022). Real Effects of a Widespread CSR Reporting Mandate: Evidence from the European Union’s CSR Directive. </w:t>
      </w:r>
      <w:r w:rsidRPr="009F371B">
        <w:rPr>
          <w:rFonts w:ascii="Times New Roman" w:hAnsi="Times New Roman" w:cs="Times New Roman"/>
          <w:i/>
          <w:iCs/>
          <w:sz w:val="24"/>
          <w:szCs w:val="24"/>
          <w:lang w:val="en-US"/>
        </w:rPr>
        <w:t>Journal of Accounting Research</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60</w:t>
      </w:r>
      <w:r w:rsidRPr="009F371B">
        <w:rPr>
          <w:rFonts w:ascii="Times New Roman" w:hAnsi="Times New Roman" w:cs="Times New Roman"/>
          <w:sz w:val="24"/>
          <w:szCs w:val="24"/>
          <w:lang w:val="en-US"/>
        </w:rPr>
        <w:t>(4), 1499–1549. https://doi.org/10.1111/1475-679X.12424</w:t>
      </w:r>
    </w:p>
    <w:p w14:paraId="1328B156"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Grewal, J., Riedl, E. J., &amp; Serafeim, G. (2019). Market Reaction to Mandatory Nonfinancial Disclosure. </w:t>
      </w:r>
      <w:r w:rsidRPr="009F371B">
        <w:rPr>
          <w:rFonts w:ascii="Times New Roman" w:hAnsi="Times New Roman" w:cs="Times New Roman"/>
          <w:i/>
          <w:iCs/>
          <w:sz w:val="24"/>
          <w:szCs w:val="24"/>
          <w:lang w:val="en-US"/>
        </w:rPr>
        <w:t>Management Science</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65</w:t>
      </w:r>
      <w:r w:rsidRPr="009F371B">
        <w:rPr>
          <w:rFonts w:ascii="Times New Roman" w:hAnsi="Times New Roman" w:cs="Times New Roman"/>
          <w:sz w:val="24"/>
          <w:szCs w:val="24"/>
          <w:lang w:val="en-US"/>
        </w:rPr>
        <w:t>(7), 3061–3084. https://doi.org/10.1287/mnsc.2018.3099</w:t>
      </w:r>
    </w:p>
    <w:p w14:paraId="1B27F7E0"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Hummel, K., &amp; Schlick, C. (2016). The relationship between sustainability performance and sustainability disclosure – Reconciling voluntary disclosure theory and legitimacy theory. </w:t>
      </w:r>
      <w:r w:rsidRPr="009F371B">
        <w:rPr>
          <w:rFonts w:ascii="Times New Roman" w:hAnsi="Times New Roman" w:cs="Times New Roman"/>
          <w:i/>
          <w:iCs/>
          <w:sz w:val="24"/>
          <w:szCs w:val="24"/>
          <w:lang w:val="en-US"/>
        </w:rPr>
        <w:t>Journal of Accounting and Public Policy</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35</w:t>
      </w:r>
      <w:r w:rsidRPr="009F371B">
        <w:rPr>
          <w:rFonts w:ascii="Times New Roman" w:hAnsi="Times New Roman" w:cs="Times New Roman"/>
          <w:sz w:val="24"/>
          <w:szCs w:val="24"/>
          <w:lang w:val="en-US"/>
        </w:rPr>
        <w:t>(5), 455–476. https://doi.org/10.1016/j.jaccpubpol.2016.06.001</w:t>
      </w:r>
    </w:p>
    <w:p w14:paraId="675D18BA"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Ioannou, I., &amp; Serafeim, G. (2017). The Consequences of Mandatory Corporate Sustainability Reporting. </w:t>
      </w:r>
      <w:r w:rsidRPr="009F371B">
        <w:rPr>
          <w:rFonts w:ascii="Times New Roman" w:hAnsi="Times New Roman" w:cs="Times New Roman"/>
          <w:i/>
          <w:iCs/>
          <w:sz w:val="24"/>
          <w:szCs w:val="24"/>
          <w:lang w:val="en-US"/>
        </w:rPr>
        <w:t>Working Paper</w:t>
      </w:r>
      <w:r w:rsidRPr="009F371B">
        <w:rPr>
          <w:rFonts w:ascii="Times New Roman" w:hAnsi="Times New Roman" w:cs="Times New Roman"/>
          <w:sz w:val="24"/>
          <w:szCs w:val="24"/>
          <w:lang w:val="en-US"/>
        </w:rPr>
        <w:t>. https://doi.org/10.2139/ssrn.1799589</w:t>
      </w:r>
    </w:p>
    <w:p w14:paraId="798A74EE"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Kim, E.-H., &amp; Lyon, T. P. (2015). Greenwash vs. Brownwash: Exaggeration and Undue Modesty in Corporate Sustainability Disclosure. </w:t>
      </w:r>
      <w:r w:rsidRPr="009F371B">
        <w:rPr>
          <w:rFonts w:ascii="Times New Roman" w:hAnsi="Times New Roman" w:cs="Times New Roman"/>
          <w:i/>
          <w:iCs/>
          <w:sz w:val="24"/>
          <w:szCs w:val="24"/>
          <w:lang w:val="en-US"/>
        </w:rPr>
        <w:t>Organization Science</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26</w:t>
      </w:r>
      <w:r w:rsidRPr="009F371B">
        <w:rPr>
          <w:rFonts w:ascii="Times New Roman" w:hAnsi="Times New Roman" w:cs="Times New Roman"/>
          <w:sz w:val="24"/>
          <w:szCs w:val="24"/>
          <w:lang w:val="en-US"/>
        </w:rPr>
        <w:t>(3), 705–723. https://doi.org/10.1287/orsc.2014.0949</w:t>
      </w:r>
    </w:p>
    <w:p w14:paraId="4FB4B4BD"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Kim, J.-B., Wang, C., &amp; Wu, F. (2022). The real effects of risk disclosures: Evidence from climate change reporting in 10-Ks. </w:t>
      </w:r>
      <w:r w:rsidRPr="009F371B">
        <w:rPr>
          <w:rFonts w:ascii="Times New Roman" w:hAnsi="Times New Roman" w:cs="Times New Roman"/>
          <w:i/>
          <w:iCs/>
          <w:sz w:val="24"/>
          <w:szCs w:val="24"/>
          <w:lang w:val="en-US"/>
        </w:rPr>
        <w:t>Review of Accounting Studies</w:t>
      </w:r>
      <w:r w:rsidRPr="009F371B">
        <w:rPr>
          <w:rFonts w:ascii="Times New Roman" w:hAnsi="Times New Roman" w:cs="Times New Roman"/>
          <w:sz w:val="24"/>
          <w:szCs w:val="24"/>
          <w:lang w:val="en-US"/>
        </w:rPr>
        <w:t>. https://doi.org/10.1007/s11142-022-09687-z</w:t>
      </w:r>
    </w:p>
    <w:p w14:paraId="62868E40"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Lambert, R., Leuz, C., &amp; Verrecchia, R. E. (2007). Accounting Information, Disclosure, and the Cost of Capital. </w:t>
      </w:r>
      <w:r w:rsidRPr="009F371B">
        <w:rPr>
          <w:rFonts w:ascii="Times New Roman" w:hAnsi="Times New Roman" w:cs="Times New Roman"/>
          <w:i/>
          <w:iCs/>
          <w:sz w:val="24"/>
          <w:szCs w:val="24"/>
          <w:lang w:val="en-US"/>
        </w:rPr>
        <w:t>Journal of Accounting Research</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45</w:t>
      </w:r>
      <w:r w:rsidRPr="009F371B">
        <w:rPr>
          <w:rFonts w:ascii="Times New Roman" w:hAnsi="Times New Roman" w:cs="Times New Roman"/>
          <w:sz w:val="24"/>
          <w:szCs w:val="24"/>
          <w:lang w:val="en-US"/>
        </w:rPr>
        <w:t>(2), 385–420. https://doi.org/10.1111/j.1475-679X.2007.00238.x</w:t>
      </w:r>
    </w:p>
    <w:p w14:paraId="5F0C140D"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Leuz, C., &amp; Wysocki, P. D. (2016). The Economics of Disclosure and Financial Reporting Regulation: Evidence and Suggestions for Future Research. </w:t>
      </w:r>
      <w:r w:rsidRPr="009F371B">
        <w:rPr>
          <w:rFonts w:ascii="Times New Roman" w:hAnsi="Times New Roman" w:cs="Times New Roman"/>
          <w:i/>
          <w:iCs/>
          <w:sz w:val="24"/>
          <w:szCs w:val="24"/>
          <w:lang w:val="en-US"/>
        </w:rPr>
        <w:t>Journal of Accounting Research</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54</w:t>
      </w:r>
      <w:r w:rsidRPr="009F371B">
        <w:rPr>
          <w:rFonts w:ascii="Times New Roman" w:hAnsi="Times New Roman" w:cs="Times New Roman"/>
          <w:sz w:val="24"/>
          <w:szCs w:val="24"/>
          <w:lang w:val="en-US"/>
        </w:rPr>
        <w:t>(2), 525–622. https://doi.org/10.1111/1475-679X.12115</w:t>
      </w:r>
    </w:p>
    <w:p w14:paraId="6D6A18A7"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Li, F. (2008). Annual report readability, current earnings, and earnings persistence. </w:t>
      </w:r>
      <w:r w:rsidRPr="009F371B">
        <w:rPr>
          <w:rFonts w:ascii="Times New Roman" w:hAnsi="Times New Roman" w:cs="Times New Roman"/>
          <w:i/>
          <w:iCs/>
          <w:sz w:val="24"/>
          <w:szCs w:val="24"/>
          <w:lang w:val="en-US"/>
        </w:rPr>
        <w:t>Journal of Accounting and Economics</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45</w:t>
      </w:r>
      <w:r w:rsidRPr="009F371B">
        <w:rPr>
          <w:rFonts w:ascii="Times New Roman" w:hAnsi="Times New Roman" w:cs="Times New Roman"/>
          <w:sz w:val="24"/>
          <w:szCs w:val="24"/>
          <w:lang w:val="en-US"/>
        </w:rPr>
        <w:t>(2–3), 221–247. https://doi.org/10.1016/j.jacceco.2008.02.003</w:t>
      </w:r>
    </w:p>
    <w:p w14:paraId="1A40A805"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Loughran, T., &amp; Mcdonald, B. (2011). When Is a Liability Not a Liability? Textual Analysis, Dictionaries, and 10-Ks. </w:t>
      </w:r>
      <w:r w:rsidRPr="009F371B">
        <w:rPr>
          <w:rFonts w:ascii="Times New Roman" w:hAnsi="Times New Roman" w:cs="Times New Roman"/>
          <w:i/>
          <w:iCs/>
          <w:sz w:val="24"/>
          <w:szCs w:val="24"/>
          <w:lang w:val="en-US"/>
        </w:rPr>
        <w:t>The Journal of Finance</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66</w:t>
      </w:r>
      <w:r w:rsidRPr="009F371B">
        <w:rPr>
          <w:rFonts w:ascii="Times New Roman" w:hAnsi="Times New Roman" w:cs="Times New Roman"/>
          <w:sz w:val="24"/>
          <w:szCs w:val="24"/>
          <w:lang w:val="en-US"/>
        </w:rPr>
        <w:t>(1), 35–65. https://doi.org/10.1111/j.1540-6261.2010.01625.x</w:t>
      </w:r>
    </w:p>
    <w:p w14:paraId="3D7A8A47"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Loughran, T., &amp; Mcdonald, B. (2016). Textual Analysis in Accounting and Finance: A Survey: TEXTUAL ANALYSIS IN ACCOUNTING AND FINANCE. </w:t>
      </w:r>
      <w:r w:rsidRPr="009F371B">
        <w:rPr>
          <w:rFonts w:ascii="Times New Roman" w:hAnsi="Times New Roman" w:cs="Times New Roman"/>
          <w:i/>
          <w:iCs/>
          <w:sz w:val="24"/>
          <w:szCs w:val="24"/>
          <w:lang w:val="en-US"/>
        </w:rPr>
        <w:t>Journal of Accounting Research</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54</w:t>
      </w:r>
      <w:r w:rsidRPr="009F371B">
        <w:rPr>
          <w:rFonts w:ascii="Times New Roman" w:hAnsi="Times New Roman" w:cs="Times New Roman"/>
          <w:sz w:val="24"/>
          <w:szCs w:val="24"/>
          <w:lang w:val="en-US"/>
        </w:rPr>
        <w:t>(4), 1187–1230. https://doi.org/10.1111/1475-679X.12123</w:t>
      </w:r>
    </w:p>
    <w:p w14:paraId="2117A40E"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lastRenderedPageBreak/>
        <w:t xml:space="preserve">Melloni, G., Caglio, A., &amp; Perego, P. (2017). Saying more with less? Disclosure conciseness, completeness and balance in Integrated Reports. </w:t>
      </w:r>
      <w:r w:rsidRPr="009F371B">
        <w:rPr>
          <w:rFonts w:ascii="Times New Roman" w:hAnsi="Times New Roman" w:cs="Times New Roman"/>
          <w:i/>
          <w:iCs/>
          <w:sz w:val="24"/>
          <w:szCs w:val="24"/>
          <w:lang w:val="en-US"/>
        </w:rPr>
        <w:t>Journal of Accounting and Public Policy</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36</w:t>
      </w:r>
      <w:r w:rsidRPr="009F371B">
        <w:rPr>
          <w:rFonts w:ascii="Times New Roman" w:hAnsi="Times New Roman" w:cs="Times New Roman"/>
          <w:sz w:val="24"/>
          <w:szCs w:val="24"/>
          <w:lang w:val="en-US"/>
        </w:rPr>
        <w:t>(3), 220–238. https://doi.org/10.1016/j.jaccpubpol.2017.03.001</w:t>
      </w:r>
    </w:p>
    <w:p w14:paraId="22FD73E5"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Michelon, G., &amp; Rodrigue, M. (2015). Demand for CSR: Insights from Shareholder Proposals. </w:t>
      </w:r>
      <w:r w:rsidRPr="009F371B">
        <w:rPr>
          <w:rFonts w:ascii="Times New Roman" w:hAnsi="Times New Roman" w:cs="Times New Roman"/>
          <w:i/>
          <w:iCs/>
          <w:sz w:val="24"/>
          <w:szCs w:val="24"/>
          <w:lang w:val="en-US"/>
        </w:rPr>
        <w:t>Social and Environmental Accountability Journal</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35</w:t>
      </w:r>
      <w:r w:rsidRPr="009F371B">
        <w:rPr>
          <w:rFonts w:ascii="Times New Roman" w:hAnsi="Times New Roman" w:cs="Times New Roman"/>
          <w:sz w:val="24"/>
          <w:szCs w:val="24"/>
          <w:lang w:val="en-US"/>
        </w:rPr>
        <w:t>(3), 157–175. https://doi.org/10.1080/0969160X.2015.1094396</w:t>
      </w:r>
    </w:p>
    <w:p w14:paraId="7053E49E"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Mittelbach-Hörmanseder, S., Hummel, K., &amp; Rammerstorfer, M. (2021). The information content of corporate social responsibility disclosure in Europe: An institutional perspective. </w:t>
      </w:r>
      <w:r w:rsidRPr="009F371B">
        <w:rPr>
          <w:rFonts w:ascii="Times New Roman" w:hAnsi="Times New Roman" w:cs="Times New Roman"/>
          <w:i/>
          <w:iCs/>
          <w:sz w:val="24"/>
          <w:szCs w:val="24"/>
          <w:lang w:val="en-US"/>
        </w:rPr>
        <w:t>European Accounting Review</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30</w:t>
      </w:r>
      <w:r w:rsidRPr="009F371B">
        <w:rPr>
          <w:rFonts w:ascii="Times New Roman" w:hAnsi="Times New Roman" w:cs="Times New Roman"/>
          <w:sz w:val="24"/>
          <w:szCs w:val="24"/>
          <w:lang w:val="en-US"/>
        </w:rPr>
        <w:t>(2), 309–348. https://doi.org/10.1080/09638180.2020.1763818</w:t>
      </w:r>
    </w:p>
    <w:p w14:paraId="5D7665BA"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Pástor, Ľ., Stambaugh, R. F., &amp; Taylor, L. A. (2021). Sustainable investing in equilibrium. </w:t>
      </w:r>
      <w:r w:rsidRPr="009F371B">
        <w:rPr>
          <w:rFonts w:ascii="Times New Roman" w:hAnsi="Times New Roman" w:cs="Times New Roman"/>
          <w:i/>
          <w:iCs/>
          <w:sz w:val="24"/>
          <w:szCs w:val="24"/>
          <w:lang w:val="en-US"/>
        </w:rPr>
        <w:t>Journal of Financial Economics</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142</w:t>
      </w:r>
      <w:r w:rsidRPr="009F371B">
        <w:rPr>
          <w:rFonts w:ascii="Times New Roman" w:hAnsi="Times New Roman" w:cs="Times New Roman"/>
          <w:sz w:val="24"/>
          <w:szCs w:val="24"/>
          <w:lang w:val="en-US"/>
        </w:rPr>
        <w:t>(2), 550–571. https://doi.org/10.1016/j.jfineco.2020.12.011</w:t>
      </w:r>
    </w:p>
    <w:p w14:paraId="222972CE"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Preiato, J., Brown, P., &amp; Tarca, A. (2015). A Comparison of Between-Country Measures of Legal Setting and Enforcement of Accounting Standards: A COMPARISON OF MEASURES OF ENFORCEMENT. </w:t>
      </w:r>
      <w:r w:rsidRPr="009F371B">
        <w:rPr>
          <w:rFonts w:ascii="Times New Roman" w:hAnsi="Times New Roman" w:cs="Times New Roman"/>
          <w:i/>
          <w:iCs/>
          <w:sz w:val="24"/>
          <w:szCs w:val="24"/>
          <w:lang w:val="en-US"/>
        </w:rPr>
        <w:t>Journal of Business Finance &amp; Accounting</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42</w:t>
      </w:r>
      <w:r w:rsidRPr="009F371B">
        <w:rPr>
          <w:rFonts w:ascii="Times New Roman" w:hAnsi="Times New Roman" w:cs="Times New Roman"/>
          <w:sz w:val="24"/>
          <w:szCs w:val="24"/>
          <w:lang w:val="en-US"/>
        </w:rPr>
        <w:t>(1–2), 1–50. https://doi.org/10.1111/jbfa.12112</w:t>
      </w:r>
    </w:p>
    <w:p w14:paraId="2B260155"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Rajgopal, S., &amp; Tantri, P. (2023). Does a Government Mandate Crowd Out Voluntary Corporate Social Responsibility? Evidence from India. </w:t>
      </w:r>
      <w:r w:rsidRPr="009F371B">
        <w:rPr>
          <w:rFonts w:ascii="Times New Roman" w:hAnsi="Times New Roman" w:cs="Times New Roman"/>
          <w:i/>
          <w:iCs/>
          <w:sz w:val="24"/>
          <w:szCs w:val="24"/>
          <w:lang w:val="en-US"/>
        </w:rPr>
        <w:t>Journal of Accounting Research</w:t>
      </w:r>
      <w:r w:rsidRPr="009F371B">
        <w:rPr>
          <w:rFonts w:ascii="Times New Roman" w:hAnsi="Times New Roman" w:cs="Times New Roman"/>
          <w:sz w:val="24"/>
          <w:szCs w:val="24"/>
          <w:lang w:val="en-US"/>
        </w:rPr>
        <w:t xml:space="preserve">, </w:t>
      </w:r>
      <w:r w:rsidRPr="009F371B">
        <w:rPr>
          <w:rFonts w:ascii="Times New Roman" w:hAnsi="Times New Roman" w:cs="Times New Roman"/>
          <w:i/>
          <w:iCs/>
          <w:sz w:val="24"/>
          <w:szCs w:val="24"/>
          <w:lang w:val="en-US"/>
        </w:rPr>
        <w:t>61</w:t>
      </w:r>
      <w:r w:rsidRPr="009F371B">
        <w:rPr>
          <w:rFonts w:ascii="Times New Roman" w:hAnsi="Times New Roman" w:cs="Times New Roman"/>
          <w:sz w:val="24"/>
          <w:szCs w:val="24"/>
          <w:lang w:val="en-US"/>
        </w:rPr>
        <w:t>(1), 415–447. https://doi.org/10.1111/1475-679X.12461</w:t>
      </w:r>
    </w:p>
    <w:p w14:paraId="6C0DF211" w14:textId="77777777" w:rsidR="004A72AE" w:rsidRPr="009F371B" w:rsidRDefault="004A72AE" w:rsidP="009F371B">
      <w:pPr>
        <w:pStyle w:val="Bibliography"/>
        <w:spacing w:line="276" w:lineRule="auto"/>
        <w:rPr>
          <w:rFonts w:ascii="Times New Roman" w:hAnsi="Times New Roman" w:cs="Times New Roman"/>
          <w:sz w:val="24"/>
          <w:szCs w:val="24"/>
          <w:lang w:val="en-US"/>
        </w:rPr>
      </w:pPr>
      <w:r w:rsidRPr="009F371B">
        <w:rPr>
          <w:rFonts w:ascii="Times New Roman" w:hAnsi="Times New Roman" w:cs="Times New Roman"/>
          <w:sz w:val="24"/>
          <w:szCs w:val="24"/>
          <w:lang w:val="en-US"/>
        </w:rPr>
        <w:t xml:space="preserve">Sick, F. (2022). A Comparative Analysis of European Integrated and Stand-Alone Sustainability Reports: Evidence From LDA. </w:t>
      </w:r>
      <w:r w:rsidRPr="009F371B">
        <w:rPr>
          <w:rFonts w:ascii="Times New Roman" w:hAnsi="Times New Roman" w:cs="Times New Roman"/>
          <w:i/>
          <w:iCs/>
          <w:sz w:val="24"/>
          <w:szCs w:val="24"/>
          <w:lang w:val="en-US"/>
        </w:rPr>
        <w:t>SSRN Electronic Journal</w:t>
      </w:r>
      <w:r w:rsidRPr="009F371B">
        <w:rPr>
          <w:rFonts w:ascii="Times New Roman" w:hAnsi="Times New Roman" w:cs="Times New Roman"/>
          <w:sz w:val="24"/>
          <w:szCs w:val="24"/>
          <w:lang w:val="en-US"/>
        </w:rPr>
        <w:t>. https://doi.org/10.2139/ssrn.4283860</w:t>
      </w:r>
    </w:p>
    <w:p w14:paraId="6E0C6E5C" w14:textId="77777777" w:rsidR="004A72AE" w:rsidRPr="009F371B" w:rsidRDefault="004A72AE" w:rsidP="009F371B">
      <w:pPr>
        <w:pStyle w:val="Bibliography"/>
        <w:spacing w:line="276" w:lineRule="auto"/>
        <w:rPr>
          <w:rFonts w:ascii="Times New Roman" w:hAnsi="Times New Roman" w:cs="Times New Roman"/>
          <w:sz w:val="24"/>
          <w:szCs w:val="24"/>
        </w:rPr>
      </w:pPr>
      <w:r w:rsidRPr="009F371B">
        <w:rPr>
          <w:rFonts w:ascii="Times New Roman" w:hAnsi="Times New Roman" w:cs="Times New Roman"/>
          <w:sz w:val="24"/>
          <w:szCs w:val="24"/>
          <w:lang w:val="en-US"/>
        </w:rPr>
        <w:t xml:space="preserve">Zhong, M., &amp; Gao, L. (2017). Does corporate social responsibility disclosure improve firm investment efficiency?: Evidence from China. </w:t>
      </w:r>
      <w:r w:rsidRPr="009F371B">
        <w:rPr>
          <w:rFonts w:ascii="Times New Roman" w:hAnsi="Times New Roman" w:cs="Times New Roman"/>
          <w:i/>
          <w:iCs/>
          <w:sz w:val="24"/>
          <w:szCs w:val="24"/>
        </w:rPr>
        <w:t>Review of Accounting and Finance</w:t>
      </w:r>
      <w:r w:rsidRPr="009F371B">
        <w:rPr>
          <w:rFonts w:ascii="Times New Roman" w:hAnsi="Times New Roman" w:cs="Times New Roman"/>
          <w:sz w:val="24"/>
          <w:szCs w:val="24"/>
        </w:rPr>
        <w:t xml:space="preserve">, </w:t>
      </w:r>
      <w:r w:rsidRPr="009F371B">
        <w:rPr>
          <w:rFonts w:ascii="Times New Roman" w:hAnsi="Times New Roman" w:cs="Times New Roman"/>
          <w:i/>
          <w:iCs/>
          <w:sz w:val="24"/>
          <w:szCs w:val="24"/>
        </w:rPr>
        <w:t>16</w:t>
      </w:r>
      <w:r w:rsidRPr="009F371B">
        <w:rPr>
          <w:rFonts w:ascii="Times New Roman" w:hAnsi="Times New Roman" w:cs="Times New Roman"/>
          <w:sz w:val="24"/>
          <w:szCs w:val="24"/>
        </w:rPr>
        <w:t>(3), 348–365. https://doi.org/10.1108/RAF-06-2016-0095</w:t>
      </w:r>
    </w:p>
    <w:p w14:paraId="6833951E" w14:textId="588ED46D" w:rsidR="009854A7" w:rsidRDefault="000014CD" w:rsidP="009F371B">
      <w:pPr>
        <w:pStyle w:val="Bibliography"/>
        <w:spacing w:after="240" w:line="276" w:lineRule="auto"/>
        <w:ind w:left="0" w:firstLine="0"/>
        <w:rPr>
          <w:rFonts w:ascii="Times New Roman" w:eastAsiaTheme="minorEastAsia" w:hAnsi="Times New Roman" w:cs="Times New Roman"/>
          <w:iCs/>
          <w:sz w:val="24"/>
          <w:szCs w:val="24"/>
          <w:lang w:val="en-US"/>
        </w:rPr>
      </w:pPr>
      <w:r w:rsidRPr="009F371B">
        <w:rPr>
          <w:rFonts w:ascii="Times New Roman" w:eastAsiaTheme="minorEastAsia" w:hAnsi="Times New Roman" w:cs="Times New Roman"/>
          <w:iCs/>
          <w:sz w:val="24"/>
          <w:szCs w:val="24"/>
          <w:lang w:val="en-US"/>
        </w:rPr>
        <w:fldChar w:fldCharType="end"/>
      </w:r>
      <w:r w:rsidR="009854A7">
        <w:rPr>
          <w:rFonts w:ascii="Times New Roman" w:eastAsiaTheme="minorEastAsia" w:hAnsi="Times New Roman" w:cs="Times New Roman"/>
          <w:iCs/>
          <w:sz w:val="24"/>
          <w:szCs w:val="24"/>
          <w:lang w:val="en-US"/>
        </w:rPr>
        <w:br w:type="page"/>
      </w:r>
    </w:p>
    <w:p w14:paraId="21596194" w14:textId="77777777" w:rsidR="009854A7" w:rsidRPr="000355D3" w:rsidRDefault="009854A7" w:rsidP="009854A7">
      <w:pPr>
        <w:pStyle w:val="Bibliography"/>
        <w:spacing w:afterLines="120" w:after="288" w:line="276" w:lineRule="auto"/>
        <w:ind w:left="0" w:firstLine="0"/>
        <w:rPr>
          <w:rFonts w:eastAsiaTheme="minorEastAsia"/>
          <w:iCs/>
          <w:lang w:val="en-US"/>
        </w:rPr>
      </w:pPr>
      <w:r w:rsidRPr="000355D3">
        <w:rPr>
          <w:rFonts w:ascii="Times New Roman" w:eastAsiaTheme="majorEastAsia" w:hAnsi="Times New Roman" w:cs="Times New Roman"/>
          <w:b/>
          <w:bCs/>
          <w:sz w:val="24"/>
          <w:szCs w:val="24"/>
          <w:lang w:val="en-US"/>
        </w:rPr>
        <w:lastRenderedPageBreak/>
        <w:t>Appendix</w:t>
      </w:r>
    </w:p>
    <w:p w14:paraId="7A7849FD" w14:textId="33894DE1" w:rsidR="000014CD" w:rsidRDefault="00A90DD2" w:rsidP="009F371B">
      <w:pPr>
        <w:pStyle w:val="Bibliography"/>
        <w:spacing w:after="240" w:line="276" w:lineRule="auto"/>
        <w:ind w:left="0" w:firstLine="0"/>
        <w:rPr>
          <w:rFonts w:ascii="Times New Roman" w:eastAsiaTheme="minorEastAsia" w:hAnsi="Times New Roman" w:cs="Times New Roman"/>
          <w:iCs/>
          <w:sz w:val="24"/>
          <w:szCs w:val="24"/>
          <w:lang w:val="en-US"/>
        </w:rPr>
      </w:pPr>
      <w:r w:rsidRPr="00A90DD2">
        <w:rPr>
          <w:noProof/>
        </w:rPr>
        <w:drawing>
          <wp:inline distT="0" distB="0" distL="0" distR="0" wp14:anchorId="4FEF3C53" wp14:editId="6E970AE1">
            <wp:extent cx="4480560" cy="1668780"/>
            <wp:effectExtent l="0" t="0" r="0" b="7620"/>
            <wp:docPr id="6146899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1668780"/>
                    </a:xfrm>
                    <a:prstGeom prst="rect">
                      <a:avLst/>
                    </a:prstGeom>
                    <a:noFill/>
                    <a:ln>
                      <a:noFill/>
                    </a:ln>
                  </pic:spPr>
                </pic:pic>
              </a:graphicData>
            </a:graphic>
          </wp:inline>
        </w:drawing>
      </w:r>
    </w:p>
    <w:p w14:paraId="50C4359B" w14:textId="77777777" w:rsidR="009854A7" w:rsidRDefault="009854A7" w:rsidP="009854A7">
      <w:pPr>
        <w:rPr>
          <w:lang w:val="en-US"/>
        </w:rPr>
      </w:pPr>
    </w:p>
    <w:p w14:paraId="1B0054DD" w14:textId="0DF82BF0" w:rsidR="009854A7" w:rsidRDefault="00A90DD2" w:rsidP="009854A7">
      <w:pPr>
        <w:rPr>
          <w:lang w:val="en-US"/>
        </w:rPr>
      </w:pPr>
      <w:r w:rsidRPr="00A90DD2">
        <w:rPr>
          <w:noProof/>
        </w:rPr>
        <w:drawing>
          <wp:inline distT="0" distB="0" distL="0" distR="0" wp14:anchorId="4DC2DFAC" wp14:editId="20CDB07B">
            <wp:extent cx="3406140" cy="4777740"/>
            <wp:effectExtent l="0" t="0" r="3810" b="3810"/>
            <wp:docPr id="755833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140" cy="4777740"/>
                    </a:xfrm>
                    <a:prstGeom prst="rect">
                      <a:avLst/>
                    </a:prstGeom>
                    <a:noFill/>
                    <a:ln>
                      <a:noFill/>
                    </a:ln>
                  </pic:spPr>
                </pic:pic>
              </a:graphicData>
            </a:graphic>
          </wp:inline>
        </w:drawing>
      </w:r>
    </w:p>
    <w:p w14:paraId="69A9F701" w14:textId="79F9DE88" w:rsidR="009854A7" w:rsidRDefault="009854A7" w:rsidP="009854A7">
      <w:pPr>
        <w:rPr>
          <w:lang w:val="en-US"/>
        </w:rPr>
      </w:pPr>
    </w:p>
    <w:p w14:paraId="19C372BC" w14:textId="7FE292D4" w:rsidR="009854A7" w:rsidRPr="009854A7" w:rsidRDefault="009854A7" w:rsidP="009854A7">
      <w:pPr>
        <w:rPr>
          <w:lang w:val="en-US"/>
        </w:rPr>
      </w:pPr>
    </w:p>
    <w:sectPr w:rsidR="009854A7" w:rsidRPr="009854A7" w:rsidSect="00C37DD2">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BA494" w14:textId="77777777" w:rsidR="00ED684D" w:rsidRDefault="00ED684D" w:rsidP="003E52BB">
      <w:pPr>
        <w:spacing w:after="0" w:line="240" w:lineRule="auto"/>
      </w:pPr>
      <w:r>
        <w:separator/>
      </w:r>
    </w:p>
  </w:endnote>
  <w:endnote w:type="continuationSeparator" w:id="0">
    <w:p w14:paraId="4B269602" w14:textId="77777777" w:rsidR="00ED684D" w:rsidRDefault="00ED684D" w:rsidP="003E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756890"/>
      <w:docPartObj>
        <w:docPartGallery w:val="Page Numbers (Bottom of Page)"/>
        <w:docPartUnique/>
      </w:docPartObj>
    </w:sdtPr>
    <w:sdtEndPr>
      <w:rPr>
        <w:rFonts w:ascii="Times New Roman" w:hAnsi="Times New Roman" w:cs="Times New Roman"/>
        <w:noProof/>
        <w:color w:val="808080" w:themeColor="background1" w:themeShade="80"/>
      </w:rPr>
    </w:sdtEndPr>
    <w:sdtContent>
      <w:p w14:paraId="68E5DC52" w14:textId="65EABC4B" w:rsidR="001E7E98" w:rsidRPr="004325C6" w:rsidRDefault="001E7E98">
        <w:pPr>
          <w:pStyle w:val="Footer"/>
          <w:jc w:val="center"/>
          <w:rPr>
            <w:rFonts w:ascii="Times New Roman" w:hAnsi="Times New Roman" w:cs="Times New Roman"/>
            <w:color w:val="808080" w:themeColor="background1" w:themeShade="80"/>
          </w:rPr>
        </w:pPr>
        <w:r w:rsidRPr="004325C6">
          <w:rPr>
            <w:rFonts w:ascii="Times New Roman" w:hAnsi="Times New Roman" w:cs="Times New Roman"/>
            <w:color w:val="808080" w:themeColor="background1" w:themeShade="80"/>
          </w:rPr>
          <w:fldChar w:fldCharType="begin"/>
        </w:r>
        <w:r w:rsidRPr="004325C6">
          <w:rPr>
            <w:rFonts w:ascii="Times New Roman" w:hAnsi="Times New Roman" w:cs="Times New Roman"/>
            <w:color w:val="808080" w:themeColor="background1" w:themeShade="80"/>
          </w:rPr>
          <w:instrText xml:space="preserve"> PAGE   \* MERGEFORMAT </w:instrText>
        </w:r>
        <w:r w:rsidRPr="004325C6">
          <w:rPr>
            <w:rFonts w:ascii="Times New Roman" w:hAnsi="Times New Roman" w:cs="Times New Roman"/>
            <w:color w:val="808080" w:themeColor="background1" w:themeShade="80"/>
          </w:rPr>
          <w:fldChar w:fldCharType="separate"/>
        </w:r>
        <w:r w:rsidRPr="004325C6">
          <w:rPr>
            <w:rFonts w:ascii="Times New Roman" w:hAnsi="Times New Roman" w:cs="Times New Roman"/>
            <w:noProof/>
            <w:color w:val="808080" w:themeColor="background1" w:themeShade="80"/>
          </w:rPr>
          <w:t>2</w:t>
        </w:r>
        <w:r w:rsidRPr="004325C6">
          <w:rPr>
            <w:rFonts w:ascii="Times New Roman" w:hAnsi="Times New Roman" w:cs="Times New Roman"/>
            <w:noProof/>
            <w:color w:val="808080" w:themeColor="background1" w:themeShade="80"/>
          </w:rPr>
          <w:fldChar w:fldCharType="end"/>
        </w:r>
      </w:p>
    </w:sdtContent>
  </w:sdt>
  <w:p w14:paraId="7E4A4B4A" w14:textId="77777777" w:rsidR="00812A56" w:rsidRDefault="00812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A7943" w14:textId="77777777" w:rsidR="00ED684D" w:rsidRDefault="00ED684D" w:rsidP="003E52BB">
      <w:pPr>
        <w:spacing w:after="0" w:line="240" w:lineRule="auto"/>
      </w:pPr>
      <w:r>
        <w:separator/>
      </w:r>
    </w:p>
  </w:footnote>
  <w:footnote w:type="continuationSeparator" w:id="0">
    <w:p w14:paraId="258C4D24" w14:textId="77777777" w:rsidR="00ED684D" w:rsidRDefault="00ED684D" w:rsidP="003E52BB">
      <w:pPr>
        <w:spacing w:after="0" w:line="240" w:lineRule="auto"/>
      </w:pPr>
      <w:r>
        <w:continuationSeparator/>
      </w:r>
    </w:p>
  </w:footnote>
  <w:footnote w:id="1">
    <w:p w14:paraId="5B0BE6F3" w14:textId="77777777" w:rsidR="005A1261" w:rsidRPr="004A72AE" w:rsidRDefault="005A1261" w:rsidP="005A1261">
      <w:pPr>
        <w:pStyle w:val="FootnoteText"/>
        <w:rPr>
          <w:rFonts w:ascii="Times New Roman" w:hAnsi="Times New Roman" w:cs="Times New Roman"/>
          <w:lang w:val="en-US"/>
        </w:rPr>
      </w:pPr>
      <w:r w:rsidRPr="004A72AE">
        <w:rPr>
          <w:rStyle w:val="FootnoteReference"/>
          <w:rFonts w:ascii="Times New Roman" w:hAnsi="Times New Roman" w:cs="Times New Roman"/>
        </w:rPr>
        <w:footnoteRef/>
      </w:r>
      <w:r w:rsidRPr="004A72AE">
        <w:rPr>
          <w:rFonts w:ascii="Times New Roman" w:hAnsi="Times New Roman" w:cs="Times New Roman"/>
        </w:rPr>
        <w:t xml:space="preserve"> </w:t>
      </w:r>
      <w:r w:rsidRPr="004A72AE">
        <w:rPr>
          <w:rFonts w:ascii="Times New Roman" w:hAnsi="Times New Roman" w:cs="Times New Roman"/>
        </w:rPr>
        <w:fldChar w:fldCharType="begin"/>
      </w:r>
      <w:r w:rsidRPr="004A72AE">
        <w:rPr>
          <w:rFonts w:ascii="Times New Roman" w:hAnsi="Times New Roman" w:cs="Times New Roman"/>
        </w:rPr>
        <w:instrText xml:space="preserve"> ADDIN ZOTERO_ITEM CSL_CITATION {"citationID":"N4gf30AX","properties":{"unsorted":true,"formattedCitation":"(Leuz &amp; Wysocki, 2016; Zhong &amp; Gao, 2017; Christensen et al., 2021)","plainCitation":"(Leuz &amp; Wysocki, 2016; Zhong &amp; Gao, 2017; Christensen et al., 2021)","noteIndex":1},"citationItems":[{"id":323,"uris":["http://zotero.org/users/local/1l8MEoAf/items/DUIBJNQ2"],"itemData":{"id":323,"type":"article-journal","abstract":"ABSTRACT\n            This paper discusses the empirical literature on the economic consequences of disclosure and financial reporting regulation, drawing on U.S. and international evidence. Given the policy relevance of research on regulation, we highlight the challenges with (1) quantifying regulatory costs and benefits, (2) measuring disclosure and reporting outcomes, and (3) drawing causal inferences from regulatory studies. Next, we discuss empirical studies that link disclosure and reporting activities to firm‐specific and market‐wide economic outcomes. Understanding these links is important when evaluating regulation. We then synthesize the empirical evidence on the economic effects of disclosure regulation and reporting standards, including the evidence on International Financial Reporting Standards (IFRS) adoption. Several important conclusions emerge. We generally lack evidence on market‐wide effects and externalities from regulation, yet such evidence is central to the economic justification of regulation. Moreover, evidence on causal effects of disclosure and reporting regulation is still relatively rare. We also lack evidence on the real effects of such regulation. These limitations provide many research opportunities. We conclude with several specific suggestions for future research.","container-title":"Journal of Accounting Research","DOI":"10.1111/1475-679X.12115","ISSN":"0021-8456, 1475-679X","issue":"2","journalAbbreviation":"J of Accounting Research","language":"en","page":"525-622","source":"DOI.org (Crossref)","title":"The Economics of Disclosure and Financial Reporting Regulation: Evidence and Suggestions for Future Research","title-short":"The Economics of Disclosure and Financial Reporting Regulation","volume":"54","author":[{"family":"Leuz","given":"Christian"},{"family":"Wysocki","given":"Peter D."}],"issued":{"date-parts":[["2016",5]]}}},{"id":27,"uris":["http://zotero.org/users/local/1l8MEoAf/items/4TGBZ9RS"],"itemData":{"id":27,"type":"article-journal","abstract":"Purpose\n              The purpose of this paper is to investigate the impact of corporate social responsibility (CSR) disclosure on firm-level investment efficiency.\n            \n            \n              Design/methodology/approach\n              An econometric model is used to estimate the impact of CSR reporting on investment efficiency on a sample of listed Chinese firms during the period from 2010 to 2013. Financial reporting quality is included in the model as a control variable. Investment efficiency is estimated based on existing models. Two scenarios are identified: under-investment and over-investment.\n            \n            \n              Findings\n              The results provide evidence of a higher level of investment efficiency for CSR reporting firms than for non-reporting firms. This relationship is, however, more pronounced in the over-investment scenario than in the under-investment scenario. In addition, the association between CSR disclosure and investment efficiency is stronger for firms with lower financial reporting quality (FRQ). These findings support the hypothesis that CSR disclosure provides effective incremental information that contributes to reduce information asymmetry and promote investment efficiency.\n            \n            \n              Originality/value\n              This is the first paper that directly tests the association between CSR disclosure and firm-level investment efficiency. The results suggest that firms and investors should consider the effect of CSR disclosure on information asymmetry and its impact on the availability and cost of capital. This work also contributes to the understanding of the economic impacts of CSR disclosure and provides arguments for regulatory entities to enforce CSR disclosure.","container-title":"Review of Accounting and Finance","DOI":"10.1108/RAF-06-2016-0095","ISSN":"1475-7702","issue":"3","journalAbbreviation":"RAF","language":"en","page":"348-365","source":"DOI.org (Crossref)","title":"Does corporate social responsibility disclosure improve firm investment efficiency?: Evidence from China","title-short":"Does corporate social responsibility disclosure improve firm investment efficiency?","volume":"16","author":[{"family":"Zhong","given":"Ma"},{"family":"Gao","given":"Lucia"}],"issued":{"date-parts":[["2017",8,14]]}}},{"id":19,"uris":["http://zotero.org/users/local/1l8MEoAf/items/HH2Q6DZC"],"itemData":{"id":19,"type":"article-journal","abstract":"Abstract\n            This study collates potential economic effects of mandated disclosure and reporting standards for corporate socia</w:instrText>
      </w:r>
      <w:r w:rsidRPr="004A72AE">
        <w:rPr>
          <w:rFonts w:ascii="Times New Roman" w:hAnsi="Times New Roman" w:cs="Times New Roman"/>
          <w:lang w:val="en-US"/>
        </w:rPr>
        <w:instrText xml:space="preserve">l responsibility (CSR) and sustainability topics. We first outline key features of CSR reporting. Next, we draw on relevant academic literatures in accounting, finance, economics, and management to discuss and evaluate the potential economic consequences of a requirement for CSR and sustainability reporting for U.S. firms, including effects in capital markets, on stakeholders other than investors, and on firm behavior. We also discuss issues related to the implementation and enforcement of CSR and sustainability reporting standards as well as two approaches to sustainability reporting that differ in their overarching goals and materiality standards. Our analysis yields a number of insights that are relevant for the current debate on mandatory CSR and sustainability reporting. It also points scholars to avenues for future research.","container-title":"Review of Accounting Studies","DOI":"10.1007/s11142-021-09609-5","ISSN":"1380-6653, 1573-7136","issue":"3","journalAbbreviation":"Rev Account Stud","language":"en","page":"1176-1248","source":"DOI.org (Crossref)","title":"Mandatory CSR and sustainability reporting: economic analysis and literature review","title-short":"Mandatory CSR and sustainability reporting","volume":"26","author":[{"family":"Christensen","given":"Hans B."},{"family":"Hail","given":"Luzi"},{"family":"Leuz","given":"Christian"}],"issued":{"date-parts":[["2021",9]]}}}],"schema":"https://github.com/citation-style-language/schema/raw/master/csl-citation.json"} </w:instrText>
      </w:r>
      <w:r w:rsidRPr="004A72AE">
        <w:rPr>
          <w:rFonts w:ascii="Times New Roman" w:hAnsi="Times New Roman" w:cs="Times New Roman"/>
        </w:rPr>
        <w:fldChar w:fldCharType="separate"/>
      </w:r>
      <w:proofErr w:type="spellStart"/>
      <w:r w:rsidRPr="004A72AE">
        <w:rPr>
          <w:rFonts w:ascii="Times New Roman" w:hAnsi="Times New Roman" w:cs="Times New Roman"/>
          <w:lang w:val="en-US"/>
        </w:rPr>
        <w:t>Furhter</w:t>
      </w:r>
      <w:proofErr w:type="spellEnd"/>
      <w:r w:rsidRPr="004A72AE">
        <w:rPr>
          <w:rFonts w:ascii="Times New Roman" w:hAnsi="Times New Roman" w:cs="Times New Roman"/>
          <w:lang w:val="en-US"/>
        </w:rPr>
        <w:t xml:space="preserve"> information is provided by </w:t>
      </w:r>
      <w:proofErr w:type="spellStart"/>
      <w:r w:rsidRPr="004A72AE">
        <w:rPr>
          <w:rFonts w:ascii="Times New Roman" w:hAnsi="Times New Roman" w:cs="Times New Roman"/>
          <w:lang w:val="en-US"/>
        </w:rPr>
        <w:t>Leuz</w:t>
      </w:r>
      <w:proofErr w:type="spellEnd"/>
      <w:r w:rsidRPr="004A72AE">
        <w:rPr>
          <w:rFonts w:ascii="Times New Roman" w:hAnsi="Times New Roman" w:cs="Times New Roman"/>
          <w:lang w:val="en-US"/>
        </w:rPr>
        <w:t xml:space="preserve"> &amp; Wysocki (2016), Zhong &amp; Gao (2017), Christensen et al. (2021)</w:t>
      </w:r>
      <w:r w:rsidRPr="004A72AE">
        <w:rPr>
          <w:rFonts w:ascii="Times New Roman" w:hAnsi="Times New Roman" w:cs="Times New Roman"/>
        </w:rPr>
        <w:fldChar w:fldCharType="end"/>
      </w:r>
      <w:r w:rsidRPr="004A72AE">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03E"/>
    <w:multiLevelType w:val="multilevel"/>
    <w:tmpl w:val="A7584F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113962"/>
    <w:multiLevelType w:val="hybridMultilevel"/>
    <w:tmpl w:val="4CD2A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372F6"/>
    <w:multiLevelType w:val="hybridMultilevel"/>
    <w:tmpl w:val="A342991C"/>
    <w:lvl w:ilvl="0" w:tplc="37A41AD4">
      <w:start w:val="1"/>
      <w:numFmt w:val="decimal"/>
      <w:lvlText w:val="(%1)"/>
      <w:lvlJc w:val="left"/>
      <w:pPr>
        <w:ind w:left="720" w:hanging="360"/>
      </w:pPr>
      <w:rPr>
        <w:rFonts w:hint="default"/>
        <w:i w:val="0"/>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F213FA"/>
    <w:multiLevelType w:val="multilevel"/>
    <w:tmpl w:val="A7584F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35309A"/>
    <w:multiLevelType w:val="multilevel"/>
    <w:tmpl w:val="92380E2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B3A3274"/>
    <w:multiLevelType w:val="hybridMultilevel"/>
    <w:tmpl w:val="FDFEA6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756942"/>
    <w:multiLevelType w:val="hybridMultilevel"/>
    <w:tmpl w:val="56F0ADB8"/>
    <w:lvl w:ilvl="0" w:tplc="54BC1C92">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227B1"/>
    <w:multiLevelType w:val="hybridMultilevel"/>
    <w:tmpl w:val="087E4222"/>
    <w:lvl w:ilvl="0" w:tplc="5D7615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E756C9"/>
    <w:multiLevelType w:val="hybridMultilevel"/>
    <w:tmpl w:val="A342991C"/>
    <w:lvl w:ilvl="0" w:tplc="FFFFFFFF">
      <w:start w:val="1"/>
      <w:numFmt w:val="decimal"/>
      <w:lvlText w:val="(%1)"/>
      <w:lvlJc w:val="left"/>
      <w:pPr>
        <w:ind w:left="720" w:hanging="360"/>
      </w:pPr>
      <w:rPr>
        <w:rFonts w:hint="default"/>
        <w:i w:val="0"/>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8B776C"/>
    <w:multiLevelType w:val="hybridMultilevel"/>
    <w:tmpl w:val="A342991C"/>
    <w:lvl w:ilvl="0" w:tplc="FFFFFFFF">
      <w:start w:val="1"/>
      <w:numFmt w:val="decimal"/>
      <w:lvlText w:val="(%1)"/>
      <w:lvlJc w:val="left"/>
      <w:pPr>
        <w:ind w:left="720" w:hanging="360"/>
      </w:pPr>
      <w:rPr>
        <w:rFonts w:hint="default"/>
        <w:i w:val="0"/>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512FCD"/>
    <w:multiLevelType w:val="hybridMultilevel"/>
    <w:tmpl w:val="FDFEA6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7782954">
    <w:abstractNumId w:val="2"/>
  </w:num>
  <w:num w:numId="2" w16cid:durableId="833570496">
    <w:abstractNumId w:val="1"/>
  </w:num>
  <w:num w:numId="3" w16cid:durableId="702946567">
    <w:abstractNumId w:val="3"/>
  </w:num>
  <w:num w:numId="4" w16cid:durableId="419447914">
    <w:abstractNumId w:val="5"/>
  </w:num>
  <w:num w:numId="5" w16cid:durableId="1688680006">
    <w:abstractNumId w:val="10"/>
  </w:num>
  <w:num w:numId="6" w16cid:durableId="228686818">
    <w:abstractNumId w:val="9"/>
  </w:num>
  <w:num w:numId="7" w16cid:durableId="1101953897">
    <w:abstractNumId w:val="7"/>
  </w:num>
  <w:num w:numId="8" w16cid:durableId="40592040">
    <w:abstractNumId w:val="8"/>
  </w:num>
  <w:num w:numId="9" w16cid:durableId="704522899">
    <w:abstractNumId w:val="0"/>
  </w:num>
  <w:num w:numId="10" w16cid:durableId="28073230">
    <w:abstractNumId w:val="4"/>
  </w:num>
  <w:num w:numId="11" w16cid:durableId="929582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54"/>
    <w:rsid w:val="00000366"/>
    <w:rsid w:val="000014CD"/>
    <w:rsid w:val="00004612"/>
    <w:rsid w:val="00004818"/>
    <w:rsid w:val="00017448"/>
    <w:rsid w:val="000262AF"/>
    <w:rsid w:val="00037558"/>
    <w:rsid w:val="00037CC8"/>
    <w:rsid w:val="00040C14"/>
    <w:rsid w:val="00042292"/>
    <w:rsid w:val="0005697A"/>
    <w:rsid w:val="0006039A"/>
    <w:rsid w:val="000610B9"/>
    <w:rsid w:val="00062187"/>
    <w:rsid w:val="0006553B"/>
    <w:rsid w:val="000720EF"/>
    <w:rsid w:val="00077EDE"/>
    <w:rsid w:val="0008064F"/>
    <w:rsid w:val="00091838"/>
    <w:rsid w:val="00095D89"/>
    <w:rsid w:val="000A5005"/>
    <w:rsid w:val="000B079A"/>
    <w:rsid w:val="000B35D0"/>
    <w:rsid w:val="000B5B02"/>
    <w:rsid w:val="000C28CA"/>
    <w:rsid w:val="000C4EDC"/>
    <w:rsid w:val="000D609C"/>
    <w:rsid w:val="000E1A38"/>
    <w:rsid w:val="000E4A87"/>
    <w:rsid w:val="000F3CD7"/>
    <w:rsid w:val="000F7BA3"/>
    <w:rsid w:val="00100155"/>
    <w:rsid w:val="00111EAB"/>
    <w:rsid w:val="00113C3F"/>
    <w:rsid w:val="00114930"/>
    <w:rsid w:val="00117AEF"/>
    <w:rsid w:val="00122748"/>
    <w:rsid w:val="0012711B"/>
    <w:rsid w:val="001343F3"/>
    <w:rsid w:val="00134424"/>
    <w:rsid w:val="001469DD"/>
    <w:rsid w:val="00150A10"/>
    <w:rsid w:val="00160965"/>
    <w:rsid w:val="00167DB7"/>
    <w:rsid w:val="001754EA"/>
    <w:rsid w:val="0018200D"/>
    <w:rsid w:val="00191250"/>
    <w:rsid w:val="001960F9"/>
    <w:rsid w:val="00197BBE"/>
    <w:rsid w:val="001B3013"/>
    <w:rsid w:val="001B4C5C"/>
    <w:rsid w:val="001B6395"/>
    <w:rsid w:val="001C2F96"/>
    <w:rsid w:val="001D6718"/>
    <w:rsid w:val="001E7E98"/>
    <w:rsid w:val="001F01DA"/>
    <w:rsid w:val="001F2E20"/>
    <w:rsid w:val="00204B48"/>
    <w:rsid w:val="00210FAC"/>
    <w:rsid w:val="00215AFC"/>
    <w:rsid w:val="00216290"/>
    <w:rsid w:val="00220E35"/>
    <w:rsid w:val="0023653F"/>
    <w:rsid w:val="00236D8C"/>
    <w:rsid w:val="0024206E"/>
    <w:rsid w:val="002424F9"/>
    <w:rsid w:val="0024436F"/>
    <w:rsid w:val="00252FA4"/>
    <w:rsid w:val="00257420"/>
    <w:rsid w:val="00260148"/>
    <w:rsid w:val="00261633"/>
    <w:rsid w:val="00264430"/>
    <w:rsid w:val="0026592C"/>
    <w:rsid w:val="002674B8"/>
    <w:rsid w:val="002677BC"/>
    <w:rsid w:val="002722DB"/>
    <w:rsid w:val="00275C07"/>
    <w:rsid w:val="002778C3"/>
    <w:rsid w:val="002836EE"/>
    <w:rsid w:val="0028516C"/>
    <w:rsid w:val="0028749D"/>
    <w:rsid w:val="00290C1D"/>
    <w:rsid w:val="0029785B"/>
    <w:rsid w:val="002B0765"/>
    <w:rsid w:val="002B0934"/>
    <w:rsid w:val="002B35AD"/>
    <w:rsid w:val="002B38EE"/>
    <w:rsid w:val="002C03CC"/>
    <w:rsid w:val="002C2677"/>
    <w:rsid w:val="002C565F"/>
    <w:rsid w:val="002C56F4"/>
    <w:rsid w:val="002D21BB"/>
    <w:rsid w:val="002D77B3"/>
    <w:rsid w:val="002E1998"/>
    <w:rsid w:val="002E5C24"/>
    <w:rsid w:val="002E69E3"/>
    <w:rsid w:val="00301490"/>
    <w:rsid w:val="00305907"/>
    <w:rsid w:val="00305ADC"/>
    <w:rsid w:val="0030602E"/>
    <w:rsid w:val="00313CDA"/>
    <w:rsid w:val="003172CA"/>
    <w:rsid w:val="003268BE"/>
    <w:rsid w:val="0033061A"/>
    <w:rsid w:val="00335000"/>
    <w:rsid w:val="00344183"/>
    <w:rsid w:val="00344BD1"/>
    <w:rsid w:val="0035155C"/>
    <w:rsid w:val="00357FC3"/>
    <w:rsid w:val="00367FC0"/>
    <w:rsid w:val="00382276"/>
    <w:rsid w:val="003837EB"/>
    <w:rsid w:val="00397350"/>
    <w:rsid w:val="003C0C44"/>
    <w:rsid w:val="003C3A1B"/>
    <w:rsid w:val="003C4EA2"/>
    <w:rsid w:val="003C7006"/>
    <w:rsid w:val="003D7643"/>
    <w:rsid w:val="003E52BB"/>
    <w:rsid w:val="003F52FF"/>
    <w:rsid w:val="00413C0F"/>
    <w:rsid w:val="0042246A"/>
    <w:rsid w:val="00431EF0"/>
    <w:rsid w:val="004325C6"/>
    <w:rsid w:val="00436F01"/>
    <w:rsid w:val="00440EB3"/>
    <w:rsid w:val="00442C7B"/>
    <w:rsid w:val="00446C53"/>
    <w:rsid w:val="00446ECA"/>
    <w:rsid w:val="00446F8C"/>
    <w:rsid w:val="004472EB"/>
    <w:rsid w:val="00462B55"/>
    <w:rsid w:val="00467B44"/>
    <w:rsid w:val="004702B3"/>
    <w:rsid w:val="00484D4B"/>
    <w:rsid w:val="004854B4"/>
    <w:rsid w:val="00486DDA"/>
    <w:rsid w:val="00497FAC"/>
    <w:rsid w:val="004A72AE"/>
    <w:rsid w:val="004C0711"/>
    <w:rsid w:val="004C2385"/>
    <w:rsid w:val="004C4264"/>
    <w:rsid w:val="004C5470"/>
    <w:rsid w:val="004C7611"/>
    <w:rsid w:val="004D1F64"/>
    <w:rsid w:val="004D52C7"/>
    <w:rsid w:val="004D6C21"/>
    <w:rsid w:val="004E5060"/>
    <w:rsid w:val="004E6485"/>
    <w:rsid w:val="004F00F6"/>
    <w:rsid w:val="00506BEB"/>
    <w:rsid w:val="005116DA"/>
    <w:rsid w:val="00514155"/>
    <w:rsid w:val="005148BE"/>
    <w:rsid w:val="00542431"/>
    <w:rsid w:val="005464E7"/>
    <w:rsid w:val="0055411D"/>
    <w:rsid w:val="00562D3D"/>
    <w:rsid w:val="00563114"/>
    <w:rsid w:val="00567378"/>
    <w:rsid w:val="00567830"/>
    <w:rsid w:val="0058648C"/>
    <w:rsid w:val="00586693"/>
    <w:rsid w:val="005904EE"/>
    <w:rsid w:val="0059298D"/>
    <w:rsid w:val="005942FC"/>
    <w:rsid w:val="005A1261"/>
    <w:rsid w:val="005A3068"/>
    <w:rsid w:val="005B1C90"/>
    <w:rsid w:val="005B6ACB"/>
    <w:rsid w:val="005C04D3"/>
    <w:rsid w:val="005C2CB3"/>
    <w:rsid w:val="005D490B"/>
    <w:rsid w:val="005D76E6"/>
    <w:rsid w:val="005D7B0C"/>
    <w:rsid w:val="005E0851"/>
    <w:rsid w:val="005E7CC5"/>
    <w:rsid w:val="005F0909"/>
    <w:rsid w:val="00601482"/>
    <w:rsid w:val="006021D4"/>
    <w:rsid w:val="00604610"/>
    <w:rsid w:val="00614DB8"/>
    <w:rsid w:val="00624B8A"/>
    <w:rsid w:val="006254A2"/>
    <w:rsid w:val="00632FC5"/>
    <w:rsid w:val="00634A68"/>
    <w:rsid w:val="00635678"/>
    <w:rsid w:val="006446B8"/>
    <w:rsid w:val="00645589"/>
    <w:rsid w:val="00651B18"/>
    <w:rsid w:val="0067437E"/>
    <w:rsid w:val="00674E4C"/>
    <w:rsid w:val="00680223"/>
    <w:rsid w:val="0068276A"/>
    <w:rsid w:val="00687B67"/>
    <w:rsid w:val="006936F1"/>
    <w:rsid w:val="006B23FB"/>
    <w:rsid w:val="006B2C40"/>
    <w:rsid w:val="006B7184"/>
    <w:rsid w:val="006C0C59"/>
    <w:rsid w:val="006D2DF8"/>
    <w:rsid w:val="006D30AF"/>
    <w:rsid w:val="006D3330"/>
    <w:rsid w:val="006E2F9E"/>
    <w:rsid w:val="006F0818"/>
    <w:rsid w:val="006F4841"/>
    <w:rsid w:val="006F7CBA"/>
    <w:rsid w:val="00700CD3"/>
    <w:rsid w:val="0070155A"/>
    <w:rsid w:val="007105B8"/>
    <w:rsid w:val="00714A7E"/>
    <w:rsid w:val="00720EDE"/>
    <w:rsid w:val="00724B77"/>
    <w:rsid w:val="007427B3"/>
    <w:rsid w:val="007437E5"/>
    <w:rsid w:val="00760443"/>
    <w:rsid w:val="00767D30"/>
    <w:rsid w:val="00776E00"/>
    <w:rsid w:val="00780937"/>
    <w:rsid w:val="0078117D"/>
    <w:rsid w:val="007814C3"/>
    <w:rsid w:val="007820A9"/>
    <w:rsid w:val="00791FE5"/>
    <w:rsid w:val="007A0A33"/>
    <w:rsid w:val="007B22A6"/>
    <w:rsid w:val="007B4335"/>
    <w:rsid w:val="007B45EA"/>
    <w:rsid w:val="007B5E48"/>
    <w:rsid w:val="007C06C6"/>
    <w:rsid w:val="007C11AD"/>
    <w:rsid w:val="007C219D"/>
    <w:rsid w:val="007C3288"/>
    <w:rsid w:val="007C7C07"/>
    <w:rsid w:val="007D3C97"/>
    <w:rsid w:val="007F1365"/>
    <w:rsid w:val="007F4463"/>
    <w:rsid w:val="00806FB7"/>
    <w:rsid w:val="00812A56"/>
    <w:rsid w:val="0081748A"/>
    <w:rsid w:val="0082347B"/>
    <w:rsid w:val="00823726"/>
    <w:rsid w:val="008375B2"/>
    <w:rsid w:val="00842562"/>
    <w:rsid w:val="00843E25"/>
    <w:rsid w:val="00852A47"/>
    <w:rsid w:val="008608A5"/>
    <w:rsid w:val="00867AC5"/>
    <w:rsid w:val="00870C95"/>
    <w:rsid w:val="008767B6"/>
    <w:rsid w:val="00887319"/>
    <w:rsid w:val="008912DF"/>
    <w:rsid w:val="008936D8"/>
    <w:rsid w:val="008A1E61"/>
    <w:rsid w:val="008A49DD"/>
    <w:rsid w:val="008B3E63"/>
    <w:rsid w:val="008C5465"/>
    <w:rsid w:val="008D2CBF"/>
    <w:rsid w:val="008D71E2"/>
    <w:rsid w:val="008E5C3A"/>
    <w:rsid w:val="00911ECB"/>
    <w:rsid w:val="00916222"/>
    <w:rsid w:val="00916FC0"/>
    <w:rsid w:val="00925939"/>
    <w:rsid w:val="00925F66"/>
    <w:rsid w:val="0094355D"/>
    <w:rsid w:val="009437DA"/>
    <w:rsid w:val="0094468B"/>
    <w:rsid w:val="009457F4"/>
    <w:rsid w:val="009560BA"/>
    <w:rsid w:val="009569A4"/>
    <w:rsid w:val="00956C94"/>
    <w:rsid w:val="00964A13"/>
    <w:rsid w:val="0097396E"/>
    <w:rsid w:val="009802EA"/>
    <w:rsid w:val="009816F6"/>
    <w:rsid w:val="00984032"/>
    <w:rsid w:val="009854A7"/>
    <w:rsid w:val="00991F04"/>
    <w:rsid w:val="00993D47"/>
    <w:rsid w:val="009A359A"/>
    <w:rsid w:val="009A3F09"/>
    <w:rsid w:val="009A6A50"/>
    <w:rsid w:val="009C70AE"/>
    <w:rsid w:val="009E31FA"/>
    <w:rsid w:val="009E38CD"/>
    <w:rsid w:val="009F1573"/>
    <w:rsid w:val="009F371B"/>
    <w:rsid w:val="00A07543"/>
    <w:rsid w:val="00A10CDC"/>
    <w:rsid w:val="00A14D97"/>
    <w:rsid w:val="00A15D34"/>
    <w:rsid w:val="00A24E9A"/>
    <w:rsid w:val="00A26DFE"/>
    <w:rsid w:val="00A31118"/>
    <w:rsid w:val="00A367EA"/>
    <w:rsid w:val="00A43C2D"/>
    <w:rsid w:val="00A447CA"/>
    <w:rsid w:val="00A47C54"/>
    <w:rsid w:val="00A53A9B"/>
    <w:rsid w:val="00A55E5B"/>
    <w:rsid w:val="00A71D98"/>
    <w:rsid w:val="00A77557"/>
    <w:rsid w:val="00A876AA"/>
    <w:rsid w:val="00A878B3"/>
    <w:rsid w:val="00A90DD2"/>
    <w:rsid w:val="00A92296"/>
    <w:rsid w:val="00A92E85"/>
    <w:rsid w:val="00AA2F79"/>
    <w:rsid w:val="00AA7EB2"/>
    <w:rsid w:val="00AC7D79"/>
    <w:rsid w:val="00AD51B4"/>
    <w:rsid w:val="00AE29DF"/>
    <w:rsid w:val="00AE683E"/>
    <w:rsid w:val="00AE7886"/>
    <w:rsid w:val="00AE7B8C"/>
    <w:rsid w:val="00AF04C9"/>
    <w:rsid w:val="00AF224E"/>
    <w:rsid w:val="00B11CA8"/>
    <w:rsid w:val="00B16711"/>
    <w:rsid w:val="00B27C22"/>
    <w:rsid w:val="00B31304"/>
    <w:rsid w:val="00B33B22"/>
    <w:rsid w:val="00B36371"/>
    <w:rsid w:val="00B41056"/>
    <w:rsid w:val="00B459FD"/>
    <w:rsid w:val="00B54281"/>
    <w:rsid w:val="00B55982"/>
    <w:rsid w:val="00B64412"/>
    <w:rsid w:val="00B703A0"/>
    <w:rsid w:val="00B70F84"/>
    <w:rsid w:val="00B7174A"/>
    <w:rsid w:val="00B74A27"/>
    <w:rsid w:val="00B91031"/>
    <w:rsid w:val="00B91195"/>
    <w:rsid w:val="00B97A01"/>
    <w:rsid w:val="00BA47BB"/>
    <w:rsid w:val="00BB1C6D"/>
    <w:rsid w:val="00BB2040"/>
    <w:rsid w:val="00BB730F"/>
    <w:rsid w:val="00BC5EB0"/>
    <w:rsid w:val="00BC6C2B"/>
    <w:rsid w:val="00BC705C"/>
    <w:rsid w:val="00BD54E2"/>
    <w:rsid w:val="00BE208C"/>
    <w:rsid w:val="00BE48BA"/>
    <w:rsid w:val="00BF00B5"/>
    <w:rsid w:val="00BF47B0"/>
    <w:rsid w:val="00C057A5"/>
    <w:rsid w:val="00C0582B"/>
    <w:rsid w:val="00C06BBE"/>
    <w:rsid w:val="00C1736B"/>
    <w:rsid w:val="00C27730"/>
    <w:rsid w:val="00C37DD2"/>
    <w:rsid w:val="00C43CAF"/>
    <w:rsid w:val="00C4500E"/>
    <w:rsid w:val="00C45187"/>
    <w:rsid w:val="00C50EE7"/>
    <w:rsid w:val="00C6149B"/>
    <w:rsid w:val="00C61542"/>
    <w:rsid w:val="00C6163F"/>
    <w:rsid w:val="00C66132"/>
    <w:rsid w:val="00C85D64"/>
    <w:rsid w:val="00C94A30"/>
    <w:rsid w:val="00C961BB"/>
    <w:rsid w:val="00C97CCF"/>
    <w:rsid w:val="00CA20CB"/>
    <w:rsid w:val="00CA20F7"/>
    <w:rsid w:val="00CA557B"/>
    <w:rsid w:val="00CA5877"/>
    <w:rsid w:val="00CB15BF"/>
    <w:rsid w:val="00CB2978"/>
    <w:rsid w:val="00CB63E5"/>
    <w:rsid w:val="00CC1284"/>
    <w:rsid w:val="00CC1D6D"/>
    <w:rsid w:val="00CC7696"/>
    <w:rsid w:val="00CE4398"/>
    <w:rsid w:val="00CF5542"/>
    <w:rsid w:val="00D04FD8"/>
    <w:rsid w:val="00D11B2A"/>
    <w:rsid w:val="00D15029"/>
    <w:rsid w:val="00D17112"/>
    <w:rsid w:val="00D17DA7"/>
    <w:rsid w:val="00D26A8B"/>
    <w:rsid w:val="00D30434"/>
    <w:rsid w:val="00D3533B"/>
    <w:rsid w:val="00D4567B"/>
    <w:rsid w:val="00D57333"/>
    <w:rsid w:val="00D62D5B"/>
    <w:rsid w:val="00D639F7"/>
    <w:rsid w:val="00D6531D"/>
    <w:rsid w:val="00D66847"/>
    <w:rsid w:val="00D739BE"/>
    <w:rsid w:val="00D74081"/>
    <w:rsid w:val="00D751C9"/>
    <w:rsid w:val="00D75945"/>
    <w:rsid w:val="00D760C5"/>
    <w:rsid w:val="00D76532"/>
    <w:rsid w:val="00D8014A"/>
    <w:rsid w:val="00D81ACA"/>
    <w:rsid w:val="00D829CF"/>
    <w:rsid w:val="00D97DC4"/>
    <w:rsid w:val="00DA5083"/>
    <w:rsid w:val="00DB2EAF"/>
    <w:rsid w:val="00DB77C2"/>
    <w:rsid w:val="00DE057D"/>
    <w:rsid w:val="00DE0A95"/>
    <w:rsid w:val="00DE23D9"/>
    <w:rsid w:val="00DE32A1"/>
    <w:rsid w:val="00DE4305"/>
    <w:rsid w:val="00DE5260"/>
    <w:rsid w:val="00DE58BC"/>
    <w:rsid w:val="00DF3CEB"/>
    <w:rsid w:val="00DF7D38"/>
    <w:rsid w:val="00E01DD6"/>
    <w:rsid w:val="00E02032"/>
    <w:rsid w:val="00E0304D"/>
    <w:rsid w:val="00E0462C"/>
    <w:rsid w:val="00E1264A"/>
    <w:rsid w:val="00E151D6"/>
    <w:rsid w:val="00E2474C"/>
    <w:rsid w:val="00E26EE4"/>
    <w:rsid w:val="00E27A26"/>
    <w:rsid w:val="00E47840"/>
    <w:rsid w:val="00E63D1F"/>
    <w:rsid w:val="00E663FA"/>
    <w:rsid w:val="00E7530C"/>
    <w:rsid w:val="00E75A7B"/>
    <w:rsid w:val="00E75C13"/>
    <w:rsid w:val="00E85DB8"/>
    <w:rsid w:val="00E92702"/>
    <w:rsid w:val="00EA0181"/>
    <w:rsid w:val="00EC51D8"/>
    <w:rsid w:val="00ED137D"/>
    <w:rsid w:val="00ED2B45"/>
    <w:rsid w:val="00ED684D"/>
    <w:rsid w:val="00EF471D"/>
    <w:rsid w:val="00F00C0B"/>
    <w:rsid w:val="00F03135"/>
    <w:rsid w:val="00F1325E"/>
    <w:rsid w:val="00F20692"/>
    <w:rsid w:val="00F24DF5"/>
    <w:rsid w:val="00F33429"/>
    <w:rsid w:val="00F4105C"/>
    <w:rsid w:val="00F4168E"/>
    <w:rsid w:val="00F434DD"/>
    <w:rsid w:val="00F43523"/>
    <w:rsid w:val="00F44F54"/>
    <w:rsid w:val="00F50A24"/>
    <w:rsid w:val="00F51B57"/>
    <w:rsid w:val="00F52738"/>
    <w:rsid w:val="00F53E7F"/>
    <w:rsid w:val="00F6079B"/>
    <w:rsid w:val="00F74891"/>
    <w:rsid w:val="00F74D06"/>
    <w:rsid w:val="00F81202"/>
    <w:rsid w:val="00F948FA"/>
    <w:rsid w:val="00FA1499"/>
    <w:rsid w:val="00FA2C68"/>
    <w:rsid w:val="00FC0988"/>
    <w:rsid w:val="00FC2587"/>
    <w:rsid w:val="00FC2676"/>
    <w:rsid w:val="00FC3380"/>
    <w:rsid w:val="00FC636D"/>
    <w:rsid w:val="00FD0C9E"/>
    <w:rsid w:val="00FD0F49"/>
    <w:rsid w:val="00FD11CC"/>
    <w:rsid w:val="00FD736B"/>
    <w:rsid w:val="00FE322E"/>
    <w:rsid w:val="00FE5290"/>
    <w:rsid w:val="00FF1710"/>
    <w:rsid w:val="00FF1A11"/>
    <w:rsid w:val="00FF43F8"/>
    <w:rsid w:val="00FF5607"/>
    <w:rsid w:val="00FF7375"/>
    <w:rsid w:val="00FF7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6DC1D"/>
  <w15:chartTrackingRefBased/>
  <w15:docId w15:val="{1B095821-805F-4FEC-BA39-59153070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4C"/>
  </w:style>
  <w:style w:type="paragraph" w:styleId="Heading1">
    <w:name w:val="heading 1"/>
    <w:basedOn w:val="Normal"/>
    <w:next w:val="Normal"/>
    <w:link w:val="Heading1Char"/>
    <w:uiPriority w:val="9"/>
    <w:qFormat/>
    <w:rsid w:val="003E5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52B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E52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3E52BB"/>
  </w:style>
  <w:style w:type="paragraph" w:styleId="Footer">
    <w:name w:val="footer"/>
    <w:basedOn w:val="Normal"/>
    <w:link w:val="FooterChar"/>
    <w:uiPriority w:val="99"/>
    <w:unhideWhenUsed/>
    <w:rsid w:val="003E52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3E52BB"/>
  </w:style>
  <w:style w:type="character" w:customStyle="1" w:styleId="Heading1Char">
    <w:name w:val="Heading 1 Char"/>
    <w:basedOn w:val="DefaultParagraphFont"/>
    <w:link w:val="Heading1"/>
    <w:uiPriority w:val="9"/>
    <w:rsid w:val="003E52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52BB"/>
    <w:pPr>
      <w:ind w:left="720"/>
      <w:contextualSpacing/>
    </w:pPr>
  </w:style>
  <w:style w:type="character" w:customStyle="1" w:styleId="Heading2Char">
    <w:name w:val="Heading 2 Char"/>
    <w:basedOn w:val="DefaultParagraphFont"/>
    <w:link w:val="Heading2"/>
    <w:uiPriority w:val="9"/>
    <w:rsid w:val="003E52B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C6C2B"/>
    <w:rPr>
      <w:sz w:val="16"/>
      <w:szCs w:val="16"/>
    </w:rPr>
  </w:style>
  <w:style w:type="paragraph" w:styleId="CommentText">
    <w:name w:val="annotation text"/>
    <w:basedOn w:val="Normal"/>
    <w:link w:val="CommentTextChar"/>
    <w:uiPriority w:val="99"/>
    <w:unhideWhenUsed/>
    <w:rsid w:val="00BC6C2B"/>
    <w:pPr>
      <w:spacing w:line="240" w:lineRule="auto"/>
    </w:pPr>
    <w:rPr>
      <w:sz w:val="20"/>
      <w:szCs w:val="20"/>
    </w:rPr>
  </w:style>
  <w:style w:type="character" w:customStyle="1" w:styleId="CommentTextChar">
    <w:name w:val="Comment Text Char"/>
    <w:basedOn w:val="DefaultParagraphFont"/>
    <w:link w:val="CommentText"/>
    <w:uiPriority w:val="99"/>
    <w:rsid w:val="00BC6C2B"/>
    <w:rPr>
      <w:sz w:val="20"/>
      <w:szCs w:val="20"/>
    </w:rPr>
  </w:style>
  <w:style w:type="paragraph" w:styleId="CommentSubject">
    <w:name w:val="annotation subject"/>
    <w:basedOn w:val="CommentText"/>
    <w:next w:val="CommentText"/>
    <w:link w:val="CommentSubjectChar"/>
    <w:uiPriority w:val="99"/>
    <w:semiHidden/>
    <w:unhideWhenUsed/>
    <w:rsid w:val="00BC6C2B"/>
    <w:rPr>
      <w:b/>
      <w:bCs/>
    </w:rPr>
  </w:style>
  <w:style w:type="character" w:customStyle="1" w:styleId="CommentSubjectChar">
    <w:name w:val="Comment Subject Char"/>
    <w:basedOn w:val="CommentTextChar"/>
    <w:link w:val="CommentSubject"/>
    <w:uiPriority w:val="99"/>
    <w:semiHidden/>
    <w:rsid w:val="00BC6C2B"/>
    <w:rPr>
      <w:b/>
      <w:bCs/>
      <w:sz w:val="20"/>
      <w:szCs w:val="20"/>
    </w:rPr>
  </w:style>
  <w:style w:type="character" w:customStyle="1" w:styleId="Heading3Char">
    <w:name w:val="Heading 3 Char"/>
    <w:basedOn w:val="DefaultParagraphFont"/>
    <w:link w:val="Heading3"/>
    <w:uiPriority w:val="9"/>
    <w:rsid w:val="00562D3D"/>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C2676"/>
    <w:rPr>
      <w:color w:val="808080"/>
    </w:rPr>
  </w:style>
  <w:style w:type="paragraph" w:styleId="Bibliography">
    <w:name w:val="Bibliography"/>
    <w:basedOn w:val="Normal"/>
    <w:next w:val="Normal"/>
    <w:uiPriority w:val="37"/>
    <w:unhideWhenUsed/>
    <w:rsid w:val="000014CD"/>
    <w:pPr>
      <w:spacing w:after="0" w:line="480" w:lineRule="auto"/>
      <w:ind w:left="720" w:hanging="720"/>
    </w:pPr>
  </w:style>
  <w:style w:type="paragraph" w:styleId="FootnoteText">
    <w:name w:val="footnote text"/>
    <w:basedOn w:val="Normal"/>
    <w:link w:val="FootnoteTextChar"/>
    <w:uiPriority w:val="99"/>
    <w:semiHidden/>
    <w:unhideWhenUsed/>
    <w:rsid w:val="00BB1C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C6D"/>
    <w:rPr>
      <w:sz w:val="20"/>
      <w:szCs w:val="20"/>
    </w:rPr>
  </w:style>
  <w:style w:type="character" w:styleId="FootnoteReference">
    <w:name w:val="footnote reference"/>
    <w:basedOn w:val="DefaultParagraphFont"/>
    <w:uiPriority w:val="99"/>
    <w:semiHidden/>
    <w:unhideWhenUsed/>
    <w:rsid w:val="00BB1C6D"/>
    <w:rPr>
      <w:vertAlign w:val="superscript"/>
    </w:rPr>
  </w:style>
  <w:style w:type="character" w:styleId="Hyperlink">
    <w:name w:val="Hyperlink"/>
    <w:basedOn w:val="DefaultParagraphFont"/>
    <w:uiPriority w:val="99"/>
    <w:unhideWhenUsed/>
    <w:rsid w:val="00D6531D"/>
    <w:rPr>
      <w:color w:val="0563C1" w:themeColor="hyperlink"/>
      <w:u w:val="single"/>
    </w:rPr>
  </w:style>
  <w:style w:type="character" w:styleId="UnresolvedMention">
    <w:name w:val="Unresolved Mention"/>
    <w:basedOn w:val="DefaultParagraphFont"/>
    <w:uiPriority w:val="99"/>
    <w:semiHidden/>
    <w:unhideWhenUsed/>
    <w:rsid w:val="00D6531D"/>
    <w:rPr>
      <w:color w:val="605E5C"/>
      <w:shd w:val="clear" w:color="auto" w:fill="E1DFDD"/>
    </w:rPr>
  </w:style>
  <w:style w:type="character" w:styleId="FollowedHyperlink">
    <w:name w:val="FollowedHyperlink"/>
    <w:basedOn w:val="DefaultParagraphFont"/>
    <w:uiPriority w:val="99"/>
    <w:semiHidden/>
    <w:unhideWhenUsed/>
    <w:rsid w:val="00E663FA"/>
    <w:rPr>
      <w:color w:val="954F72" w:themeColor="followedHyperlink"/>
      <w:u w:val="single"/>
    </w:rPr>
  </w:style>
  <w:style w:type="character" w:customStyle="1" w:styleId="cf01">
    <w:name w:val="cf01"/>
    <w:basedOn w:val="DefaultParagraphFont"/>
    <w:rsid w:val="00167DB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1435">
      <w:bodyDiv w:val="1"/>
      <w:marLeft w:val="0"/>
      <w:marRight w:val="0"/>
      <w:marTop w:val="0"/>
      <w:marBottom w:val="0"/>
      <w:divBdr>
        <w:top w:val="none" w:sz="0" w:space="0" w:color="auto"/>
        <w:left w:val="none" w:sz="0" w:space="0" w:color="auto"/>
        <w:bottom w:val="none" w:sz="0" w:space="0" w:color="auto"/>
        <w:right w:val="none" w:sz="0" w:space="0" w:color="auto"/>
      </w:divBdr>
    </w:div>
    <w:div w:id="196477105">
      <w:bodyDiv w:val="1"/>
      <w:marLeft w:val="0"/>
      <w:marRight w:val="0"/>
      <w:marTop w:val="0"/>
      <w:marBottom w:val="0"/>
      <w:divBdr>
        <w:top w:val="none" w:sz="0" w:space="0" w:color="auto"/>
        <w:left w:val="none" w:sz="0" w:space="0" w:color="auto"/>
        <w:bottom w:val="none" w:sz="0" w:space="0" w:color="auto"/>
        <w:right w:val="none" w:sz="0" w:space="0" w:color="auto"/>
      </w:divBdr>
    </w:div>
    <w:div w:id="242371971">
      <w:bodyDiv w:val="1"/>
      <w:marLeft w:val="0"/>
      <w:marRight w:val="0"/>
      <w:marTop w:val="0"/>
      <w:marBottom w:val="0"/>
      <w:divBdr>
        <w:top w:val="none" w:sz="0" w:space="0" w:color="auto"/>
        <w:left w:val="none" w:sz="0" w:space="0" w:color="auto"/>
        <w:bottom w:val="none" w:sz="0" w:space="0" w:color="auto"/>
        <w:right w:val="none" w:sz="0" w:space="0" w:color="auto"/>
      </w:divBdr>
    </w:div>
    <w:div w:id="296497882">
      <w:bodyDiv w:val="1"/>
      <w:marLeft w:val="0"/>
      <w:marRight w:val="0"/>
      <w:marTop w:val="0"/>
      <w:marBottom w:val="0"/>
      <w:divBdr>
        <w:top w:val="none" w:sz="0" w:space="0" w:color="auto"/>
        <w:left w:val="none" w:sz="0" w:space="0" w:color="auto"/>
        <w:bottom w:val="none" w:sz="0" w:space="0" w:color="auto"/>
        <w:right w:val="none" w:sz="0" w:space="0" w:color="auto"/>
      </w:divBdr>
    </w:div>
    <w:div w:id="428040562">
      <w:bodyDiv w:val="1"/>
      <w:marLeft w:val="0"/>
      <w:marRight w:val="0"/>
      <w:marTop w:val="0"/>
      <w:marBottom w:val="0"/>
      <w:divBdr>
        <w:top w:val="none" w:sz="0" w:space="0" w:color="auto"/>
        <w:left w:val="none" w:sz="0" w:space="0" w:color="auto"/>
        <w:bottom w:val="none" w:sz="0" w:space="0" w:color="auto"/>
        <w:right w:val="none" w:sz="0" w:space="0" w:color="auto"/>
      </w:divBdr>
    </w:div>
    <w:div w:id="489563574">
      <w:bodyDiv w:val="1"/>
      <w:marLeft w:val="0"/>
      <w:marRight w:val="0"/>
      <w:marTop w:val="0"/>
      <w:marBottom w:val="0"/>
      <w:divBdr>
        <w:top w:val="none" w:sz="0" w:space="0" w:color="auto"/>
        <w:left w:val="none" w:sz="0" w:space="0" w:color="auto"/>
        <w:bottom w:val="none" w:sz="0" w:space="0" w:color="auto"/>
        <w:right w:val="none" w:sz="0" w:space="0" w:color="auto"/>
      </w:divBdr>
    </w:div>
    <w:div w:id="837840463">
      <w:bodyDiv w:val="1"/>
      <w:marLeft w:val="0"/>
      <w:marRight w:val="0"/>
      <w:marTop w:val="0"/>
      <w:marBottom w:val="0"/>
      <w:divBdr>
        <w:top w:val="none" w:sz="0" w:space="0" w:color="auto"/>
        <w:left w:val="none" w:sz="0" w:space="0" w:color="auto"/>
        <w:bottom w:val="none" w:sz="0" w:space="0" w:color="auto"/>
        <w:right w:val="none" w:sz="0" w:space="0" w:color="auto"/>
      </w:divBdr>
    </w:div>
    <w:div w:id="1233740322">
      <w:bodyDiv w:val="1"/>
      <w:marLeft w:val="0"/>
      <w:marRight w:val="0"/>
      <w:marTop w:val="0"/>
      <w:marBottom w:val="0"/>
      <w:divBdr>
        <w:top w:val="none" w:sz="0" w:space="0" w:color="auto"/>
        <w:left w:val="none" w:sz="0" w:space="0" w:color="auto"/>
        <w:bottom w:val="none" w:sz="0" w:space="0" w:color="auto"/>
        <w:right w:val="none" w:sz="0" w:space="0" w:color="auto"/>
      </w:divBdr>
    </w:div>
    <w:div w:id="1262184906">
      <w:bodyDiv w:val="1"/>
      <w:marLeft w:val="0"/>
      <w:marRight w:val="0"/>
      <w:marTop w:val="0"/>
      <w:marBottom w:val="0"/>
      <w:divBdr>
        <w:top w:val="none" w:sz="0" w:space="0" w:color="auto"/>
        <w:left w:val="none" w:sz="0" w:space="0" w:color="auto"/>
        <w:bottom w:val="none" w:sz="0" w:space="0" w:color="auto"/>
        <w:right w:val="none" w:sz="0" w:space="0" w:color="auto"/>
      </w:divBdr>
    </w:div>
    <w:div w:id="1282885359">
      <w:bodyDiv w:val="1"/>
      <w:marLeft w:val="0"/>
      <w:marRight w:val="0"/>
      <w:marTop w:val="0"/>
      <w:marBottom w:val="0"/>
      <w:divBdr>
        <w:top w:val="none" w:sz="0" w:space="0" w:color="auto"/>
        <w:left w:val="none" w:sz="0" w:space="0" w:color="auto"/>
        <w:bottom w:val="none" w:sz="0" w:space="0" w:color="auto"/>
        <w:right w:val="none" w:sz="0" w:space="0" w:color="auto"/>
      </w:divBdr>
    </w:div>
    <w:div w:id="1368142322">
      <w:bodyDiv w:val="1"/>
      <w:marLeft w:val="0"/>
      <w:marRight w:val="0"/>
      <w:marTop w:val="0"/>
      <w:marBottom w:val="0"/>
      <w:divBdr>
        <w:top w:val="none" w:sz="0" w:space="0" w:color="auto"/>
        <w:left w:val="none" w:sz="0" w:space="0" w:color="auto"/>
        <w:bottom w:val="none" w:sz="0" w:space="0" w:color="auto"/>
        <w:right w:val="none" w:sz="0" w:space="0" w:color="auto"/>
      </w:divBdr>
    </w:div>
    <w:div w:id="1407613090">
      <w:bodyDiv w:val="1"/>
      <w:marLeft w:val="0"/>
      <w:marRight w:val="0"/>
      <w:marTop w:val="0"/>
      <w:marBottom w:val="0"/>
      <w:divBdr>
        <w:top w:val="none" w:sz="0" w:space="0" w:color="auto"/>
        <w:left w:val="none" w:sz="0" w:space="0" w:color="auto"/>
        <w:bottom w:val="none" w:sz="0" w:space="0" w:color="auto"/>
        <w:right w:val="none" w:sz="0" w:space="0" w:color="auto"/>
      </w:divBdr>
    </w:div>
    <w:div w:id="1618827494">
      <w:bodyDiv w:val="1"/>
      <w:marLeft w:val="0"/>
      <w:marRight w:val="0"/>
      <w:marTop w:val="0"/>
      <w:marBottom w:val="0"/>
      <w:divBdr>
        <w:top w:val="none" w:sz="0" w:space="0" w:color="auto"/>
        <w:left w:val="none" w:sz="0" w:space="0" w:color="auto"/>
        <w:bottom w:val="none" w:sz="0" w:space="0" w:color="auto"/>
        <w:right w:val="none" w:sz="0" w:space="0" w:color="auto"/>
      </w:divBdr>
    </w:div>
    <w:div w:id="1620259408">
      <w:bodyDiv w:val="1"/>
      <w:marLeft w:val="0"/>
      <w:marRight w:val="0"/>
      <w:marTop w:val="0"/>
      <w:marBottom w:val="0"/>
      <w:divBdr>
        <w:top w:val="none" w:sz="0" w:space="0" w:color="auto"/>
        <w:left w:val="none" w:sz="0" w:space="0" w:color="auto"/>
        <w:bottom w:val="none" w:sz="0" w:space="0" w:color="auto"/>
        <w:right w:val="none" w:sz="0" w:space="0" w:color="auto"/>
      </w:divBdr>
    </w:div>
    <w:div w:id="19130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A3C2B-AEAE-4577-B0EE-B6428FC31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13211</Words>
  <Characters>75308</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Minuth</dc:creator>
  <cp:keywords/>
  <dc:description/>
  <cp:lastModifiedBy>Bianca Minuth</cp:lastModifiedBy>
  <cp:revision>13</cp:revision>
  <cp:lastPrinted>2023-10-20T18:57:00Z</cp:lastPrinted>
  <dcterms:created xsi:type="dcterms:W3CDTF">2023-10-20T11:00:00Z</dcterms:created>
  <dcterms:modified xsi:type="dcterms:W3CDTF">2023-10-25T07:57:00Z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id="DtuLoEAs"/&gt;&lt;style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