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pacing w:lineRule="auto" w:line="360"/>
        <w:jc w:val="both"/>
        <w:rPr/>
      </w:pPr>
      <w:r>
        <w:rPr>
          <w:rFonts w:ascii="times new roman" w:hAnsi="times new roman"/>
          <w:b/>
          <w:bCs/>
        </w:rPr>
        <w:t xml:space="preserve"> </w:t>
      </w:r>
      <w:commentRangeStart w:id="0"/>
      <w:r>
        <w:rPr>
          <w:rFonts w:ascii="times new roman" w:hAnsi="times new roman"/>
          <w:b/>
          <w:bCs/>
        </w:rPr>
        <w:t>Materials and Methods</w:t>
      </w:r>
      <w:commentRangeEnd w:id="0"/>
      <w:r>
        <w:commentReference w:id="0"/>
      </w:r>
      <w:r>
        <w:rPr>
          <w:rFonts w:ascii="times new roman" w:hAnsi="times new roman"/>
          <w:b/>
          <w:bCs/>
        </w:rPr>
      </w:r>
    </w:p>
    <w:p>
      <w:pPr>
        <w:pStyle w:val="Normal"/>
        <w:spacing w:lineRule="auto" w:line="36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pPr>
      <w:r>
        <w:rPr>
          <w:rFonts w:ascii="times new roman" w:hAnsi="times new roman"/>
        </w:rPr>
        <w:tab/>
        <w:tab/>
      </w:r>
      <w:r>
        <w:rPr>
          <w:rFonts w:ascii="times new roman" w:hAnsi="times new roman"/>
          <w:b/>
          <w:bCs/>
        </w:rPr>
        <w:tab/>
        <w:tab/>
        <w:t>1.4) Ecophysiological processes: biogeochemical fluxes and stocks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 xml:space="preserve">The following overview of the model's ecophysiological processes focuses on describing the main ecosystem processes related to the variant traits considered in this work (carbon allocation fractions and residence times) as well as its trade-offs. The full description with the detailed parameterizations is provided in Appendix XXX.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ab/>
        <w:t>Dois tipos de forma de crescimento: gramínea/herbácea e árvore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ab/>
        <w:t>Não lembro se tem c3 e c4</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The photosynthesis equations are based on Farquhar et al., (1980) that consider three limiting factors: Rubisco carboxylation (</w:t>
      </w:r>
      <w:r>
        <w:rPr>
          <w:rFonts w:ascii="times new roman" w:hAnsi="times new roman"/>
          <w:b w:val="false"/>
          <w:bCs w:val="false"/>
        </w:rPr>
      </w:r>
      <m:oMath xmlns:m="http://schemas.openxmlformats.org/officeDocument/2006/math">
        <m:sSub>
          <m:e>
            <m:r>
              <w:rPr>
                <w:rFonts w:ascii="Cambria Math" w:hAnsi="Cambria Math"/>
              </w:rPr>
              <m:t xml:space="preserve">J</m:t>
            </m:r>
          </m:e>
          <m:sub>
            <m:r>
              <w:rPr>
                <w:rFonts w:ascii="Cambria Math" w:hAnsi="Cambria Math"/>
              </w:rPr>
              <m:t xml:space="preserve">C</m:t>
            </m:r>
          </m:sub>
        </m:sSub>
      </m:oMath>
      <w:r>
        <w:rPr>
          <w:rFonts w:ascii="times new roman" w:hAnsi="times new roman"/>
          <w:b w:val="false"/>
          <w:bCs w:val="false"/>
        </w:rPr>
        <w:t>; Eq. (XX)), light (</w:t>
      </w:r>
      <w:r>
        <w:rPr>
          <w:rFonts w:ascii="times new roman" w:hAnsi="times new roman"/>
          <w:b w:val="false"/>
          <w:bCs w:val="false"/>
        </w:rPr>
      </w:r>
      <m:oMath xmlns:m="http://schemas.openxmlformats.org/officeDocument/2006/math">
        <m:sSub>
          <m:e>
            <m:r>
              <w:rPr>
                <w:rFonts w:ascii="Cambria Math" w:hAnsi="Cambria Math"/>
              </w:rPr>
              <m:t xml:space="preserve">J</m:t>
            </m:r>
          </m:e>
          <m:sub>
            <m:r>
              <w:rPr>
                <w:rFonts w:ascii="Cambria Math" w:hAnsi="Cambria Math"/>
              </w:rPr>
              <m:t xml:space="preserve">L</m:t>
            </m:r>
          </m:sub>
        </m:sSub>
      </m:oMath>
      <w:r>
        <w:rPr>
          <w:rFonts w:ascii="times new roman" w:hAnsi="times new roman"/>
          <w:b w:val="false"/>
          <w:bCs w:val="false"/>
        </w:rPr>
        <w:t>; Eq. (XX)) and electron transport (</w:t>
      </w:r>
      <w:r>
        <w:rPr>
          <w:rFonts w:ascii="times new roman" w:hAnsi="times new roman"/>
          <w:b w:val="false"/>
          <w:bCs w:val="false"/>
        </w:rPr>
      </w:r>
      <m:oMath xmlns:m="http://schemas.openxmlformats.org/officeDocument/2006/math">
        <m:sSub>
          <m:e>
            <m:r>
              <w:rPr>
                <w:rFonts w:ascii="Cambria Math" w:hAnsi="Cambria Math"/>
              </w:rPr>
              <m:t xml:space="preserve">J</m:t>
            </m:r>
          </m:e>
          <m:sub>
            <m:r>
              <w:rPr>
                <w:rFonts w:ascii="Cambria Math" w:hAnsi="Cambria Math"/>
              </w:rPr>
              <m:t xml:space="preserve">E</m:t>
            </m:r>
          </m:sub>
        </m:sSub>
      </m:oMath>
      <w:r>
        <w:rPr>
          <w:rFonts w:ascii="times new roman" w:hAnsi="times new roman"/>
          <w:b w:val="false"/>
          <w:bCs w:val="false"/>
        </w:rPr>
        <w:t>; Eq. (XX)). Therefore, the gross primary productivity</w:t>
      </w:r>
      <w:r>
        <w:rPr>
          <w:rFonts w:ascii="times new roman" w:hAnsi="times new roman"/>
          <w:b w:val="false"/>
          <w:bCs w:val="false"/>
        </w:rPr>
      </w:r>
      <m:oMath xmlns:m="http://schemas.openxmlformats.org/officeDocument/2006/math"/>
      <w:r>
        <w:rPr>
          <w:rFonts w:ascii="times new roman" w:hAnsi="times new roman"/>
          <w:b w:val="false"/>
          <w:bCs w:val="false"/>
        </w:rPr>
        <w:t>(</w:t>
      </w:r>
      <w:r>
        <w:rPr>
          <w:rFonts w:ascii="times new roman" w:hAnsi="times new roman"/>
          <w:b w:val="false"/>
          <w:bCs w:val="false"/>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rFonts w:ascii="times new roman" w:hAnsi="times new roman"/>
          <w:b w:val="false"/>
          <w:bCs w:val="false"/>
        </w:rPr>
        <w:t>are functions, and</w:t>
      </w:r>
      <w:r>
        <w:rPr>
          <w:rFonts w:ascii="times new roman" w:hAnsi="times new roman"/>
          <w:b w:val="false"/>
          <w:bCs w:val="false"/>
        </w:rPr>
      </w:r>
      <m:oMath xmlns:m="http://schemas.openxmlformats.org/officeDocument/2006/math">
        <m:sSub>
          <m:e>
            <m:r>
              <w:rPr>
                <w:rFonts w:ascii="Cambria Math" w:hAnsi="Cambria Math"/>
              </w:rPr>
              <m:t xml:space="preserve">k</m:t>
            </m:r>
          </m:e>
          <m:sub>
            <m:r>
              <w:rPr>
                <w:rFonts w:ascii="Cambria Math" w:hAnsi="Cambria Math"/>
              </w:rPr>
              <m:t xml:space="preserve">n</m:t>
            </m:r>
          </m:sub>
        </m:sSub>
      </m:oMath>
      <w:r>
        <w:rPr>
          <w:rFonts w:ascii="times new roman" w:hAnsi="times new roman"/>
          <w:b w:val="false"/>
          <w:bCs w:val="false"/>
        </w:rPr>
        <w:t xml:space="preserve"> constants summarized in auxiliary table XX):   </w:t>
      </w:r>
    </w:p>
    <w:p>
      <w:pPr>
        <w:pStyle w:val="Normal"/>
        <w:spacing w:lineRule="auto" w:line="360"/>
        <w:jc w:val="both"/>
        <w:rPr>
          <w:rFonts w:ascii="times new roman" w:hAnsi="times new roman"/>
          <w:b w:val="false"/>
          <w:b w:val="false"/>
          <w:bCs w:val="false"/>
        </w:rPr>
      </w:pPr>
      <w:r>
        <w:rPr/>
      </w:r>
      <m:oMath xmlns:m="http://schemas.openxmlformats.org/officeDocument/2006/math">
        <m:r>
          <w:rPr>
            <w:rFonts w:ascii="Cambria Math" w:hAnsi="Cambria Math"/>
          </w:rPr>
          <m:t xml:space="preserve">GPP</m:t>
        </m:r>
        <m:r>
          <w:rPr>
            <w:rFonts w:ascii="Cambria Math" w:hAnsi="Cambria Math"/>
          </w:rPr>
          <m:t xml:space="preserve">=</m:t>
        </m:r>
        <m:r>
          <w:rPr>
            <w:rFonts w:ascii="Cambria Math" w:hAnsi="Cambria Math"/>
          </w:rPr>
          <m:t xml:space="preserve">0.012</m:t>
        </m:r>
        <m:r>
          <w:rPr>
            <w:rFonts w:ascii="Cambria Math" w:hAnsi="Cambria Math"/>
          </w:rPr>
          <m:t xml:space="preserve">×</m:t>
        </m:r>
        <m:r>
          <w:rPr>
            <w:rFonts w:ascii="Cambria Math" w:hAnsi="Cambria Math"/>
          </w:rPr>
          <m:t xml:space="preserve">31557600</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Sup>
          <m:e>
            <m:r>
              <w:rPr>
                <w:rFonts w:ascii="Cambria Math" w:hAnsi="Cambria Math"/>
              </w:rPr>
              <m:t xml:space="preserve">f</m:t>
            </m:r>
          </m:e>
          <m:sub>
            <m:r>
              <w:rPr>
                <w:rFonts w:ascii="Cambria Math" w:hAnsi="Cambria Math"/>
              </w:rPr>
              <m:t xml:space="preserve">4</m:t>
            </m:r>
          </m:sub>
          <m:sup>
            <m:r>
              <w:rPr>
                <w:rFonts w:ascii="Cambria Math" w:hAnsi="Cambria Math"/>
              </w:rPr>
              <m:t xml:space="preserve">sun</m:t>
            </m:r>
          </m:sup>
        </m:sSubSup>
        <m:sSubSup>
          <m:e>
            <m:r>
              <w:rPr>
                <w:rFonts w:ascii="Cambria Math" w:hAnsi="Cambria Math"/>
              </w:rPr>
              <m:t xml:space="preserve">f</m:t>
            </m:r>
          </m:e>
          <m:sub>
            <m:r>
              <w:rPr>
                <w:rFonts w:ascii="Cambria Math" w:hAnsi="Cambria Math"/>
              </w:rPr>
              <m:t xml:space="preserve">4</m:t>
            </m:r>
          </m:sub>
          <m:sup>
            <m:r>
              <w:rPr>
                <w:rFonts w:ascii="Cambria Math" w:hAnsi="Cambria Math"/>
              </w:rPr>
              <m:t xml:space="preserve">shade</m:t>
            </m:r>
          </m:sup>
        </m:sSubSup>
      </m:oMath>
      <w:r>
        <w:rPr>
          <w:rFonts w:ascii="times new roman" w:hAnsi="times new roman"/>
          <w:b w:val="false"/>
          <w:bCs w:val="false"/>
        </w:rPr>
        <w:t xml:space="preserve">                                                                                            </w:t>
      </w:r>
      <w:r>
        <w:rPr>
          <w:rFonts w:ascii="times new roman" w:hAnsi="times new roman"/>
          <w:b w:val="false"/>
          <w:bCs w:val="false"/>
        </w:rPr>
        <w:t>(XX)</w:t>
      </w:r>
    </w:p>
    <w:p>
      <w:pPr>
        <w:pStyle w:val="Normal"/>
        <w:spacing w:lineRule="auto" w:line="360"/>
        <w:jc w:val="both"/>
        <w:rPr>
          <w:rFonts w:ascii="times new roman" w:hAnsi="times new roman"/>
          <w:b w:val="false"/>
          <w:b w:val="false"/>
          <w:bCs w:val="false"/>
          <w:highlight w:val="darkYellow"/>
        </w:rPr>
      </w:pPr>
      <w:r>
        <w:rPr>
          <w:rFonts w:ascii="times new roman" w:hAnsi="times new roman"/>
          <w:b w:val="false"/>
          <w:bCs w:val="false"/>
          <w:highlight w:val="darkYellow"/>
        </w:rPr>
        <w:tab/>
        <w:t xml:space="preserve">Leaf level gross photosynthesis </w:t>
      </w:r>
      <w:r>
        <w:rPr>
          <w:rFonts w:ascii="times new roman" w:hAnsi="times new roman"/>
          <w:b w:val="false"/>
          <w:bCs w:val="false"/>
          <w:highlight w:val="darkYellow"/>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ascii="times new roman" w:hAnsi="times new roman"/>
          <w:b w:val="false"/>
          <w:bCs w:val="false"/>
          <w:highlight w:val="darkYellow"/>
        </w:rPr>
        <w:t xml:space="preserve">is calculated as the minimum </w:t>
      </w:r>
      <w:commentRangeStart w:id="1"/>
      <w:r>
        <w:rPr>
          <w:rFonts w:ascii="times new roman" w:hAnsi="times new roman"/>
          <w:b w:val="false"/>
          <w:bCs w:val="false"/>
          <w:highlight w:val="darkYellow"/>
        </w:rPr>
        <w:t>(smallest root)  between the three limiting rates (</w:t>
      </w:r>
      <w:r>
        <w:rPr>
          <w:rFonts w:ascii="times new roman" w:hAnsi="times new roman"/>
          <w:b w:val="false"/>
          <w:bCs w:val="false"/>
          <w:highlight w:val="darkYellow"/>
        </w:rPr>
      </w:r>
      <m:oMath xmlns:m="http://schemas.openxmlformats.org/officeDocument/2006/math">
        <m:sSub>
          <m:e>
            <m:r>
              <w:rPr>
                <w:rFonts w:ascii="Cambria Math" w:hAnsi="Cambria Math"/>
              </w:rPr>
              <m:t xml:space="preserve">J</m:t>
            </m:r>
          </m:e>
          <m:sub>
            <m:r>
              <w:rPr>
                <w:rFonts w:ascii="Cambria Math" w:hAnsi="Cambria Math"/>
              </w:rPr>
              <m:t xml:space="preserve">C</m:t>
            </m:r>
          </m:sub>
        </m:sSub>
      </m:oMath>
      <w:r>
        <w:rPr>
          <w:rFonts w:ascii="times new roman" w:hAnsi="times new roman"/>
          <w:b w:val="false"/>
          <w:bCs w:val="false"/>
          <w:highlight w:val="darkYellow"/>
        </w:rPr>
        <w:t xml:space="preserve">, </w:t>
      </w:r>
      <w:r>
        <w:rPr>
          <w:rFonts w:ascii="times new roman" w:hAnsi="times new roman"/>
          <w:b w:val="false"/>
          <w:bCs w:val="false"/>
          <w:highlight w:val="darkYellow"/>
        </w:rPr>
      </w:r>
      <m:oMath xmlns:m="http://schemas.openxmlformats.org/officeDocument/2006/math">
        <m:sSub>
          <m:e>
            <m:r>
              <w:rPr>
                <w:rFonts w:ascii="Cambria Math" w:hAnsi="Cambria Math"/>
              </w:rPr>
              <m:t xml:space="preserve">J</m:t>
            </m:r>
          </m:e>
          <m:sub>
            <m:r>
              <w:rPr>
                <w:rFonts w:ascii="Cambria Math" w:hAnsi="Cambria Math"/>
              </w:rPr>
              <m:t xml:space="preserve">L</m:t>
            </m:r>
          </m:sub>
        </m:sSub>
      </m:oMath>
      <w:r>
        <w:rPr>
          <w:rFonts w:ascii="times new roman" w:hAnsi="times new roman"/>
          <w:b w:val="false"/>
          <w:bCs w:val="false"/>
          <w:highlight w:val="darkYellow"/>
        </w:rPr>
        <w:t xml:space="preserve">, </w:t>
      </w:r>
      <w:r>
        <w:rPr>
          <w:rFonts w:ascii="times new roman" w:hAnsi="times new roman"/>
          <w:b w:val="false"/>
          <w:bCs w:val="false"/>
          <w:highlight w:val="darkYellow"/>
        </w:rPr>
      </w:r>
      <m:oMath xmlns:m="http://schemas.openxmlformats.org/officeDocument/2006/math">
        <m:sSub>
          <m:e>
            <m:r>
              <w:rPr>
                <w:rFonts w:ascii="Cambria Math" w:hAnsi="Cambria Math"/>
              </w:rPr>
              <m:t xml:space="preserve">J</m:t>
            </m:r>
          </m:e>
          <m:sub>
            <m:r>
              <w:rPr>
                <w:rFonts w:ascii="Cambria Math" w:hAnsi="Cambria Math"/>
              </w:rPr>
              <m:t xml:space="preserve">E</m:t>
            </m:r>
          </m:sub>
        </m:sSub>
      </m:oMath>
      <w:r>
        <w:rPr>
          <w:rFonts w:ascii="times new roman" w:hAnsi="times new roman"/>
          <w:b w:val="false"/>
          <w:bCs w:val="false"/>
          <w:highlight w:val="darkYellow"/>
        </w:rPr>
        <w:t>) multiplied by a water stress function (</w:t>
      </w:r>
      <w:r>
        <w:rPr>
          <w:rFonts w:ascii="times new roman" w:hAnsi="times new roman"/>
          <w:b w:val="false"/>
          <w:bCs w:val="false"/>
          <w:highlight w:val="darkYellow"/>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rFonts w:ascii="times new roman" w:hAnsi="times new roman"/>
          <w:b w:val="false"/>
          <w:bCs w:val="false"/>
          <w:highlight w:val="darkYellow"/>
        </w:rPr>
        <w:t>; Eq. (XX)):</w:t>
      </w:r>
      <w:commentRangeEnd w:id="1"/>
      <w:r>
        <w:commentReference w:id="1"/>
      </w:r>
      <w:r>
        <w:rPr>
          <w:rFonts w:ascii="times new roman" w:hAnsi="times new roman"/>
          <w:b w:val="false"/>
          <w:bCs w:val="false"/>
          <w:highlight w:val="darkYellow"/>
        </w:rPr>
      </w:r>
    </w:p>
    <w:p>
      <w:pPr>
        <w:pStyle w:val="Normal"/>
        <w:spacing w:lineRule="auto" w:line="360"/>
        <w:jc w:val="both"/>
        <w:rPr>
          <w:rFonts w:ascii="times new roman" w:hAnsi="times new roman"/>
          <w:b w:val="false"/>
          <w:b w:val="false"/>
          <w:bCs w:val="false"/>
          <w:highlight w:val="darkYellow"/>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smallest</m:t>
        </m:r>
        <m:r>
          <w:rPr>
            <w:rFonts w:ascii="Cambria Math" w:hAnsi="Cambria Math"/>
          </w:rPr>
          <m:t xml:space="preserve">root</m:t>
        </m:r>
        <m:r>
          <w:rPr>
            <w:rFonts w:ascii="Cambria Math" w:hAnsi="Cambria Math"/>
          </w:rPr>
          <m:t xml:space="preserve">of</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sSup>
          <m:e>
            <m:r>
              <w:rPr>
                <w:rFonts w:ascii="Cambria Math" w:hAnsi="Cambria Math"/>
              </w:rPr>
              <m:t xml:space="preserve">J</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J</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J</m:t>
                </m:r>
              </m:e>
              <m:sub>
                <m:r>
                  <w:rPr>
                    <w:rFonts w:ascii="Cambria Math" w:hAnsi="Cambria Math"/>
                  </w:rPr>
                  <m:t xml:space="preserve">E</m:t>
                </m:r>
              </m:sub>
            </m:sSub>
          </m:e>
        </m:d>
        <m:r>
          <w:rPr>
            <w:rFonts w:ascii="Cambria Math" w:hAnsi="Cambria Math"/>
          </w:rPr>
          <m:t xml:space="preserve">+</m:t>
        </m:r>
        <m:sSub>
          <m:e>
            <m:r>
              <w:rPr>
                <w:rFonts w:ascii="Cambria Math" w:hAnsi="Cambria Math"/>
              </w:rPr>
              <m:t xml:space="preserve">J</m:t>
            </m:r>
          </m:e>
          <m:sub>
            <m:r>
              <w:rPr>
                <w:rFonts w:ascii="Cambria Math" w:hAnsi="Cambria Math"/>
              </w:rPr>
              <m:t xml:space="preserve">P</m:t>
            </m:r>
          </m:sub>
        </m:sSub>
        <m:sSub>
          <m:e>
            <m:r>
              <w:rPr>
                <w:rFonts w:ascii="Cambria Math" w:hAnsi="Cambria Math"/>
              </w:rPr>
              <m:t xml:space="preserve">J</m:t>
            </m:r>
          </m:e>
          <m:sub>
            <m:r>
              <w:rPr>
                <w:rFonts w:ascii="Cambria Math" w:hAnsi="Cambria Math"/>
              </w:rPr>
              <m:t xml:space="preserve">E</m:t>
            </m:r>
          </m:sub>
        </m:sSub>
      </m:oMath>
      <w:r>
        <w:rPr>
          <w:rFonts w:ascii="times new roman" w:hAnsi="times new roman"/>
          <w:b w:val="false"/>
          <w:bCs w:val="false"/>
          <w:highlight w:val="darkYellow"/>
        </w:rPr>
        <w:t xml:space="preserve">                                                                                 </w:t>
      </w:r>
      <w:r>
        <w:rPr>
          <w:rFonts w:ascii="times new roman" w:hAnsi="times new roman"/>
          <w:b w:val="false"/>
          <w:bCs w:val="false"/>
          <w:highlight w:val="darkYellow"/>
        </w:rPr>
        <w:t>(XX)</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where </w:t>
      </w:r>
      <w:r>
        <w:rPr>
          <w:rFonts w:ascii="times new roman" w:hAnsi="times new roman"/>
          <w:b w:val="false"/>
          <w:bCs w:val="false"/>
        </w:rPr>
      </w:r>
      <m:oMath xmlns:m="http://schemas.openxmlformats.org/officeDocument/2006/math">
        <m:sSub>
          <m:e>
            <m:r>
              <w:rPr>
                <w:rFonts w:ascii="Cambria Math" w:hAnsi="Cambria Math"/>
              </w:rPr>
              <m:t xml:space="preserve">J</m:t>
            </m:r>
          </m:e>
          <m:sub>
            <m:r>
              <w:rPr>
                <w:rFonts w:ascii="Cambria Math" w:hAnsi="Cambria Math"/>
              </w:rPr>
              <m:t xml:space="preserve">P</m:t>
            </m:r>
          </m:sub>
        </m:sSub>
      </m:oMath>
      <w:r>
        <w:rPr>
          <w:rFonts w:ascii="times new roman" w:hAnsi="times new roman"/>
          <w:b w:val="false"/>
          <w:bCs w:val="false"/>
        </w:rPr>
        <w:t xml:space="preserve">(Eq. XX) is the minimum between </w:t>
      </w:r>
      <w:r>
        <w:rPr>
          <w:rFonts w:ascii="times new roman" w:hAnsi="times new roman"/>
          <w:b w:val="false"/>
          <w:bCs w:val="false"/>
        </w:rPr>
      </w:r>
      <m:oMath xmlns:m="http://schemas.openxmlformats.org/officeDocument/2006/math">
        <m:sSub>
          <m:e>
            <m:r>
              <w:rPr>
                <w:rFonts w:ascii="Cambria Math" w:hAnsi="Cambria Math"/>
              </w:rPr>
              <m:t xml:space="preserve">J</m:t>
            </m:r>
          </m:e>
          <m:sub>
            <m:r>
              <w:rPr>
                <w:rFonts w:ascii="Cambria Math" w:hAnsi="Cambria Math"/>
              </w:rPr>
              <m:t xml:space="preserve">C</m:t>
            </m:r>
          </m:sub>
        </m:sSub>
      </m:oMath>
      <w:r>
        <w:rPr>
          <w:rFonts w:ascii="times new roman" w:hAnsi="times new roman"/>
          <w:b w:val="false"/>
          <w:bCs w:val="false"/>
        </w:rPr>
        <w:t xml:space="preserve">and </w:t>
      </w:r>
      <w:r>
        <w:rPr>
          <w:rFonts w:ascii="times new roman" w:hAnsi="times new roman"/>
          <w:b w:val="false"/>
          <w:bCs w:val="false"/>
        </w:rPr>
      </w:r>
      <m:oMath xmlns:m="http://schemas.openxmlformats.org/officeDocument/2006/math">
        <m:sSub>
          <m:e>
            <m:r>
              <w:rPr>
                <w:rFonts w:ascii="Cambria Math" w:hAnsi="Cambria Math"/>
              </w:rPr>
              <m:t xml:space="preserve">J</m:t>
            </m:r>
          </m:e>
          <m:sub>
            <m:r>
              <w:rPr>
                <w:rFonts w:ascii="Cambria Math" w:hAnsi="Cambria Math"/>
              </w:rPr>
              <m:t xml:space="preserve">L</m:t>
            </m:r>
          </m:sub>
        </m:sSub>
      </m:oMath>
      <w:r>
        <w:rPr>
          <w:rFonts w:ascii="times new roman" w:hAnsi="times new roman"/>
          <w:b w:val="false"/>
          <w:bCs w:val="false"/>
        </w:rPr>
        <w:t>.</w:t>
      </w:r>
    </w:p>
    <w:p>
      <w:pPr>
        <w:pStyle w:val="Normal"/>
        <w:spacing w:lineRule="auto" w:line="360"/>
        <w:jc w:val="both"/>
        <w:rPr>
          <w:rFonts w:ascii="times new roman" w:hAnsi="times new roman"/>
          <w:b w:val="false"/>
          <w:b w:val="false"/>
          <w:bCs w:val="false"/>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5</m:t>
            </m:r>
          </m:sub>
        </m:sSub>
      </m:oMath>
      <w:r>
        <w:rPr>
          <w:rFonts w:ascii="times new roman" w:hAnsi="times new roman"/>
          <w:b w:val="false"/>
          <w:bCs w:val="false"/>
        </w:rPr>
        <w:t xml:space="preserve">                                                                                                                                          </w:t>
      </w:r>
      <w:r>
        <w:rPr>
          <w:rFonts w:ascii="times new roman" w:hAnsi="times new roman"/>
          <w:b w:val="false"/>
          <w:bCs w:val="false"/>
        </w:rPr>
        <w:t>(XX)</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The response to water stress is a function of the ratio between the potential supply for transpiration (</w:t>
      </w:r>
      <w:r>
        <w:rPr>
          <w:rFonts w:ascii="times new roman" w:hAnsi="times new roman"/>
          <w:b w:val="false"/>
          <w:bCs w:val="false"/>
        </w:rPr>
      </w:r>
      <m:oMath xmlns:m="http://schemas.openxmlformats.org/officeDocument/2006/math">
        <m:r>
          <w:rPr>
            <w:rFonts w:ascii="Cambria Math" w:hAnsi="Cambria Math"/>
          </w:rPr>
          <m:t xml:space="preserve">L</m:t>
        </m:r>
      </m:oMath>
      <w:r>
        <w:rPr>
          <w:rFonts w:ascii="times new roman" w:hAnsi="times new roman"/>
          <w:b w:val="false"/>
          <w:bCs w:val="false"/>
        </w:rPr>
        <w:t>; Eq. XX) and the atmospheric demand of transpiration (</w:t>
      </w:r>
      <w:r>
        <w:rPr>
          <w:rFonts w:ascii="times new roman" w:hAnsi="times new roman"/>
          <w:b w:val="false"/>
          <w:bCs w:val="false"/>
        </w:rPr>
      </w:r>
      <m:oMath xmlns:m="http://schemas.openxmlformats.org/officeDocument/2006/math">
        <m:r>
          <w:rPr>
            <w:rFonts w:ascii="Cambria Math" w:hAnsi="Cambria Math"/>
          </w:rPr>
          <m:t xml:space="preserve">D</m:t>
        </m:r>
      </m:oMath>
      <w:r>
        <w:rPr>
          <w:rFonts w:ascii="times new roman" w:hAnsi="times new roman"/>
          <w:b w:val="false"/>
          <w:bCs w:val="false"/>
        </w:rPr>
        <w:t xml:space="preserve">; Eq. XX). This approach is based on Pavlick et al. (2013) and aims take into account the role of fine roots allocation on water uptake: </w:t>
      </w:r>
    </w:p>
    <w:p>
      <w:pPr>
        <w:pStyle w:val="Normal"/>
        <w:spacing w:lineRule="auto" w:line="360"/>
        <w:jc w:val="both"/>
        <w:rPr>
          <w:rFonts w:ascii="times new roman" w:hAnsi="times new roman"/>
          <w:b w:val="false"/>
          <w:b w:val="false"/>
          <w:bCs w:val="false"/>
        </w:rPr>
      </w:pPr>
      <w:r>
        <w:rPr/>
      </w:r>
      <m:oMath xmlns:m="http://schemas.openxmlformats.org/officeDocument/2006/math">
        <m:sSub>
          <m:e>
            <m:r>
              <w:rPr>
                <w:rFonts w:ascii="Cambria Math" w:hAnsi="Cambria Math"/>
              </w:rPr>
              <m:t xml:space="preserve">f</m:t>
            </m:r>
          </m:e>
          <m:sub>
            <m:r>
              <w:rPr>
                <w:rFonts w:ascii="Cambria Math" w:hAnsi="Cambria Math"/>
              </w:rPr>
              <m:t xml:space="preserve">5</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fPr>
                <m:type m:val="lin"/>
              </m:fPr>
              <m:num>
                <m:r>
                  <w:rPr>
                    <w:rFonts w:ascii="Cambria Math" w:hAnsi="Cambria Math"/>
                  </w:rPr>
                  <m:t xml:space="preserve">−</m:t>
                </m:r>
                <m:r>
                  <w:rPr>
                    <w:rFonts w:ascii="Cambria Math" w:hAnsi="Cambria Math"/>
                  </w:rPr>
                  <m:t xml:space="preserve">L</m:t>
                </m:r>
              </m:num>
              <m:den>
                <m:r>
                  <w:rPr>
                    <w:rFonts w:ascii="Cambria Math" w:hAnsi="Cambria Math"/>
                  </w:rPr>
                  <m:t xml:space="preserve">D</m:t>
                </m:r>
              </m:den>
            </m:f>
          </m:e>
        </m:d>
      </m:oMath>
      <w:r>
        <w:rPr>
          <w:rFonts w:ascii="times new roman" w:hAnsi="times new roman"/>
          <w:b w:val="false"/>
          <w:bCs w:val="false"/>
        </w:rPr>
        <w:t xml:space="preserve">                                                                                                                        </w:t>
      </w:r>
      <w:r>
        <w:rPr>
          <w:rFonts w:ascii="times new roman" w:hAnsi="times new roman"/>
          <w:b w:val="false"/>
          <w:bCs w:val="false"/>
        </w:rPr>
        <w:t>(XX)</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 xml:space="preserve">The variable </w:t>
      </w:r>
      <w:r>
        <w:rPr>
          <w:rFonts w:ascii="times new roman" w:hAnsi="times new roman"/>
          <w:b w:val="false"/>
          <w:bCs w:val="false"/>
        </w:rPr>
      </w:r>
      <m:oMath xmlns:m="http://schemas.openxmlformats.org/officeDocument/2006/math">
        <m:r>
          <w:rPr>
            <w:rFonts w:ascii="Cambria Math" w:hAnsi="Cambria Math"/>
          </w:rPr>
          <m:t xml:space="preserve">L</m:t>
        </m:r>
      </m:oMath>
      <w:r>
        <w:rPr>
          <w:rFonts w:ascii="times new roman" w:hAnsi="times new roman"/>
          <w:b w:val="false"/>
          <w:bCs w:val="false"/>
        </w:rPr>
        <w:t xml:space="preserve">is calculated in function of a constant water uptake capacity by fine roots </w:t>
      </w:r>
      <w:r>
        <w:rPr>
          <w:rFonts w:ascii="times new roman" w:hAnsi="times new roman"/>
          <w:b w:val="false"/>
          <w:bCs w:val="false"/>
        </w:rPr>
      </w:r>
      <m:oMath xmlns:m="http://schemas.openxmlformats.org/officeDocument/2006/math">
        <m:sSub>
          <m:e>
            <m:r>
              <w:rPr>
                <w:rFonts w:ascii="Cambria Math" w:hAnsi="Cambria Math"/>
              </w:rPr>
              <m:t xml:space="preserve">c</m:t>
            </m:r>
          </m:e>
          <m:sub>
            <m:r>
              <w:rPr>
                <w:rFonts w:ascii="Cambria Math" w:hAnsi="Cambria Math"/>
              </w:rPr>
              <m:t xml:space="preserve">sru</m:t>
            </m:r>
          </m:sub>
        </m:sSub>
      </m:oMath>
      <w:r>
        <w:rPr>
          <w:rFonts w:ascii="times new roman" w:hAnsi="times new roman"/>
          <w:b w:val="false"/>
          <w:bCs w:val="false"/>
        </w:rPr>
        <w:t>equal to 0.0005 mm</w:t>
      </w:r>
      <w:r>
        <w:rPr>
          <w:rFonts w:ascii="times new roman" w:hAnsi="times new roman"/>
          <w:b w:val="false"/>
          <w:bCs w:val="false"/>
          <w:vertAlign w:val="subscript"/>
        </w:rPr>
        <w:t>H2O</w:t>
      </w:r>
      <w:r>
        <w:rPr>
          <w:rFonts w:ascii="times new roman" w:hAnsi="times new roman"/>
          <w:b w:val="false"/>
          <w:bCs w:val="false"/>
          <w:position w:val="0"/>
          <w:sz w:val="24"/>
          <w:sz w:val="24"/>
          <w:vertAlign w:val="baseline"/>
        </w:rPr>
        <w:t>kgC</w:t>
      </w:r>
      <w:r>
        <w:rPr>
          <w:rFonts w:ascii="times new roman" w:hAnsi="times new roman"/>
          <w:b w:val="false"/>
          <w:bCs w:val="false"/>
          <w:vertAlign w:val="superscript"/>
        </w:rPr>
        <w:t>-1</w:t>
      </w:r>
      <w:r>
        <w:rPr>
          <w:rFonts w:ascii="times new roman" w:hAnsi="times new roman"/>
          <w:b w:val="false"/>
          <w:bCs w:val="false"/>
          <w:position w:val="0"/>
          <w:sz w:val="24"/>
          <w:sz w:val="24"/>
          <w:vertAlign w:val="baseline"/>
        </w:rPr>
        <w:t>day</w:t>
      </w:r>
      <w:r>
        <w:rPr>
          <w:rFonts w:ascii="times new roman" w:hAnsi="times new roman"/>
          <w:b w:val="false"/>
          <w:bCs w:val="false"/>
          <w:vertAlign w:val="superscript"/>
        </w:rPr>
        <w:t>-1</w:t>
      </w:r>
      <w:r>
        <w:rPr>
          <w:rFonts w:ascii="times new roman" w:hAnsi="times new roman"/>
          <w:b w:val="false"/>
          <w:bCs w:val="false"/>
          <w:position w:val="0"/>
          <w:sz w:val="24"/>
          <w:sz w:val="24"/>
          <w:vertAlign w:val="baseline"/>
        </w:rPr>
        <w:t xml:space="preserve"> </w:t>
      </w:r>
      <w:bookmarkStart w:id="0" w:name="__UnoMark__3266_2377830668"/>
      <w:r>
        <w:rPr>
          <w:rFonts w:ascii="times new roman" w:hAnsi="times new roman"/>
          <w:b w:val="false"/>
          <w:bCs w:val="false"/>
          <w:position w:val="0"/>
          <w:sz w:val="24"/>
          <w:sz w:val="24"/>
          <w:vertAlign w:val="baseline"/>
        </w:rPr>
        <w:t>(PAVLICK et al., 2012b)</w:t>
      </w:r>
      <w:bookmarkEnd w:id="0"/>
      <w:r>
        <w:rPr>
          <w:rFonts w:ascii="times new roman" w:hAnsi="times new roman"/>
          <w:b w:val="false"/>
          <w:bCs w:val="false"/>
          <w:position w:val="0"/>
          <w:sz w:val="24"/>
          <w:sz w:val="24"/>
          <w:vertAlign w:val="baseline"/>
        </w:rPr>
        <w:t>⁠, the amount of carbon present in the fine roots compartment (</w:t>
      </w:r>
      <w:r>
        <w:rPr>
          <w:rFonts w:ascii="times new roman" w:hAnsi="times new roman"/>
          <w:b w:val="false"/>
          <w:bCs w:val="false"/>
          <w:position w:val="0"/>
          <w:sz w:val="24"/>
          <w:sz w:val="24"/>
          <w:vertAlign w:val="baseline"/>
        </w:rPr>
      </w:r>
      <m:oMath xmlns:m="http://schemas.openxmlformats.org/officeDocument/2006/math">
        <m:sSub>
          <m:e>
            <m:r>
              <w:rPr>
                <w:rFonts w:ascii="Cambria Math" w:hAnsi="Cambria Math"/>
              </w:rPr>
              <m:t xml:space="preserve">C</m:t>
            </m:r>
          </m:e>
          <m:sub>
            <m:sSub>
              <m:e>
                <m:r>
                  <w:rPr>
                    <w:rFonts w:ascii="Cambria Math" w:hAnsi="Cambria Math"/>
                  </w:rPr>
                  <m:t xml:space="preserve">F</m:t>
                </m:r>
              </m:e>
              <m:sub>
                <m:r>
                  <w:rPr>
                    <w:rFonts w:ascii="Cambria Math" w:hAnsi="Cambria Math"/>
                  </w:rPr>
                  <m:t xml:space="preserve">i</m:t>
                </m:r>
              </m:sub>
            </m:sSub>
          </m:sub>
        </m:sSub>
      </m:oMath>
      <w:r>
        <w:rPr>
          <w:rFonts w:ascii="times new roman" w:hAnsi="times new roman"/>
          <w:b w:val="false"/>
          <w:bCs w:val="false"/>
          <w:position w:val="0"/>
          <w:sz w:val="24"/>
          <w:sz w:val="24"/>
          <w:vertAlign w:val="baseline"/>
        </w:rPr>
        <w:t>; Eq. XX) and the degree of water saturation in soil (</w:t>
      </w:r>
      <w:r>
        <w:rPr>
          <w:rFonts w:ascii="times new roman" w:hAnsi="times new roman"/>
          <w:b w:val="false"/>
          <w:bCs w:val="false"/>
          <w:position w:val="0"/>
          <w:sz w:val="24"/>
          <w:sz w:val="24"/>
          <w:vertAlign w:val="baseline"/>
        </w:rPr>
      </w:r>
      <m:oMath xmlns:m="http://schemas.openxmlformats.org/officeDocument/2006/math">
        <m:r>
          <w:rPr>
            <w:rFonts w:ascii="Cambria Math" w:hAnsi="Cambria Math"/>
          </w:rPr>
          <m:t xml:space="preserve">w</m:t>
        </m:r>
      </m:oMath>
      <w:r>
        <w:rPr>
          <w:rFonts w:ascii="times new roman" w:hAnsi="times new roman"/>
          <w:b w:val="false"/>
          <w:bCs w:val="false"/>
          <w:position w:val="0"/>
          <w:sz w:val="24"/>
          <w:sz w:val="24"/>
          <w:vertAlign w:val="baseline"/>
        </w:rPr>
        <w:t xml:space="preserve">; Eq. XX) </w:t>
      </w:r>
      <w:commentRangeStart w:id="2"/>
      <w:r>
        <w:rPr>
          <w:rFonts w:ascii="times new roman" w:hAnsi="times new roman"/>
          <w:b w:val="false"/>
          <w:bCs w:val="false"/>
          <w:highlight w:val="yellow"/>
        </w:rPr>
        <w:t>ressaltando que o</w:t>
      </w:r>
    </w:p>
    <w:p>
      <w:pPr>
        <w:pStyle w:val="Normal"/>
        <w:spacing w:lineRule="auto" w:line="360"/>
        <w:jc w:val="both"/>
        <w:rPr>
          <w:rFonts w:ascii="times new roman" w:hAnsi="times new roman"/>
          <w:b w:val="false"/>
          <w:b w:val="false"/>
          <w:bCs w:val="false"/>
          <w:highlight w:val="yellow"/>
        </w:rPr>
      </w:pPr>
      <w:r>
        <w:rPr>
          <w:rFonts w:ascii="times new roman" w:hAnsi="times new roman"/>
          <w:b w:val="false"/>
          <w:bCs w:val="false"/>
          <w:highlight w:val="yellow"/>
        </w:rPr>
        <w:t>w utilizado no modelo de fotossíntese e de respiração é o do dia anterior ao do cálculo:</w:t>
      </w:r>
      <w:commentRangeEnd w:id="2"/>
      <w:r>
        <w:commentReference w:id="2"/>
      </w:r>
      <w:r>
        <w:rPr>
          <w:rFonts w:ascii="times new roman" w:hAnsi="times new roman"/>
          <w:b w:val="false"/>
          <w:bCs w:val="false"/>
          <w:highlight w:val="yellow"/>
        </w:rPr>
      </w:r>
    </w:p>
    <w:p>
      <w:pPr>
        <w:pStyle w:val="Normal"/>
        <w:spacing w:lineRule="auto" w:line="360"/>
        <w:jc w:val="both"/>
        <w:rPr>
          <w:rFonts w:ascii="times new roman" w:hAnsi="times new roman"/>
          <w:b w:val="false"/>
          <w:b w:val="false"/>
          <w:bCs w:val="false"/>
          <w:highlight w:val="yellow"/>
        </w:rPr>
      </w:pPr>
      <w:r>
        <w:rPr/>
      </w:r>
      <m:oMath xmlns:m="http://schemas.openxmlformats.org/officeDocument/2006/math">
        <m:r>
          <w:rPr>
            <w:rFonts w:ascii="Cambria Math" w:hAnsi="Cambria Math"/>
          </w:rPr>
          <m:t xml:space="preserve">L</m:t>
        </m:r>
        <m:r>
          <w:rPr>
            <w:rFonts w:ascii="Cambria Math" w:hAnsi="Cambria Math"/>
          </w:rPr>
          <m:t xml:space="preserve">=</m:t>
        </m:r>
        <m:sSub>
          <m:e>
            <m:r>
              <w:rPr>
                <w:rFonts w:ascii="Cambria Math" w:hAnsi="Cambria Math"/>
              </w:rPr>
              <m:t xml:space="preserve">c</m:t>
            </m:r>
          </m:e>
          <m:sub>
            <m:r>
              <w:rPr>
                <w:rFonts w:ascii="Cambria Math" w:hAnsi="Cambria Math"/>
              </w:rPr>
              <m:t xml:space="preserve">sru</m:t>
            </m:r>
          </m:sub>
        </m:sSub>
        <m:sSub>
          <m:e>
            <m:r>
              <w:rPr>
                <w:rFonts w:ascii="Cambria Math" w:hAnsi="Cambria Math"/>
              </w:rPr>
              <m:t xml:space="preserve">C</m:t>
            </m:r>
          </m:e>
          <m:sub>
            <m:sSub>
              <m:e>
                <m:r>
                  <w:rPr>
                    <w:rFonts w:ascii="Cambria Math" w:hAnsi="Cambria Math"/>
                  </w:rPr>
                  <m:t xml:space="preserve">F</m:t>
                </m:r>
              </m:e>
              <m:sub>
                <m:r>
                  <w:rPr>
                    <w:rFonts w:ascii="Cambria Math" w:hAnsi="Cambria Math"/>
                  </w:rPr>
                  <m:t xml:space="preserve">i</m:t>
                </m:r>
              </m:sub>
            </m:sSub>
          </m:sub>
        </m:sSub>
        <m:r>
          <w:rPr>
            <w:rFonts w:ascii="Cambria Math" w:hAnsi="Cambria Math"/>
          </w:rPr>
          <m:t xml:space="preserve">w</m:t>
        </m:r>
      </m:oMath>
      <w:r>
        <w:rPr>
          <w:rFonts w:ascii="times new roman" w:hAnsi="times new roman"/>
          <w:b w:val="false"/>
          <w:bCs w:val="false"/>
        </w:rPr>
        <w:t xml:space="preserve">                                                                                                                                    </w:t>
      </w:r>
      <w:r>
        <w:rPr>
          <w:rFonts w:ascii="times new roman" w:hAnsi="times new roman"/>
          <w:b w:val="false"/>
          <w:bCs w:val="false"/>
        </w:rPr>
        <w:t>(XX)</w:t>
      </w:r>
    </w:p>
    <w:p>
      <w:pPr>
        <w:pStyle w:val="Normal"/>
        <w:spacing w:lineRule="auto" w:line="360"/>
        <w:jc w:val="both"/>
        <w:rPr>
          <w:rFonts w:ascii="times new roman" w:hAnsi="times new roman"/>
          <w:b w:val="false"/>
          <w:b w:val="false"/>
          <w:bCs w:val="false"/>
          <w:highlight w:val="yellow"/>
        </w:rPr>
      </w:pPr>
      <w:r>
        <w:rPr>
          <w:rFonts w:ascii="times new roman" w:hAnsi="times new roman"/>
          <w:b w:val="false"/>
          <w:bCs w:val="false"/>
        </w:rPr>
        <w:tab/>
        <w:t>The photosynthetic active radiation (</w:t>
      </w:r>
      <w:r>
        <w:rPr>
          <w:rFonts w:ascii="times new roman" w:hAnsi="times new roman"/>
          <w:b w:val="false"/>
          <w:bCs w:val="false"/>
        </w:rPr>
      </w:r>
      <m:oMath xmlns:m="http://schemas.openxmlformats.org/officeDocument/2006/math">
        <m:r>
          <w:rPr>
            <w:rFonts w:ascii="Cambria Math" w:hAnsi="Cambria Math"/>
          </w:rPr>
          <m:t xml:space="preserve">IPAR</m:t>
        </m:r>
      </m:oMath>
      <w:r>
        <w:rPr>
          <w:rFonts w:ascii="times new roman" w:hAnsi="times new roman"/>
          <w:b w:val="false"/>
          <w:bCs w:val="false"/>
        </w:rPr>
        <w:t>) that hits the canopy represents 50% of the short wave radiation that hits the terrestrial surface (</w:t>
      </w:r>
      <w:r>
        <w:rPr>
          <w:rFonts w:ascii="times new roman" w:hAnsi="times new roman"/>
          <w:b w:val="false"/>
          <w:bCs w:val="false"/>
        </w:rPr>
      </w:r>
      <m:oMath xmlns:m="http://schemas.openxmlformats.org/officeDocument/2006/math">
        <m:r>
          <w:rPr>
            <w:rFonts w:ascii="Cambria Math" w:hAnsi="Cambria Math"/>
          </w:rPr>
          <m:t xml:space="preserve">PAR</m:t>
        </m:r>
      </m:oMath>
      <w:r>
        <w:rPr>
          <w:rFonts w:ascii="times new roman" w:hAnsi="times new roman"/>
          <w:b w:val="false"/>
          <w:bCs w:val="false"/>
        </w:rPr>
        <w:t>):</w:t>
      </w:r>
    </w:p>
    <w:p>
      <w:pPr>
        <w:pStyle w:val="Normal"/>
        <w:spacing w:lineRule="auto" w:line="360"/>
        <w:jc w:val="both"/>
        <w:rPr>
          <w:rFonts w:ascii="times new roman" w:hAnsi="times new roman"/>
          <w:b w:val="false"/>
          <w:b w:val="false"/>
          <w:bCs w:val="false"/>
          <w:highlight w:val="yellow"/>
        </w:rPr>
      </w:pPr>
      <w:r>
        <w:rPr/>
      </w:r>
      <m:oMath xmlns:m="http://schemas.openxmlformats.org/officeDocument/2006/math">
        <m:r>
          <w:rPr>
            <w:rFonts w:ascii="Cambria Math" w:hAnsi="Cambria Math"/>
          </w:rPr>
          <m:t xml:space="preserve">IPAR</m:t>
        </m:r>
        <m:r>
          <w:rPr>
            <w:rFonts w:ascii="Cambria Math" w:hAnsi="Cambria Math"/>
          </w:rPr>
          <m:t xml:space="preserve">=</m:t>
        </m:r>
        <m:r>
          <w:rPr>
            <w:rFonts w:ascii="Cambria Math" w:hAnsi="Cambria Math"/>
          </w:rPr>
          <m:t xml:space="preserve">0.5</m:t>
        </m:r>
        <m:r>
          <w:rPr>
            <w:rFonts w:ascii="Cambria Math" w:hAnsi="Cambria Math"/>
          </w:rPr>
          <m:t xml:space="preserve">PAR</m:t>
        </m:r>
      </m:oMath>
      <w:r>
        <w:rPr>
          <w:rFonts w:ascii="times new roman" w:hAnsi="times new roman"/>
          <w:b w:val="false"/>
          <w:bCs w:val="false"/>
        </w:rPr>
        <w:t xml:space="preserve">                                                                                                                      </w:t>
      </w:r>
      <w:r>
        <w:rPr>
          <w:rFonts w:ascii="times new roman" w:hAnsi="times new roman"/>
          <w:b w:val="false"/>
          <w:bCs w:val="false"/>
        </w:rPr>
        <w:t>(Eq. XXX)</w:t>
      </w:r>
    </w:p>
    <w:p>
      <w:pPr>
        <w:pStyle w:val="Normal"/>
        <w:spacing w:lineRule="auto" w:line="360"/>
        <w:jc w:val="both"/>
        <w:rPr>
          <w:rFonts w:ascii="times new roman" w:hAnsi="times new roman"/>
          <w:b w:val="false"/>
          <w:b w:val="false"/>
          <w:bCs w:val="false"/>
          <w:highlight w:val="yellow"/>
        </w:rPr>
      </w:pPr>
      <w:r>
        <w:rPr>
          <w:rFonts w:ascii="times new roman" w:hAnsi="times new roman"/>
          <w:b w:val="false"/>
          <w:bCs w:val="false"/>
        </w:rPr>
        <w:tab/>
        <w:t>Because CAETÊ do not represent mechanistically the ecological process of competition, it can not represent the shading of understory strategies by the dominant canopy strategies and the consequent light competition. For this, we have used a simplified approach in order to represent the differential light acquisition and the role of the aboveground woody tissues on it: 5% of the PLS that presented the relative higher biomass in aboveground woody tissue compartment (</w:t>
      </w:r>
      <w:r>
        <w:rPr>
          <w:rFonts w:ascii="times new roman" w:hAnsi="times new roman"/>
          <w:b w:val="false"/>
          <w:bCs w:val="false"/>
        </w:rPr>
      </w:r>
      <m:oMath xmlns:m="http://schemas.openxmlformats.org/officeDocument/2006/math">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W</m:t>
            </m:r>
          </m:sub>
        </m:sSub>
      </m:oMath>
      <w:r>
        <w:rPr>
          <w:rFonts w:ascii="times new roman" w:hAnsi="times new roman"/>
          <w:b w:val="false"/>
          <w:bCs w:val="false"/>
        </w:rPr>
        <w:t xml:space="preserve"> ; Eq. XXX) in a given grid-cell captured 100% of the IPAR while the others captured 80%. This approach was necessary because it included a trade-off associated to the allocation and residence time of aboveground woody tissue. Without the benefit of capturing more light the aboveground woody tissues would lead only to respiratory costs and would failure to represent woody strategies with consequences for the final computation of biogeochemical fluxes and stocks as well as of functional diversity. Thus: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rPr>
      </w:pPr>
      <w:r>
        <w:rPr>
          <w:rFonts w:ascii="times new roman" w:hAnsi="times new roman"/>
          <w:b/>
          <w:bCs/>
        </w:rPr>
        <w:tab/>
      </w:r>
      <w:r>
        <w:rPr>
          <w:rFonts w:ascii="times new roman" w:hAnsi="times new roman"/>
          <w:b w:val="false"/>
          <w:bCs w:val="false"/>
        </w:rPr>
        <w:t>The amount of carbon (</w:t>
      </w:r>
      <w:r>
        <w:rPr>
          <w:rFonts w:ascii="times new roman" w:hAnsi="times new roman"/>
          <w:b w:val="false"/>
          <w:bCs w:val="false"/>
        </w:rPr>
      </w:r>
      <m:oMath xmlns:m="http://schemas.openxmlformats.org/officeDocument/2006/math">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ascii="times new roman" w:hAnsi="times new roman"/>
          <w:b w:val="false"/>
          <w:bCs w:val="false"/>
        </w:rPr>
        <w:t xml:space="preserve">) in each compartment </w:t>
      </w:r>
      <w:r>
        <w:rPr>
          <w:rFonts w:ascii="times new roman" w:hAnsi="times new roman"/>
          <w:b w:val="false"/>
          <w:bCs w:val="false"/>
        </w:rPr>
      </w:r>
      <m:oMath xmlns:m="http://schemas.openxmlformats.org/officeDocument/2006/math">
        <m:r>
          <w:rPr>
            <w:rFonts w:ascii="Cambria Math" w:hAnsi="Cambria Math"/>
          </w:rPr>
          <m:t xml:space="preserve">j</m:t>
        </m:r>
      </m:oMath>
      <w:r>
        <w:rPr>
          <w:rFonts w:ascii="times new roman" w:hAnsi="times new roman"/>
          <w:b w:val="false"/>
          <w:bCs w:val="false"/>
        </w:rPr>
        <w:t xml:space="preserve">in a given PLS </w:t>
      </w:r>
      <w:r>
        <w:rPr>
          <w:rFonts w:ascii="times new roman" w:hAnsi="times new roman"/>
          <w:b w:val="false"/>
          <w:bCs w:val="false"/>
        </w:rPr>
      </w:r>
      <m:oMath xmlns:m="http://schemas.openxmlformats.org/officeDocument/2006/math">
        <m:r>
          <w:rPr>
            <w:rFonts w:ascii="Cambria Math" w:hAnsi="Cambria Math"/>
          </w:rPr>
          <m:t xml:space="preserve">i</m:t>
        </m:r>
      </m:oMath>
      <w:r>
        <w:rPr>
          <w:rFonts w:ascii="times new roman" w:hAnsi="times new roman"/>
          <w:b w:val="false"/>
          <w:bCs w:val="false"/>
        </w:rPr>
        <w:t xml:space="preserve"> in a given time </w:t>
      </w:r>
      <w:r>
        <w:rPr>
          <w:rFonts w:ascii="times new roman" w:hAnsi="times new roman"/>
          <w:b w:val="false"/>
          <w:bCs w:val="false"/>
        </w:rPr>
      </w:r>
      <m:oMath xmlns:m="http://schemas.openxmlformats.org/officeDocument/2006/math">
        <m:r>
          <w:rPr>
            <w:rFonts w:ascii="Cambria Math" w:hAnsi="Cambria Math"/>
          </w:rPr>
          <m:t xml:space="preserve">t</m:t>
        </m:r>
      </m:oMath>
      <w:r>
        <w:rPr>
          <w:rFonts w:ascii="times new roman" w:hAnsi="times new roman"/>
          <w:b w:val="false"/>
          <w:bCs w:val="false"/>
        </w:rPr>
        <w:t>is determined by fraction of NPP allocated (</w:t>
      </w:r>
      <w:r>
        <w:rPr>
          <w:rFonts w:ascii="times new roman" w:hAnsi="times new roman"/>
          <w:b w:val="false"/>
          <w:bCs w:val="false"/>
        </w:rPr>
      </w:r>
      <m:oMath xmlns:m="http://schemas.openxmlformats.org/officeDocument/2006/math">
        <m:sSub>
          <m:e>
            <m:r>
              <w:rPr>
                <w:rFonts w:ascii="Cambria Math" w:hAnsi="Cambria Math"/>
              </w:rPr>
              <m:t xml:space="preserve">α</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ascii="times new roman" w:hAnsi="times new roman"/>
          <w:b w:val="false"/>
          <w:bCs w:val="false"/>
        </w:rPr>
        <w:t>; Table XXX) and the carbon residence time (</w:t>
      </w:r>
      <w:r>
        <w:rPr>
          <w:rFonts w:ascii="times new roman" w:hAnsi="times new roman"/>
          <w:b w:val="false"/>
          <w:bCs w:val="false"/>
        </w:rPr>
      </w:r>
      <m:oMath xmlns:m="http://schemas.openxmlformats.org/officeDocument/2006/math">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ascii="times new roman" w:hAnsi="times new roman"/>
          <w:b w:val="false"/>
          <w:bCs w:val="false"/>
        </w:rPr>
        <w:t>; Table XXX) in this PLS' compartment:</w:t>
      </w:r>
    </w:p>
    <w:p>
      <w:pPr>
        <w:pStyle w:val="Normal"/>
        <w:spacing w:lineRule="auto" w:line="360"/>
        <w:jc w:val="both"/>
        <w:rPr>
          <w:rFonts w:ascii="times new roman" w:hAnsi="times new roman"/>
        </w:rPr>
      </w:pPr>
      <w:r>
        <w:rPr/>
      </w:r>
      <m:oMath xmlns:m="http://schemas.openxmlformats.org/officeDocument/2006/math">
        <m:f>
          <m:num>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sSub>
          <m:e>
            <m:r>
              <w:rPr>
                <w:rFonts w:ascii="Cambria Math" w:hAnsi="Cambria Math"/>
              </w:rPr>
              <m:t xml:space="preserve">α</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NPP</m:t>
        </m:r>
        <m:r>
          <w:rPr>
            <w:rFonts w:ascii="Cambria Math" w:hAnsi="Cambria Math"/>
          </w:rPr>
          <m:t xml:space="preserve">−</m:t>
        </m:r>
        <m:f>
          <m:num>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en>
        </m:f>
      </m:oMath>
      <w:r>
        <w:rPr>
          <w:rFonts w:ascii="times new roman" w:hAnsi="times new roman"/>
          <w:b w:val="false"/>
          <w:bCs w:val="false"/>
        </w:rPr>
        <w:t xml:space="preserve">                                                                                                          </w:t>
      </w:r>
      <w:r>
        <w:rPr>
          <w:rFonts w:ascii="times new roman" w:hAnsi="times new roman"/>
          <w:b w:val="false"/>
          <w:bCs w:val="false"/>
        </w:rPr>
        <w:t>(Eq. XXX)</w:t>
      </w:r>
    </w:p>
    <w:p>
      <w:pPr>
        <w:pStyle w:val="Normal"/>
        <w:spacing w:lineRule="auto" w:line="360"/>
        <w:jc w:val="both"/>
        <w:rPr>
          <w:rFonts w:ascii="times new roman" w:hAnsi="times new roman"/>
        </w:rPr>
      </w:pPr>
      <w:r>
        <w:rPr>
          <w:rFonts w:ascii="times new roman" w:hAnsi="times new roman"/>
          <w:b w:val="false"/>
          <w:bCs w:val="false"/>
        </w:rPr>
        <w:tab/>
        <w:t>Then, the total biomass (</w:t>
      </w:r>
      <w:r>
        <w:rPr>
          <w:rFonts w:ascii="times new roman" w:hAnsi="times new roman"/>
          <w:b w:val="false"/>
          <w:bCs w:val="false"/>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rFonts w:ascii="times new roman" w:hAnsi="times new roman"/>
          <w:b w:val="false"/>
          <w:bCs w:val="false"/>
        </w:rPr>
        <w:t xml:space="preserve">) of a PLS </w:t>
      </w:r>
      <w:r>
        <w:rPr>
          <w:rFonts w:ascii="times new roman" w:hAnsi="times new roman"/>
          <w:b w:val="false"/>
          <w:bCs w:val="false"/>
        </w:rPr>
      </w:r>
      <m:oMath xmlns:m="http://schemas.openxmlformats.org/officeDocument/2006/math">
        <m:r>
          <w:rPr>
            <w:rFonts w:ascii="Cambria Math" w:hAnsi="Cambria Math"/>
          </w:rPr>
          <m:t xml:space="preserve">i</m:t>
        </m:r>
      </m:oMath>
      <w:r>
        <w:rPr>
          <w:rFonts w:ascii="times new roman" w:hAnsi="times new roman"/>
          <w:b w:val="false"/>
          <w:bCs w:val="false"/>
        </w:rPr>
        <w:t>is the sum of all compartments' carbon amount in a given time:</w:t>
      </w:r>
    </w:p>
    <w:p>
      <w:pPr>
        <w:pStyle w:val="Normal"/>
        <w:spacing w:lineRule="auto" w:line="360"/>
        <w:jc w:val="both"/>
        <w:rPr>
          <w:rFonts w:ascii="times new roman" w:hAnsi="times new roman"/>
        </w:rPr>
      </w:pPr>
      <w:r>
        <w:rPr/>
      </w:r>
      <m:oMath xmlns:m="http://schemas.openxmlformats.org/officeDocument/2006/math">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nary>
          <m:naryPr>
            <m:chr m:val="∑"/>
            <m:subHide m:val="1"/>
            <m:supHide m:val="1"/>
          </m:naryPr>
          <m:sub/>
          <m:sup/>
          <m:e>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nary>
      </m:oMath>
      <w:r>
        <w:rPr>
          <w:rFonts w:ascii="times new roman" w:hAnsi="times new roman"/>
          <w:b w:val="false"/>
          <w:bCs w:val="false"/>
        </w:rPr>
        <w:t xml:space="preserve">                                                                                                                            </w:t>
      </w:r>
      <w:r>
        <w:rPr>
          <w:rFonts w:ascii="times new roman" w:hAnsi="times new roman"/>
          <w:b w:val="false"/>
          <w:bCs w:val="false"/>
        </w:rPr>
        <w:t>(Eq. XXX)</w:t>
      </w:r>
    </w:p>
    <w:p>
      <w:pPr>
        <w:pStyle w:val="Normal"/>
        <w:spacing w:lineRule="auto" w:line="360"/>
        <w:jc w:val="both"/>
        <w:rPr>
          <w:rFonts w:ascii="times new roman" w:hAnsi="times new roman"/>
        </w:rPr>
      </w:pPr>
      <w:r>
        <w:rPr>
          <w:rFonts w:ascii="times new roman" w:hAnsi="times new roman"/>
          <w:b/>
          <w:bCs/>
        </w:rPr>
        <w:tab/>
        <w:tab/>
        <w:tab/>
        <w:t>1.4.2)Other ecophysiological processes</w:t>
      </w:r>
    </w:p>
    <w:p>
      <w:pPr>
        <w:pStyle w:val="Normal"/>
        <w:spacing w:lineRule="auto" w:line="360"/>
        <w:jc w:val="both"/>
        <w:rPr>
          <w:rFonts w:ascii="times new roman" w:hAnsi="times new roman"/>
        </w:rPr>
      </w:pPr>
      <w:r>
        <w:rPr>
          <w:rFonts w:ascii="times new roman" w:hAnsi="times new roman"/>
          <w:b/>
          <w:bCs/>
        </w:rPr>
        <w:tab/>
        <w:tab/>
        <w:tab/>
      </w:r>
      <w:r>
        <w:rPr>
          <w:rFonts w:ascii="times new roman" w:hAnsi="times new roman"/>
          <w:b w:val="false"/>
          <w:bCs w:val="false"/>
        </w:rPr>
        <w:t>(H) Are the state variables, forcing functions, and the parameters clearly defined and dimensionalized</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(preferably in a table)?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(I) Are the equations presented in sufficient detail? Should they be presented in an appendix (or</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on-line)?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r>
    </w:p>
    <w:p>
      <w:pPr>
        <w:pStyle w:val="Normal"/>
        <w:spacing w:lineRule="auto" w:line="360"/>
        <w:jc w:val="both"/>
        <w:rPr>
          <w:rFonts w:ascii="times new roman" w:hAnsi="times new roman"/>
          <w:b w:val="false"/>
          <w:b w:val="false"/>
          <w:bCs w:val="false"/>
        </w:rPr>
      </w:pPr>
      <w:r>
        <w:rPr>
          <w:rFonts w:ascii="times new roman" w:hAnsi="times new roman"/>
          <w:b/>
          <w:bCs/>
        </w:rPr>
        <w:tab/>
        <w:tab/>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rPr>
      </w:pPr>
      <w:r>
        <w:rPr>
          <w:rFonts w:ascii="times new roman" w:hAnsi="times new roman"/>
          <w:b/>
          <w:bCs/>
        </w:rPr>
        <w:tab/>
        <w:tab/>
        <w:t>1.5)Inputs</w:t>
      </w:r>
    </w:p>
    <w:p>
      <w:pPr>
        <w:pStyle w:val="Normal"/>
        <w:spacing w:lineRule="auto" w:line="360"/>
        <w:jc w:val="both"/>
        <w:rPr>
          <w:rFonts w:ascii="times new roman" w:hAnsi="times new roman"/>
          <w:b/>
          <w:b/>
          <w:bCs/>
        </w:rPr>
      </w:pPr>
      <w:r>
        <w:rPr>
          <w:rFonts w:ascii="times new roman" w:hAnsi="times new roman"/>
          <w:b/>
          <w:bCs/>
        </w:rPr>
        <w:tab/>
        <w:t>2) Validation</w:t>
      </w:r>
    </w:p>
    <w:p>
      <w:pPr>
        <w:pStyle w:val="Normal"/>
        <w:spacing w:lineRule="auto" w:line="360"/>
        <w:jc w:val="both"/>
        <w:rPr>
          <w:rFonts w:ascii="times new roman" w:hAnsi="times new roman"/>
          <w:b/>
          <w:b/>
          <w:bCs/>
        </w:rPr>
      </w:pPr>
      <w:r>
        <w:rPr>
          <w:rFonts w:ascii="times new roman" w:hAnsi="times new roman"/>
          <w:b/>
          <w:bCs/>
        </w:rPr>
        <w:tab/>
        <w:tab/>
        <w:t>2.1. Biogeochemical cycles</w:t>
      </w:r>
    </w:p>
    <w:p>
      <w:pPr>
        <w:pStyle w:val="Normal"/>
        <w:spacing w:lineRule="auto" w:line="360"/>
        <w:jc w:val="both"/>
        <w:rPr>
          <w:rFonts w:ascii="times new roman" w:hAnsi="times new roman"/>
          <w:b/>
          <w:b/>
          <w:bCs/>
        </w:rPr>
      </w:pPr>
      <w:r>
        <w:rPr>
          <w:rFonts w:ascii="times new roman" w:hAnsi="times new roman"/>
          <w:b/>
          <w:bCs/>
        </w:rPr>
        <w:tab/>
        <w:tab/>
        <w:t>2.2. Functional traits</w:t>
      </w:r>
    </w:p>
    <w:p>
      <w:pPr>
        <w:pStyle w:val="Normal"/>
        <w:spacing w:lineRule="auto" w:line="360"/>
        <w:jc w:val="both"/>
        <w:rPr>
          <w:rFonts w:ascii="times new roman" w:hAnsi="times new roman"/>
          <w:b/>
          <w:b/>
          <w:bCs/>
        </w:rPr>
      </w:pPr>
      <w:r>
        <w:rPr>
          <w:rFonts w:ascii="times new roman" w:hAnsi="times new roman"/>
          <w:b/>
          <w:bCs/>
        </w:rPr>
        <w:tab/>
        <w:tab/>
        <w:t>2.3. Functional diversity</w:t>
      </w:r>
    </w:p>
    <w:p>
      <w:pPr>
        <w:pStyle w:val="Normal"/>
        <w:spacing w:lineRule="auto" w:line="360"/>
        <w:jc w:val="both"/>
        <w:rPr>
          <w:rFonts w:ascii="times new roman" w:hAnsi="times new roman"/>
          <w:b/>
          <w:b/>
          <w:bCs/>
        </w:rPr>
      </w:pPr>
      <w:r>
        <w:rPr>
          <w:rFonts w:ascii="times new roman" w:hAnsi="times new roman"/>
          <w:b/>
          <w:bCs/>
        </w:rPr>
        <w:tab/>
        <w:tab/>
      </w:r>
      <w:r>
        <w:rPr>
          <w:rFonts w:ascii="times new roman" w:hAnsi="times new roman"/>
          <w:b w:val="false"/>
          <w:bCs w:val="false"/>
        </w:rPr>
        <w:t xml:space="preserve">There is still several impediment for validate functional diversity. Despite it is a growing body of knowledge. Several methods for measuring it. There is not a "map" for functional diversity. The different trait utilization (since it depends on the study subject). </w:t>
      </w:r>
    </w:p>
    <w:p>
      <w:pPr>
        <w:pStyle w:val="Normal"/>
        <w:spacing w:lineRule="auto" w:line="360"/>
        <w:jc w:val="both"/>
        <w:rPr>
          <w:rFonts w:ascii="times new roman" w:hAnsi="times new roman"/>
          <w:b/>
          <w:b/>
          <w:bCs/>
        </w:rPr>
      </w:pPr>
      <w:r>
        <w:rPr>
          <w:rFonts w:ascii="times new roman" w:hAnsi="times new roman"/>
          <w:b w:val="false"/>
          <w:bCs w:val="false"/>
        </w:rPr>
        <w:t>Validar com o do Lamana? Apesar de serem difrentes traits dá uma indicativa?</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CWM: represents the functional identity of the community. It shows o valor preponderante </w:t>
      </w:r>
    </w:p>
    <w:p>
      <w:pPr>
        <w:pStyle w:val="Normal"/>
        <w:spacing w:lineRule="auto" w:line="360"/>
        <w:jc w:val="both"/>
        <w:rPr>
          <w:rFonts w:ascii="times new roman" w:hAnsi="times new roman"/>
          <w:b/>
          <w:b/>
          <w:bCs/>
        </w:rPr>
      </w:pPr>
      <w:r>
        <w:rPr>
          <w:rFonts w:ascii="times new roman" w:hAnsi="times new roman"/>
          <w:b/>
          <w:bCs/>
        </w:rPr>
        <w:tab/>
      </w:r>
    </w:p>
    <w:p>
      <w:pPr>
        <w:pStyle w:val="Normal"/>
        <w:spacing w:lineRule="auto" w:line="360"/>
        <w:jc w:val="both"/>
        <w:rPr>
          <w:rFonts w:ascii="times new roman" w:hAnsi="times new roman"/>
          <w:b/>
          <w:b/>
          <w:bCs/>
        </w:rPr>
      </w:pPr>
      <w:r>
        <w:rPr>
          <w:rFonts w:ascii="times new roman" w:hAnsi="times new roman"/>
          <w:b/>
          <w:bCs/>
        </w:rPr>
        <w:tab/>
        <w:t>1.3)The low functional diversity version</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tab/>
        <w:t>2) The inclusion of functional diversity improves the representation of biogechemical cycles and functional diversity?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rPr>
      </w:pPr>
      <w:r>
        <w:rPr>
          <w:rFonts w:ascii="times new roman" w:hAnsi="times new roman"/>
          <w:b/>
          <w:bCs/>
        </w:rPr>
        <w:tab/>
        <w:t>3)A first model application. What are the effects of climate for biogeochemical cycles and functional diveristy ? In what extent The inclusion of funtional diversity changes the results?</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rPr>
      </w:pPr>
      <w:r>
        <w:rPr>
          <w:rFonts w:ascii="times new roman" w:hAnsi="times new roman"/>
          <w:b/>
          <w:bCs/>
        </w:rPr>
        <w:t>4) What are the effects of climate change on functional traits of carbon allocation and residence time? What are the implications for global carbon stock and for biomass? A consideração leva a resultados contraditórios com a presente literatura?</w:t>
      </w:r>
    </w:p>
    <w:p>
      <w:pPr>
        <w:pStyle w:val="Normal"/>
        <w:spacing w:lineRule="auto" w:line="360"/>
        <w:jc w:val="both"/>
        <w:rPr/>
      </w:pPr>
      <w:r>
        <w:rPr>
          <w:rFonts w:ascii="times new roman" w:hAnsi="times new roman"/>
          <w:b w:val="false"/>
          <w:bCs w:val="false"/>
        </w:rPr>
        <w:t xml:space="preserve">We identify the most likely ranges of biomass change as the maximum value of the PDFs (modal value) and the corre- sponding interquartile range. These values are good indicators for the shift in biomass change projections (modal value) and the underlying uncertainty of predictions (interquartile range). In the results section, the modal value and its inter- quartile range are denoted as ‘most likely range’. </w:t>
      </w:r>
      <w:bookmarkStart w:id="1" w:name="__UnoMark__3278_2377830668"/>
      <w:bookmarkStart w:id="2" w:name="__UnoMark__3277_2377830668"/>
      <w:bookmarkStart w:id="3" w:name="__UnoMark__3275_2377830668"/>
      <w:bookmarkStart w:id="4" w:name="__UnoMark__3270_2377830668"/>
      <w:bookmarkStart w:id="5" w:name="__UnoMark__3149_2377830668"/>
      <w:r>
        <w:rPr>
          <w:rFonts w:ascii="times new roman" w:hAnsi="times new roman"/>
          <w:b w:val="false"/>
          <w:bCs w:val="false"/>
          <w:position w:val="0"/>
          <w:sz w:val="24"/>
          <w:sz w:val="24"/>
          <w:vertAlign w:val="baseline"/>
        </w:rPr>
        <w:t>(RAMMIG et al., 2010)</w:t>
      </w:r>
      <w:bookmarkEnd w:id="1"/>
      <w:bookmarkEnd w:id="2"/>
      <w:bookmarkEnd w:id="3"/>
      <w:bookmarkEnd w:id="4"/>
      <w:bookmarkEnd w:id="5"/>
      <w:r>
        <w:rPr>
          <w:rFonts w:ascii="times new roman" w:hAnsi="times new roman"/>
          <w:b w:val="false"/>
          <w:bCs w:val="false"/>
        </w:rPr>
        <w:t>⁠</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9-26T17:11:58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Precisa ver onde você vai colocar que tem uma tabela com todas as variáveis e suas unidades</w:t>
      </w:r>
    </w:p>
  </w:comment>
  <w:comment w:id="1" w:author="Unknown Author" w:date="2018-09-27T16:39:16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E o que é o J sozinho?</w:t>
      </w:r>
    </w:p>
  </w:comment>
  <w:comment w:id="2" w:author="Unknown Author" w:date="2018-09-29T16:39:17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Aqui é o lugar pra colocar sobre a competição de água no solo (se ela existir?)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roid Sans Fallback" w:cs="FreeSans"/>
      <w:color w:val="00000A"/>
      <w:kern w:val="2"/>
      <w:sz w:val="24"/>
      <w:szCs w:val="24"/>
      <w:lang w:val="en-US"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etexto"/>
    <w:qFormat/>
    <w:pPr>
      <w:keepNext w:val="true"/>
      <w:spacing w:before="240" w:after="120"/>
    </w:pPr>
    <w:rPr>
      <w:rFonts w:ascii="Liberation Sans" w:hAnsi="Liberation Sans" w:eastAsia="Droid Sans Fallback" w:cs="Free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1665</TotalTime>
  <Application>LibreOffice/6.0.3.2$Linux_X86_64 LibreOffice_project/00m0$Build-2</Application>
  <Pages>3</Pages>
  <Words>787</Words>
  <Characters>4225</Characters>
  <CharactersWithSpaces>5935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2019-01-25T19:03:32Z</dcterms:created>
  <dc:creator>Bianca Rius</dc:creator>
  <dc:description/>
  <dc:language>pt-BR</dc:language>
  <cp:lastModifiedBy>Bianca Rius</cp:lastModifiedBy>
  <dcterms:modified xsi:type="dcterms:W3CDTF">2019-05-31T11:47:08Z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http://www.zotero.org/styles/associacao-brasileira-de-normas-tecnicas</vt:lpwstr>
  </property>
  <property fmtid="{D5CDD505-2E9C-101B-9397-08002B2CF9AE}" pid="3" name="Mendeley Document_1">
    <vt:lpwstr>True</vt:lpwstr>
  </property>
  <property fmtid="{D5CDD505-2E9C-101B-9397-08002B2CF9AE}" pid="4" name="Mendeley Unique User Id_1">
    <vt:lpwstr>749d104f-7c44-33fc-be0f-8ae5ad177ee8</vt:lpwstr>
  </property>
</Properties>
</file>