
<file path=[Content_Types].xml><?xml version="1.0" encoding="utf-8"?>
<Types xmlns="http://schemas.openxmlformats.org/package/2006/content-types">
  <Default ContentType="application/vnd.openxmlformats-officedocument.oleObject" Extension="bin"/>
  <Default ContentType="application/xml" Extension="xml"/>
  <Default ContentType="image/x-emf" Extension="em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spacing w:line="480" w:lineRule="auto"/>
        <w:jc w:val="both"/>
        <w:rPr>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Appendix </w:t>
      </w:r>
      <w:r w:rsidDel="00000000" w:rsidR="00000000" w:rsidRPr="00000000">
        <w:rPr>
          <w:rtl w:val="0"/>
        </w:rPr>
      </w:r>
    </w:p>
    <w:p w:rsidR="00000000" w:rsidDel="00000000" w:rsidP="00000000" w:rsidRDefault="00000000" w:rsidRPr="00000000" w14:paraId="00000003">
      <w:pPr>
        <w:spacing w:line="480" w:lineRule="auto"/>
        <w:jc w:val="both"/>
        <w:rPr>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A.1 Creating and sampling PLS</w:t>
      </w:r>
      <w:r w:rsidDel="00000000" w:rsidR="00000000" w:rsidRPr="00000000">
        <w:rPr>
          <w:rtl w:val="0"/>
        </w:rPr>
      </w:r>
    </w:p>
    <w:p w:rsidR="00000000" w:rsidDel="00000000" w:rsidP="00000000" w:rsidRDefault="00000000" w:rsidRPr="00000000" w14:paraId="00000004">
      <w:pPr>
        <w:spacing w:line="480" w:lineRule="auto"/>
        <w:jc w:val="both"/>
        <w:rP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0"/>
          <w:i w:val="0"/>
          <w:sz w:val="24"/>
          <w:szCs w:val="24"/>
          <w:vertAlign w:val="baseline"/>
          <w:rtl w:val="0"/>
        </w:rPr>
        <w:t xml:space="preserve">In order to create the hypervolume that contains all the possible combinations of functional traits and, hence, the PLSs, each trait owns a range of values that determines the minimum and the maximum value that will be sampled (Table A3). </w:t>
      </w:r>
      <w:r w:rsidDel="00000000" w:rsidR="00000000" w:rsidRPr="00000000">
        <w:rPr>
          <w:rFonts w:ascii="times new roman" w:cs="times new roman" w:eastAsia="times new roman" w:hAnsi="times new roman"/>
          <w:b w:val="0"/>
          <w:i w:val="0"/>
          <w:sz w:val="24"/>
          <w:szCs w:val="24"/>
          <w:highlight w:val="yellow"/>
          <w:vertAlign w:val="baseline"/>
          <w:rtl w:val="0"/>
        </w:rPr>
        <w:t xml:space="preserve">From this initial range of values, for allocation traits, XXXX. For the residence time traits the values are randomly and uniformly sampled.</w:t>
      </w:r>
      <w:commentRangeEnd w:id="0"/>
      <w:r w:rsidDel="00000000" w:rsidR="00000000" w:rsidRPr="00000000">
        <w:commentReference w:id="0"/>
      </w:r>
      <w:r w:rsidDel="00000000" w:rsidR="00000000" w:rsidRPr="00000000">
        <w:rPr>
          <w:rFonts w:ascii="times new roman" w:cs="times new roman" w:eastAsia="times new roman" w:hAnsi="times new roman"/>
          <w:b w:val="0"/>
          <w:i w:val="0"/>
          <w:sz w:val="24"/>
          <w:szCs w:val="24"/>
          <w:vertAlign w:val="baseline"/>
          <w:rtl w:val="0"/>
        </w:rPr>
        <w:t xml:space="preserve"> All the sampled traits are combined to create the potential functional space that contains all the possible combination of values. From this potential space some combinations are excluded following a viability standard: first, the combination of values for allocation functional traits, necessarily, must sum 100%, otherwise this combination is excluded from the functional space. After that, all the combinations are submitted to a spinup simulation in order to verify if it presents carbon content on fine roots and on leaves that are higher than 0.001. Then, from the combinations that respect this premise 3000 PLSs (see A.2 for the sensitivity number test) are sampled and seeded in each grid-cell </w:t>
      </w: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b w:val="1"/>
          <w:i w:val="0"/>
          <w:sz w:val="24"/>
          <w:szCs w:val="24"/>
          <w:vertAlign w:val="baseline"/>
        </w:rPr>
      </w:pPr>
      <w:sdt>
        <w:sdtPr>
          <w:tag w:val="goog_rdk_1"/>
        </w:sdtPr>
        <w:sdtContent>
          <w:commentRangeStart w:id="1"/>
        </w:sdtContent>
      </w:sdt>
      <w:r w:rsidDel="00000000" w:rsidR="00000000" w:rsidRPr="00000000">
        <w:rPr>
          <w:rFonts w:ascii="times new roman" w:cs="times new roman" w:eastAsia="times new roman" w:hAnsi="times new roman"/>
          <w:b w:val="0"/>
          <w:i w:val="0"/>
          <w:sz w:val="24"/>
          <w:szCs w:val="24"/>
          <w:highlight w:val="yellow"/>
          <w:vertAlign w:val="baseline"/>
          <w:rtl w:val="0"/>
        </w:rPr>
        <w:t xml:space="preserve">Grasses and herbs percentage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spacing w:line="480" w:lineRule="auto"/>
        <w:jc w:val="both"/>
        <w:rPr>
          <w:rFonts w:ascii="times new roman" w:cs="times new roman" w:eastAsia="times new roman" w:hAnsi="times new roman"/>
          <w:b w:val="1"/>
          <w:i w:val="0"/>
          <w:sz w:val="24"/>
          <w:szCs w:val="24"/>
          <w:vertAlign w:val="baseline"/>
        </w:rPr>
      </w:pPr>
      <w:r w:rsidDel="00000000" w:rsidR="00000000" w:rsidRPr="00000000">
        <w:rPr>
          <w:rtl w:val="0"/>
        </w:rPr>
      </w:r>
    </w:p>
    <w:p w:rsidR="00000000" w:rsidDel="00000000" w:rsidP="00000000" w:rsidRDefault="00000000" w:rsidRPr="00000000" w14:paraId="00000007">
      <w:pPr>
        <w:spacing w:line="480" w:lineRule="auto"/>
        <w:jc w:val="both"/>
        <w:rPr>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A.2 Sensitivity for the sampled number of PLS</w:t>
      </w:r>
      <w:r w:rsidDel="00000000" w:rsidR="00000000" w:rsidRPr="00000000">
        <w:rPr>
          <w:rtl w:val="0"/>
        </w:rPr>
      </w:r>
    </w:p>
    <w:p w:rsidR="00000000" w:rsidDel="00000000" w:rsidP="00000000" w:rsidRDefault="00000000" w:rsidRPr="00000000" w14:paraId="00000008">
      <w:pPr>
        <w:spacing w:line="480" w:lineRule="auto"/>
        <w:jc w:val="both"/>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After creating the potential functional space with more than 10</w:t>
      </w:r>
      <w:r w:rsidDel="00000000" w:rsidR="00000000" w:rsidRPr="00000000">
        <w:rPr>
          <w:rFonts w:ascii="times new roman" w:cs="times new roman" w:eastAsia="times new roman" w:hAnsi="times new roman"/>
          <w:b w:val="0"/>
          <w:i w:val="0"/>
          <w:sz w:val="24"/>
          <w:szCs w:val="24"/>
          <w:vertAlign w:val="superscript"/>
          <w:rtl w:val="0"/>
        </w:rPr>
        <w:t xml:space="preserve">5 </w:t>
      </w:r>
      <w:r w:rsidDel="00000000" w:rsidR="00000000" w:rsidRPr="00000000">
        <w:rPr>
          <w:rFonts w:ascii="times new roman" w:cs="times new roman" w:eastAsia="times new roman" w:hAnsi="times new roman"/>
          <w:b w:val="0"/>
          <w:i w:val="0"/>
          <w:sz w:val="24"/>
          <w:szCs w:val="24"/>
          <w:vertAlign w:val="baseline"/>
          <w:rtl w:val="0"/>
        </w:rPr>
        <w:t xml:space="preserve">a problem emerges: how many PLSs are enough to be sampled in order to make meaningful representation of all? To answer this question a set of 6 ensembles with different numbers of sampled PLSs (number of PLSs = 50, 100, 200, 500, 1000, 3000) was ran to test the model sensitivity. Each ensemble contains 10 runs, this is required because of the random nature of the initial sampling process. The only difference between the ensembles is the number of initialized PLS. </w:t>
      </w:r>
      <w:r w:rsidDel="00000000" w:rsidR="00000000" w:rsidRPr="00000000">
        <w:rPr>
          <w:rtl w:val="0"/>
        </w:rPr>
      </w:r>
    </w:p>
    <w:p w:rsidR="00000000" w:rsidDel="00000000" w:rsidP="00000000" w:rsidRDefault="00000000" w:rsidRPr="00000000" w14:paraId="00000009">
      <w:pPr>
        <w:spacing w:line="480" w:lineRule="auto"/>
        <w:jc w:val="both"/>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To explore the sensitivity of the model for the number of sampled PLSs we assessed the mean values and the variance in each of the 10 runs for the 6 ensembles for total plant carbon storage  and for all the six functional traits (Figure A.1). With this strategy we seeked to understand how the mean and the variances change between the runs for each ensemble of PLS number.  Our idea is that since the sampling of functional trait values is random, we expect that the higher the number of PLSs the lower the difference in mean and variance between the runs. It would ensure that the results that emerge from the model, both for biogeochemical and functional diversity variables, are not a product of a “false” diversity derived from the simple difference between the runs.</w:t>
      </w:r>
      <w:r w:rsidDel="00000000" w:rsidR="00000000" w:rsidRPr="00000000">
        <w:rPr>
          <w:rtl w:val="0"/>
        </w:rPr>
      </w:r>
    </w:p>
    <w:p w:rsidR="00000000" w:rsidDel="00000000" w:rsidP="00000000" w:rsidRDefault="00000000" w:rsidRPr="00000000" w14:paraId="0000000A">
      <w:pPr>
        <w:spacing w:line="480" w:lineRule="auto"/>
        <w:jc w:val="both"/>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As expected, it is notable that the number of PLSs sampled from all the possible combinations presents a meaningful influence on estimating the mean value and variance between the runs, both for the total plant carbon stock and the functional traits. We observed that </w:t>
      </w:r>
      <w:r w:rsidDel="00000000" w:rsidR="00000000" w:rsidRPr="00000000">
        <w:rPr>
          <w:rFonts w:ascii="times new roman" w:cs="times new roman" w:eastAsia="times new roman" w:hAnsi="times new roman"/>
          <w:b w:val="0"/>
          <w:vertAlign w:val="baseline"/>
          <w:rtl w:val="0"/>
        </w:rPr>
        <w:t xml:space="preserve">as more PLSs are sampled, the greater the c</w:t>
      </w:r>
      <w:r w:rsidDel="00000000" w:rsidR="00000000" w:rsidRPr="00000000">
        <w:rPr>
          <w:rFonts w:ascii="times new roman" w:cs="times new roman" w:eastAsia="times new roman" w:hAnsi="times new roman"/>
          <w:b w:val="0"/>
          <w:i w:val="0"/>
          <w:sz w:val="24"/>
          <w:szCs w:val="24"/>
          <w:vertAlign w:val="baseline"/>
          <w:rtl w:val="0"/>
        </w:rPr>
        <w:t xml:space="preserve">onvergence in the mean values (orange ticks on Figure A.1) and in the variance between the 10 runs. These results emerge from the fact that the increase in the number of sampled PLSs turns better the ability in representing the total traits combinations in the potential functional space.</w:t>
      </w:r>
      <w:r w:rsidDel="00000000" w:rsidR="00000000" w:rsidRPr="00000000">
        <w:rPr>
          <w:rtl w:val="0"/>
        </w:rPr>
      </w:r>
    </w:p>
    <w:p w:rsidR="00000000" w:rsidDel="00000000" w:rsidP="00000000" w:rsidRDefault="00000000" w:rsidRPr="00000000" w14:paraId="0000000B">
      <w:pPr>
        <w:spacing w:line="480" w:lineRule="auto"/>
        <w:jc w:val="both"/>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00C">
      <w:pPr>
        <w:spacing w:line="480" w:lineRule="auto"/>
        <w:jc w:val="both"/>
        <w:rPr>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A.3 CAETÊ formulation description</w:t>
      </w:r>
      <w:r w:rsidDel="00000000" w:rsidR="00000000" w:rsidRPr="00000000">
        <w:rPr>
          <w:rtl w:val="0"/>
        </w:rPr>
      </w:r>
    </w:p>
    <w:p w:rsidR="00000000" w:rsidDel="00000000" w:rsidP="00000000" w:rsidRDefault="00000000" w:rsidRPr="00000000" w14:paraId="0000000D">
      <w:pPr>
        <w:spacing w:line="480" w:lineRule="auto"/>
        <w:jc w:val="both"/>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The symbols used for each variable, its description and unit can be found in Table A.4. The constants with its respective values  are shown in Table A.5.</w:t>
      </w:r>
      <w:r w:rsidDel="00000000" w:rsidR="00000000" w:rsidRPr="00000000">
        <w:rPr>
          <w:rtl w:val="0"/>
        </w:rPr>
      </w:r>
    </w:p>
    <w:p w:rsidR="00000000" w:rsidDel="00000000" w:rsidP="00000000" w:rsidRDefault="00000000" w:rsidRPr="00000000" w14:paraId="0000000E">
      <w:pPr>
        <w:spacing w:line="480" w:lineRule="auto"/>
        <w:jc w:val="both"/>
        <w:rPr>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A.3.1 Gridcell occupation and survivorship</w:t>
      </w:r>
      <w:r w:rsidDel="00000000" w:rsidR="00000000" w:rsidRPr="00000000">
        <w:rPr>
          <w:rtl w:val="0"/>
        </w:rPr>
      </w:r>
    </w:p>
    <w:bookmarkStart w:colFirst="0" w:colLast="0" w:name="bookmark=id.gjdgxs" w:id="0"/>
    <w:bookmarkEnd w:id="0"/>
    <w:p w:rsidR="00000000" w:rsidDel="00000000" w:rsidP="00000000" w:rsidRDefault="00000000" w:rsidRPr="00000000" w14:paraId="0000000F">
      <w:pPr>
        <w:spacing w:line="480" w:lineRule="auto"/>
        <w:jc w:val="both"/>
        <w:rPr>
          <w:vertAlign w:val="baseline"/>
        </w:rPr>
      </w:pPr>
      <w:bookmarkStart w:colFirst="0" w:colLast="0" w:name="_heading=h.30j0zll" w:id="2"/>
      <w:bookmarkEnd w:id="2"/>
      <w:r w:rsidDel="00000000" w:rsidR="00000000" w:rsidRPr="00000000">
        <w:rPr>
          <w:rFonts w:ascii="times new roman" w:cs="times new roman" w:eastAsia="times new roman" w:hAnsi="times new roman"/>
          <w:b w:val="0"/>
          <w:i w:val="0"/>
          <w:sz w:val="24"/>
          <w:szCs w:val="24"/>
          <w:vertAlign w:val="baseline"/>
          <w:rtl w:val="0"/>
        </w:rPr>
        <w:t xml:space="preserve">The model CAETÊ is an area-based model, thus, the abundance of a strategy (a PLS or a PFT) is the fraction of the grid cell that it occupies based on the biomass contribution of this strategy in relation to the total grid cell biomass. This procedure has support in the biomass-ratio hypothesis (Grime, 1998) that predicts that the immediate effects of a species is proportional to its relative contribution to the total biomass of the community. Then, from the relative abundances it is possible to aggregate the biogeochemical variables to the grid cell scale. </w:t>
      </w:r>
      <w:bookmarkStart w:colFirst="0" w:colLast="0" w:name="bookmark=id.1fob9te" w:id="1"/>
      <w:bookmarkEnd w:id="1"/>
      <w:r w:rsidDel="00000000" w:rsidR="00000000" w:rsidRPr="00000000">
        <w:rPr>
          <w:rFonts w:ascii="times new roman" w:cs="times new roman" w:eastAsia="times new roman" w:hAnsi="times new roman"/>
          <w:b w:val="0"/>
          <w:i w:val="0"/>
          <w:sz w:val="24"/>
          <w:szCs w:val="24"/>
          <w:vertAlign w:val="baseline"/>
          <w:rtl w:val="0"/>
        </w:rPr>
        <w:t xml:space="preserve">This approach is also necessary because the competition scheme in CAETÊ model is still not mechanistic. However, the differential capture of carbon, water and light through the differential combination of functional traits is capable of leading to difference of abundances (Grime, 1998) between the PLSs (for the trait-based modeling approach) and between the PFTs (for the PFT modeling approach) in a grid cell. In that sense, the competition is indirectly considered by deriving the relative abundances  (Grime, 1998). A PLS/PFT is considered as a survivor if it presents a positive carbon balance and also if it presents, concomitantly, at least 100 g of carbon in fine roots and in leaves.</w:t>
      </w:r>
      <w:r w:rsidDel="00000000" w:rsidR="00000000" w:rsidRPr="00000000">
        <w:rPr>
          <w:rtl w:val="0"/>
        </w:rPr>
      </w:r>
    </w:p>
    <w:p w:rsidR="00000000" w:rsidDel="00000000" w:rsidP="00000000" w:rsidRDefault="00000000" w:rsidRPr="00000000" w14:paraId="00000010">
      <w:pPr>
        <w:spacing w:line="480" w:lineRule="auto"/>
        <w:jc w:val="both"/>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In the subsequent formulas</w:t>
      </w:r>
      <w:r w:rsidDel="00000000" w:rsidR="00000000" w:rsidRPr="00000000">
        <w:rPr>
          <w:vertAlign w:val="baseline"/>
        </w:rPr>
        <w:pict>
          <v:shape id="_x0000_s0" style="width:3pt;height:13pt" type="#_x0000_t75">
            <v:imagedata r:id="rId1" o:title=""/>
          </v:shape>
          <o:OLEObject DrawAspect="Content" r:id="rId2" ObjectID="_2147483647" ProgID="" ShapeID="_x0000_s0" Type="Embed"/>
        </w:pict>
      </w:r>
      <w:r w:rsidDel="00000000" w:rsidR="00000000" w:rsidRPr="00000000">
        <w:rPr>
          <w:rFonts w:ascii="times new roman" w:cs="times new roman" w:eastAsia="times new roman" w:hAnsi="times new roman"/>
          <w:b w:val="0"/>
          <w:i w:val="0"/>
          <w:sz w:val="24"/>
          <w:szCs w:val="24"/>
          <w:vertAlign w:val="baseline"/>
          <w:rtl w:val="0"/>
        </w:rPr>
        <w:t xml:space="preserve">means that the values is specific for a PFT or PLS in a grid cell</w:t>
      </w:r>
      <w:r w:rsidDel="00000000" w:rsidR="00000000" w:rsidRPr="00000000">
        <w:rPr>
          <w:vertAlign w:val="baseline"/>
        </w:rPr>
        <w:pict>
          <v:shape id="_x0000_s1" style="width:7pt;height:13pt" type="#_x0000_t75">
            <v:imagedata r:id="rId3" o:title=""/>
          </v:shape>
          <o:OLEObject DrawAspect="Content" r:id="rId4" ObjectID="_2147483646" ProgID="" ShapeID="_x0000_s1" Type="Embed"/>
        </w:pict>
      </w:r>
      <w:r w:rsidDel="00000000" w:rsidR="00000000" w:rsidRPr="00000000">
        <w:rPr>
          <w:rFonts w:ascii="times new roman" w:cs="times new roman" w:eastAsia="times new roman" w:hAnsi="times new roman"/>
          <w:b w:val="0"/>
          <w:i w:val="0"/>
          <w:sz w:val="24"/>
          <w:szCs w:val="24"/>
          <w:vertAlign w:val="baseline"/>
          <w:rtl w:val="0"/>
        </w:rPr>
        <w:t xml:space="preserve">. </w:t>
      </w:r>
      <w:r w:rsidDel="00000000" w:rsidR="00000000" w:rsidRPr="00000000">
        <w:rPr>
          <w:rFonts w:ascii="times new roman" w:cs="times new roman" w:eastAsia="times new roman" w:hAnsi="times new roman"/>
          <w:b w:val="0"/>
          <w:sz w:val="24"/>
          <w:szCs w:val="24"/>
          <w:vertAlign w:val="baseline"/>
          <w:rtl w:val="0"/>
        </w:rPr>
        <w:t xml:space="preserve">The allocation traits </w:t>
      </w:r>
      <w:r w:rsidDel="00000000" w:rsidR="00000000" w:rsidRPr="00000000">
        <w:rPr>
          <w:vertAlign w:val="baseline"/>
        </w:rPr>
        <w:pict>
          <v:shape id="_x0000_s2" style="width:12pt;height:17pt" type="#_x0000_t75">
            <v:imagedata r:id="rId5" o:title=""/>
          </v:shape>
          <o:OLEObject DrawAspect="Content" r:id="rId6" ObjectID="_2147483645" ProgID="" ShapeID="_x0000_s2" Type="Embed"/>
        </w:pict>
      </w:r>
      <w:r w:rsidDel="00000000" w:rsidR="00000000" w:rsidRPr="00000000">
        <w:rPr>
          <w:rFonts w:ascii="times new roman" w:cs="times new roman" w:eastAsia="times new roman" w:hAnsi="times new roman"/>
          <w:b w:val="0"/>
          <w:sz w:val="24"/>
          <w:szCs w:val="24"/>
          <w:vertAlign w:val="baseline"/>
          <w:rtl w:val="0"/>
        </w:rPr>
        <w:t xml:space="preserve">(Table A1 and A2) seeks to represent the percentage of the net primary productivity (</w:t>
      </w:r>
      <w:r w:rsidDel="00000000" w:rsidR="00000000" w:rsidRPr="00000000">
        <w:rPr>
          <w:vertAlign w:val="baseline"/>
        </w:rPr>
        <w:pict>
          <v:shape id="_x0000_s3" style="width:51pt;height:21pt" type="#_x0000_t75">
            <v:imagedata r:id="rId7" o:title=""/>
          </v:shape>
          <o:OLEObject DrawAspect="Content" r:id="rId8" ObjectID="_2147483644" ProgID="" ShapeID="_x0000_s3" Type="Embed"/>
        </w:pict>
      </w:r>
      <w:r w:rsidDel="00000000" w:rsidR="00000000" w:rsidRPr="00000000">
        <w:rPr>
          <w:rFonts w:ascii="times new roman" w:cs="times new roman" w:eastAsia="times new roman" w:hAnsi="times new roman"/>
          <w:b w:val="0"/>
          <w:sz w:val="24"/>
          <w:szCs w:val="24"/>
          <w:vertAlign w:val="baseline"/>
          <w:rtl w:val="0"/>
        </w:rPr>
        <w:t xml:space="preserve">; Eq. A15) distributed to each compartment</w:t>
      </w:r>
      <w:r w:rsidDel="00000000" w:rsidR="00000000" w:rsidRPr="00000000">
        <w:rPr>
          <w:vertAlign w:val="baseline"/>
        </w:rPr>
        <w:pict>
          <v:shape id="_x0000_s4" style="width:5pt;height:13pt" type="#_x0000_t75">
            <v:imagedata r:id="rId9" o:title=""/>
          </v:shape>
          <o:OLEObject DrawAspect="Content" r:id="rId10" ObjectID="_2147483643" ProgID="" ShapeID="_x0000_s4" Type="Embed"/>
        </w:pict>
      </w:r>
      <w:r w:rsidDel="00000000" w:rsidR="00000000" w:rsidRPr="00000000">
        <w:rPr>
          <w:rFonts w:ascii="times new roman" w:cs="times new roman" w:eastAsia="times new roman" w:hAnsi="times new roman"/>
          <w:b w:val="0"/>
          <w:sz w:val="24"/>
          <w:szCs w:val="24"/>
          <w:vertAlign w:val="baseline"/>
          <w:rtl w:val="0"/>
        </w:rPr>
        <w:t xml:space="preserve">; the carbon residence time traits </w:t>
      </w:r>
      <w:r w:rsidDel="00000000" w:rsidR="00000000" w:rsidRPr="00000000">
        <w:rPr>
          <w:vertAlign w:val="baseline"/>
        </w:rPr>
        <w:pict>
          <v:shape id="_x0000_s5" style="width:10pt;height:17pt" type="#_x0000_t75">
            <v:imagedata r:id="rId11" o:title=""/>
          </v:shape>
          <o:OLEObject DrawAspect="Content" r:id="rId12" ObjectID="_2147483642" ProgID="" ShapeID="_x0000_s5" Type="Embed"/>
        </w:pict>
      </w:r>
      <w:r w:rsidDel="00000000" w:rsidR="00000000" w:rsidRPr="00000000">
        <w:rPr>
          <w:rFonts w:ascii="times new roman" w:cs="times new roman" w:eastAsia="times new roman" w:hAnsi="times new roman"/>
          <w:b w:val="0"/>
          <w:sz w:val="24"/>
          <w:szCs w:val="24"/>
          <w:vertAlign w:val="baseline"/>
          <w:rtl w:val="0"/>
        </w:rPr>
        <w:t xml:space="preserve">(Table A1 and A2) seeks to represent how long the carbon stays in each of these compartments. Together, these functional traits ultimately define the amount of carbon (</w:t>
      </w:r>
      <w:r w:rsidDel="00000000" w:rsidR="00000000" w:rsidRPr="00000000">
        <w:rPr>
          <w:vertAlign w:val="baseline"/>
        </w:rPr>
        <w:pict>
          <v:shape id="_x0000_s6" style="width:15pt;height:21pt" type="#_x0000_t75">
            <v:imagedata r:id="rId13" o:title=""/>
          </v:shape>
          <o:OLEObject DrawAspect="Content" r:id="rId14" ObjectID="_2147483641" ProgID="" ShapeID="_x0000_s6" Type="Embed"/>
        </w:pict>
      </w:r>
      <w:r w:rsidDel="00000000" w:rsidR="00000000" w:rsidRPr="00000000">
        <w:rPr>
          <w:rFonts w:ascii="times new roman" w:cs="times new roman" w:eastAsia="times new roman" w:hAnsi="times new roman"/>
          <w:b w:val="0"/>
          <w:sz w:val="24"/>
          <w:szCs w:val="24"/>
          <w:vertAlign w:val="baseline"/>
          <w:rtl w:val="0"/>
        </w:rPr>
        <w:t xml:space="preserve">; Eq. A1) in each compartment of a PLS or PFT </w:t>
      </w:r>
      <w:r w:rsidDel="00000000" w:rsidR="00000000" w:rsidRPr="00000000">
        <w:rPr>
          <w:vertAlign w:val="baseline"/>
        </w:rPr>
        <w:pict>
          <v:shape id="_x0000_s7" style="width:3pt;height:13pt" type="#_x0000_t75">
            <v:imagedata r:id="rId15" o:title=""/>
          </v:shape>
          <o:OLEObject DrawAspect="Content" r:id="rId16" ObjectID="_2147483640" ProgID="" ShapeID="_x0000_s7" Type="Embed"/>
        </w:pict>
      </w:r>
      <w:r w:rsidDel="00000000" w:rsidR="00000000" w:rsidRPr="00000000">
        <w:rPr>
          <w:rFonts w:ascii="times new roman" w:cs="times new roman" w:eastAsia="times new roman" w:hAnsi="times new roman"/>
          <w:b w:val="0"/>
          <w:sz w:val="24"/>
          <w:szCs w:val="24"/>
          <w:vertAlign w:val="baseline"/>
          <w:rtl w:val="0"/>
        </w:rPr>
        <w:t xml:space="preserve"> in a certain time</w:t>
      </w:r>
      <w:r w:rsidDel="00000000" w:rsidR="00000000" w:rsidRPr="00000000">
        <w:rPr>
          <w:vertAlign w:val="baseline"/>
        </w:rPr>
        <w:pict>
          <v:shape id="_x0000_s8" style="width:4pt;height:13pt" type="#_x0000_t75">
            <v:imagedata r:id="rId17" o:title=""/>
          </v:shape>
          <o:OLEObject DrawAspect="Content" r:id="rId18" ObjectID="_2147483639" ProgID="" ShapeID="_x0000_s8" Type="Embed"/>
        </w:pict>
      </w:r>
      <w:r w:rsidDel="00000000" w:rsidR="00000000" w:rsidRPr="00000000">
        <w:rPr>
          <w:rFonts w:ascii="times new roman" w:cs="times new roman" w:eastAsia="times new roman" w:hAnsi="times new roman"/>
          <w:b w:val="0"/>
          <w:sz w:val="24"/>
          <w:szCs w:val="24"/>
          <w:vertAlign w:val="baseline"/>
          <w:rtl w:val="0"/>
        </w:rPr>
        <w:t xml:space="preserve">, and then, the total plant carbon of that PLS or PFT (</w:t>
      </w:r>
      <w:r w:rsidDel="00000000" w:rsidR="00000000" w:rsidRPr="00000000">
        <w:rPr>
          <w:vertAlign w:val="baseline"/>
        </w:rPr>
        <w:pict>
          <v:shape id="_x0000_s9" style="width:11pt;height:17pt" type="#_x0000_t75">
            <v:imagedata r:id="rId19" o:title=""/>
          </v:shape>
          <o:OLEObject DrawAspect="Content" r:id="rId20" ObjectID="_2147483638" ProgID="" ShapeID="_x0000_s9" Type="Embed"/>
        </w:pict>
      </w:r>
      <w:r w:rsidDel="00000000" w:rsidR="00000000" w:rsidRPr="00000000">
        <w:rPr>
          <w:rFonts w:ascii="times new roman" w:cs="times new roman" w:eastAsia="times new roman" w:hAnsi="times new roman"/>
          <w:b w:val="0"/>
          <w:sz w:val="24"/>
          <w:szCs w:val="24"/>
          <w:vertAlign w:val="baseline"/>
          <w:rtl w:val="0"/>
        </w:rPr>
        <w:t xml:space="preserve">; Eq. A2). </w:t>
      </w:r>
      <w:r w:rsidDel="00000000" w:rsidR="00000000" w:rsidRPr="00000000">
        <w:rPr>
          <w:rtl w:val="0"/>
        </w:rPr>
      </w:r>
    </w:p>
    <w:tbl>
      <w:tblPr>
        <w:tblStyle w:val="Table1"/>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0" style="width:134pt;height:21pt" type="#_x0000_t75">
                  <v:imagedata r:id="rId21" o:title=""/>
                </v:shape>
                <o:OLEObject DrawAspect="Content" r:id="rId22" ObjectID="_2147483637" ProgID="" ShapeID="_x0000_s10" Type="Embed"/>
              </w:pict>
            </w:r>
            <w:r w:rsidDel="00000000" w:rsidR="00000000" w:rsidRPr="00000000">
              <w:rPr>
                <w:rtl w:val="0"/>
              </w:rPr>
            </w:r>
          </w:p>
        </w:tc>
        <w:tc>
          <w:tcPr>
            <w:shd w:fill="auto" w:val="cle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(A1)</w:t>
            </w:r>
          </w:p>
        </w:tc>
      </w:tr>
      <w:tr>
        <w:tc>
          <w:tcPr>
            <w:shd w:fill="auto" w:val="cle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1" style="width:53pt;height:22pt" type="#_x0000_t75">
                  <v:imagedata r:id="rId23" o:title=""/>
                </v:shape>
                <o:OLEObject DrawAspect="Content" r:id="rId24" ObjectID="_2147483636" ProgID="" ShapeID="_x0000_s11" Type="Embed"/>
              </w:pict>
            </w:r>
            <w:r w:rsidDel="00000000" w:rsidR="00000000" w:rsidRPr="00000000">
              <w:rPr>
                <w:rtl w:val="0"/>
              </w:rPr>
            </w:r>
          </w:p>
        </w:tc>
        <w:tc>
          <w:tcPr>
            <w:shd w:fill="auto" w:val="cle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(A2)</w:t>
            </w:r>
          </w:p>
        </w:tc>
      </w:tr>
    </w:tbl>
    <w:p w:rsidR="00000000" w:rsidDel="00000000" w:rsidP="00000000" w:rsidRDefault="00000000" w:rsidRPr="00000000" w14:paraId="00000015">
      <w:pPr>
        <w:spacing w:line="48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6">
      <w:pPr>
        <w:spacing w:line="480" w:lineRule="auto"/>
        <w:jc w:val="both"/>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The abundance of a strategy is the fraction of the grid cell that it occupies based on the biomass contribution of a strategy in relation to the total grid cell biomass. Therefore, the relative abundance (</w:t>
      </w:r>
      <w:r w:rsidDel="00000000" w:rsidR="00000000" w:rsidRPr="00000000">
        <w:rPr>
          <w:vertAlign w:val="baseline"/>
        </w:rPr>
        <w:pict>
          <v:shape id="_x0000_s12" style="width:24pt;height:21pt" type="#_x0000_t75">
            <v:imagedata r:id="rId25" o:title=""/>
          </v:shape>
          <o:OLEObject DrawAspect="Content" r:id="rId26" ObjectID="_2147483635" ProgID="" ShapeID="_x0000_s12" Type="Embed"/>
        </w:pict>
      </w:r>
      <w:r w:rsidDel="00000000" w:rsidR="00000000" w:rsidRPr="00000000">
        <w:rPr>
          <w:rFonts w:ascii="times new roman" w:cs="times new roman" w:eastAsia="times new roman" w:hAnsi="times new roman"/>
          <w:b w:val="0"/>
          <w:i w:val="0"/>
          <w:sz w:val="24"/>
          <w:szCs w:val="24"/>
          <w:vertAlign w:val="baseline"/>
          <w:rtl w:val="0"/>
        </w:rPr>
        <w:t xml:space="preserve">; Eq. A3) of a PLS/PFT</w:t>
      </w:r>
      <w:r w:rsidDel="00000000" w:rsidR="00000000" w:rsidRPr="00000000">
        <w:rPr>
          <w:vertAlign w:val="baseline"/>
        </w:rPr>
        <w:pict>
          <v:shape id="_x0000_s13" style="width:3pt;height:13pt" type="#_x0000_t75">
            <v:imagedata r:id="rId27" o:title=""/>
          </v:shape>
          <o:OLEObject DrawAspect="Content" r:id="rId28" ObjectID="_2147483634" ProgID="" ShapeID="_x0000_s13" Type="Embed"/>
        </w:pict>
      </w:r>
      <w:r w:rsidDel="00000000" w:rsidR="00000000" w:rsidRPr="00000000">
        <w:rPr>
          <w:rFonts w:ascii="times new roman" w:cs="times new roman" w:eastAsia="times new roman" w:hAnsi="times new roman"/>
          <w:b w:val="0"/>
          <w:i w:val="0"/>
          <w:sz w:val="24"/>
          <w:szCs w:val="24"/>
          <w:vertAlign w:val="baseline"/>
          <w:rtl w:val="0"/>
        </w:rPr>
        <w:t xml:space="preserve">in a grid cell</w:t>
      </w:r>
      <w:r w:rsidDel="00000000" w:rsidR="00000000" w:rsidRPr="00000000">
        <w:rPr>
          <w:vertAlign w:val="baseline"/>
        </w:rPr>
        <w:pict>
          <v:shape id="_x0000_s14" style="width:7pt;height:13pt" type="#_x0000_t75">
            <v:imagedata r:id="rId29" o:title=""/>
          </v:shape>
          <o:OLEObject DrawAspect="Content" r:id="rId30" ObjectID="_2147483633" ProgID="" ShapeID="_x0000_s14" Type="Embed"/>
        </w:pict>
      </w:r>
      <w:r w:rsidDel="00000000" w:rsidR="00000000" w:rsidRPr="00000000">
        <w:rPr>
          <w:rFonts w:ascii="times new roman" w:cs="times new roman" w:eastAsia="times new roman" w:hAnsi="times new roman"/>
          <w:b w:val="0"/>
          <w:i w:val="0"/>
          <w:sz w:val="24"/>
          <w:szCs w:val="24"/>
          <w:vertAlign w:val="baseline"/>
          <w:rtl w:val="0"/>
        </w:rPr>
        <w:t xml:space="preserve">is assumed to be proportional to its relative contribution to the total grid cell biomass (</w:t>
      </w:r>
      <w:r w:rsidDel="00000000" w:rsidR="00000000" w:rsidRPr="00000000">
        <w:rPr>
          <w:vertAlign w:val="baseline"/>
        </w:rPr>
        <w:pict>
          <v:shape id="_x0000_s15" style="width:19pt;height:21pt" type="#_x0000_t75">
            <v:imagedata r:id="rId31" o:title=""/>
          </v:shape>
          <o:OLEObject DrawAspect="Content" r:id="rId32" ObjectID="_2147483632" ProgID="" ShapeID="_x0000_s15" Type="Embed"/>
        </w:pict>
      </w:r>
      <w:r w:rsidDel="00000000" w:rsidR="00000000" w:rsidRPr="00000000">
        <w:rPr>
          <w:rFonts w:ascii="times new roman" w:cs="times new roman" w:eastAsia="times new roman" w:hAnsi="times new roman"/>
          <w:b w:val="0"/>
          <w:i w:val="0"/>
          <w:sz w:val="24"/>
          <w:szCs w:val="24"/>
          <w:vertAlign w:val="baseline"/>
          <w:rtl w:val="0"/>
        </w:rPr>
        <w:t xml:space="preserve">; Eq. A4), in its turn determined by the sum of biomass of all the survival PLS/PFT (</w:t>
      </w:r>
      <w:r w:rsidDel="00000000" w:rsidR="00000000" w:rsidRPr="00000000">
        <w:rPr>
          <w:vertAlign w:val="baseline"/>
        </w:rPr>
        <w:pict>
          <v:shape id="_x0000_s16" style="width:6pt;height:13pt" type="#_x0000_t75">
            <v:imagedata r:id="rId33" o:title=""/>
          </v:shape>
          <o:OLEObject DrawAspect="Content" r:id="rId34" ObjectID="_2147483631" ProgID="" ShapeID="_x0000_s16" Type="Embed"/>
        </w:pict>
      </w:r>
      <w:r w:rsidDel="00000000" w:rsidR="00000000" w:rsidRPr="00000000">
        <w:rPr>
          <w:rFonts w:ascii="times new roman" w:cs="times new roman" w:eastAsia="times new roman" w:hAnsi="times new roman"/>
          <w:b w:val="0"/>
          <w:i w:val="0"/>
          <w:sz w:val="24"/>
          <w:szCs w:val="24"/>
          <w:vertAlign w:val="baseline"/>
          <w:rtl w:val="0"/>
        </w:rPr>
        <w:t xml:space="preserve">) in that grid cell:</w:t>
      </w:r>
      <w:r w:rsidDel="00000000" w:rsidR="00000000" w:rsidRPr="00000000">
        <w:rPr>
          <w:rtl w:val="0"/>
        </w:rPr>
      </w:r>
    </w:p>
    <w:tbl>
      <w:tblPr>
        <w:tblStyle w:val="Table2"/>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7" style="width:80pt;height:21pt" type="#_x0000_t75">
                  <v:imagedata r:id="rId35" o:title=""/>
                </v:shape>
                <o:OLEObject DrawAspect="Content" r:id="rId36" ObjectID="_2147483630" ProgID="" ShapeID="_x0000_s17" Type="Embed"/>
              </w:pict>
            </w:r>
            <w:r w:rsidDel="00000000" w:rsidR="00000000" w:rsidRPr="00000000">
              <w:rPr>
                <w:rtl w:val="0"/>
              </w:rPr>
            </w:r>
          </w:p>
        </w:tc>
        <w:tc>
          <w:tcPr>
            <w:shd w:fill="auto" w:val="cle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(A3)</w:t>
            </w:r>
          </w:p>
        </w:tc>
      </w:tr>
      <w:tr>
        <w:tc>
          <w:tcPr>
            <w:shd w:fill="auto" w:val="cle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8" style="width:66pt;height:32pt" type="#_x0000_t75">
                  <v:imagedata r:id="rId37" o:title=""/>
                </v:shape>
                <o:OLEObject DrawAspect="Content" r:id="rId38" ObjectID="_2147483629" ProgID="" ShapeID="_x0000_s18" Type="Embed"/>
              </w:pict>
            </w:r>
            <w:r w:rsidDel="00000000" w:rsidR="00000000" w:rsidRPr="00000000">
              <w:rPr>
                <w:rtl w:val="0"/>
              </w:rPr>
            </w:r>
          </w:p>
        </w:tc>
        <w:tc>
          <w:tcPr>
            <w:shd w:fill="auto" w:val="cle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(A4)</w:t>
            </w:r>
          </w:p>
        </w:tc>
      </w:tr>
    </w:tbl>
    <w:p w:rsidR="00000000" w:rsidDel="00000000" w:rsidP="00000000" w:rsidRDefault="00000000" w:rsidRPr="00000000" w14:paraId="0000001B">
      <w:pPr>
        <w:spacing w:line="480" w:lineRule="auto"/>
        <w:jc w:val="both"/>
        <w:rPr>
          <w:vertAlign w:val="baseline"/>
        </w:rPr>
      </w:pPr>
      <w:r w:rsidDel="00000000" w:rsidR="00000000" w:rsidRPr="00000000">
        <w:rPr>
          <w:rFonts w:ascii="times new roman" w:cs="times new roman" w:eastAsia="times new roman" w:hAnsi="times new roman"/>
          <w:b w:val="0"/>
          <w:i w:val="0"/>
          <w:sz w:val="24"/>
          <w:szCs w:val="24"/>
          <w:vertAlign w:val="baseline"/>
          <w:rtl w:val="0"/>
        </w:rPr>
        <w:tab/>
      </w:r>
      <w:r w:rsidDel="00000000" w:rsidR="00000000" w:rsidRPr="00000000">
        <w:rPr>
          <w:rtl w:val="0"/>
        </w:rPr>
      </w:r>
    </w:p>
    <w:p w:rsidR="00000000" w:rsidDel="00000000" w:rsidP="00000000" w:rsidRDefault="00000000" w:rsidRPr="00000000" w14:paraId="0000001C">
      <w:pPr>
        <w:spacing w:line="480" w:lineRule="auto"/>
        <w:jc w:val="both"/>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From the relative abundance is possible to aggregate the biogeochemical variables from  a PFTs/PLSs to the grid cell scale. For example, the net primary production (</w:t>
      </w:r>
      <w:r w:rsidDel="00000000" w:rsidR="00000000" w:rsidRPr="00000000">
        <w:rPr>
          <w:vertAlign w:val="baseline"/>
        </w:rPr>
        <w:pict>
          <v:shape id="_x0000_s19" style="width:45pt;height:21pt" type="#_x0000_t75">
            <v:imagedata r:id="rId39" o:title=""/>
          </v:shape>
          <o:OLEObject DrawAspect="Content" r:id="rId40" ObjectID="_2147483628" ProgID="" ShapeID="_x0000_s19" Type="Embed"/>
        </w:pict>
      </w:r>
      <w:r w:rsidDel="00000000" w:rsidR="00000000" w:rsidRPr="00000000">
        <w:rPr>
          <w:rFonts w:ascii="times new roman" w:cs="times new roman" w:eastAsia="times new roman" w:hAnsi="times new roman"/>
          <w:b w:val="0"/>
          <w:i w:val="0"/>
          <w:sz w:val="24"/>
          <w:szCs w:val="24"/>
          <w:vertAlign w:val="baseline"/>
          <w:rtl w:val="0"/>
        </w:rPr>
        <w:t xml:space="preserve">; Eq. A5) of a grid cell</w:t>
      </w:r>
      <w:r w:rsidDel="00000000" w:rsidR="00000000" w:rsidRPr="00000000">
        <w:rPr>
          <w:vertAlign w:val="baseline"/>
        </w:rPr>
        <w:pict>
          <v:shape id="_x0000_s20" style="width:7pt;height:13pt" type="#_x0000_t75">
            <v:imagedata r:id="rId41" o:title=""/>
          </v:shape>
          <o:OLEObject DrawAspect="Content" r:id="rId42" ObjectID="_2147483627" ProgID="" ShapeID="_x0000_s20" Type="Embed"/>
        </w:pict>
      </w:r>
      <w:r w:rsidDel="00000000" w:rsidR="00000000" w:rsidRPr="00000000">
        <w:rPr>
          <w:rFonts w:ascii="times new roman" w:cs="times new roman" w:eastAsia="times new roman" w:hAnsi="times new roman"/>
          <w:b w:val="0"/>
          <w:i w:val="0"/>
          <w:sz w:val="24"/>
          <w:szCs w:val="24"/>
          <w:vertAlign w:val="baseline"/>
          <w:rtl w:val="0"/>
        </w:rPr>
        <w:t xml:space="preserve">is equal to the sum of the</w:t>
      </w:r>
      <w:r w:rsidDel="00000000" w:rsidR="00000000" w:rsidRPr="00000000">
        <w:rPr>
          <w:vertAlign w:val="baseline"/>
        </w:rPr>
        <w:pict>
          <v:shape id="_x0000_s21" style="width:26pt;height:17pt" type="#_x0000_t75">
            <v:imagedata r:id="rId43" o:title=""/>
          </v:shape>
          <o:OLEObject DrawAspect="Content" r:id="rId44" ObjectID="_2147483626" ProgID="" ShapeID="_x0000_s21" Type="Embed"/>
        </w:pict>
      </w:r>
      <w:r w:rsidDel="00000000" w:rsidR="00000000" w:rsidRPr="00000000">
        <w:rPr>
          <w:rFonts w:ascii="times new roman" w:cs="times new roman" w:eastAsia="times new roman" w:hAnsi="times new roman"/>
          <w:b w:val="0"/>
          <w:i w:val="0"/>
          <w:sz w:val="24"/>
          <w:szCs w:val="24"/>
          <w:vertAlign w:val="baseline"/>
          <w:rtl w:val="0"/>
        </w:rPr>
        <w:t xml:space="preserve">of all PFT/PLS</w:t>
      </w:r>
      <w:r w:rsidDel="00000000" w:rsidR="00000000" w:rsidRPr="00000000">
        <w:rPr>
          <w:vertAlign w:val="baseline"/>
        </w:rPr>
        <w:pict>
          <v:shape id="_x0000_s22" style="width:3pt;height:13pt" type="#_x0000_t75">
            <v:imagedata r:id="rId45" o:title=""/>
          </v:shape>
          <o:OLEObject DrawAspect="Content" r:id="rId46" ObjectID="_2147483625" ProgID="" ShapeID="_x0000_s22" Type="Embed"/>
        </w:pict>
      </w:r>
      <w:r w:rsidDel="00000000" w:rsidR="00000000" w:rsidRPr="00000000">
        <w:rPr>
          <w:rFonts w:ascii="times new roman" w:cs="times new roman" w:eastAsia="times new roman" w:hAnsi="times new roman"/>
          <w:b w:val="0"/>
          <w:i w:val="0"/>
          <w:sz w:val="24"/>
          <w:szCs w:val="24"/>
          <w:vertAlign w:val="baseline"/>
          <w:rtl w:val="0"/>
        </w:rPr>
        <w:t xml:space="preserve">that survived (</w:t>
      </w:r>
      <w:r w:rsidDel="00000000" w:rsidR="00000000" w:rsidRPr="00000000">
        <w:rPr>
          <w:vertAlign w:val="baseline"/>
        </w:rPr>
        <w:pict>
          <v:shape id="_x0000_s23" style="width:6pt;height:13pt" type="#_x0000_t75">
            <v:imagedata r:id="rId47" o:title=""/>
          </v:shape>
          <o:OLEObject DrawAspect="Content" r:id="rId48" ObjectID="_2147483624" ProgID="" ShapeID="_x0000_s23" Type="Embed"/>
        </w:pict>
      </w:r>
      <w:r w:rsidDel="00000000" w:rsidR="00000000" w:rsidRPr="00000000">
        <w:rPr>
          <w:rFonts w:ascii="times new roman" w:cs="times new roman" w:eastAsia="times new roman" w:hAnsi="times new roman"/>
          <w:b w:val="0"/>
          <w:i w:val="0"/>
          <w:sz w:val="24"/>
          <w:szCs w:val="24"/>
          <w:vertAlign w:val="baseline"/>
          <w:rtl w:val="0"/>
        </w:rPr>
        <w:t xml:space="preserve">) in that grid cell, weighted by their respective relative abundance (</w:t>
      </w:r>
      <w:r w:rsidDel="00000000" w:rsidR="00000000" w:rsidRPr="00000000">
        <w:rPr>
          <w:vertAlign w:val="baseline"/>
        </w:rPr>
        <w:pict>
          <v:shape id="_x0000_s24" style="width:24pt;height:21pt" type="#_x0000_t75">
            <v:imagedata r:id="rId49" o:title=""/>
          </v:shape>
          <o:OLEObject DrawAspect="Content" r:id="rId50" ObjectID="_2147483623" ProgID="" ShapeID="_x0000_s24" Type="Embed"/>
        </w:pict>
      </w:r>
      <w:r w:rsidDel="00000000" w:rsidR="00000000" w:rsidRPr="00000000">
        <w:rPr>
          <w:rFonts w:ascii="times new roman" w:cs="times new roman" w:eastAsia="times new roman" w:hAnsi="times new roman"/>
          <w:b w:val="0"/>
          <w:i w:val="0"/>
          <w:sz w:val="24"/>
          <w:szCs w:val="24"/>
          <w:vertAlign w:val="baseline"/>
          <w:rtl w:val="0"/>
        </w:rPr>
        <w:t xml:space="preserve">):</w:t>
      </w:r>
      <w:r w:rsidDel="00000000" w:rsidR="00000000" w:rsidRPr="00000000">
        <w:rPr>
          <w:rtl w:val="0"/>
        </w:rPr>
      </w:r>
    </w:p>
    <w:tbl>
      <w:tblPr>
        <w:tblStyle w:val="Table3"/>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25" style="width:140pt;height:32pt" type="#_x0000_t75">
                  <v:imagedata r:id="rId51" o:title=""/>
                </v:shape>
                <o:OLEObject DrawAspect="Content" r:id="rId52" ObjectID="_2147483622" ProgID="" ShapeID="_x0000_s25" Type="Embed"/>
              </w:pict>
            </w:r>
            <w:r w:rsidDel="00000000" w:rsidR="00000000" w:rsidRPr="00000000">
              <w:rPr>
                <w:rtl w:val="0"/>
              </w:rPr>
            </w:r>
          </w:p>
        </w:tc>
        <w:tc>
          <w:tcPr>
            <w:shd w:fill="auto" w:val="cle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(A5)</w:t>
            </w:r>
          </w:p>
        </w:tc>
      </w:tr>
    </w:tbl>
    <w:p w:rsidR="00000000" w:rsidDel="00000000" w:rsidP="00000000" w:rsidRDefault="00000000" w:rsidRPr="00000000" w14:paraId="0000001F">
      <w:pPr>
        <w:spacing w:line="480" w:lineRule="auto"/>
        <w:jc w:val="both"/>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020">
      <w:pPr>
        <w:spacing w:line="480" w:lineRule="auto"/>
        <w:jc w:val="both"/>
        <w:rPr>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A.3.2 Functional traits trade-offs and associated ecophysiological processes</w:t>
      </w:r>
      <w:r w:rsidDel="00000000" w:rsidR="00000000" w:rsidRPr="00000000">
        <w:rPr>
          <w:rtl w:val="0"/>
        </w:rPr>
      </w:r>
    </w:p>
    <w:bookmarkStart w:colFirst="0" w:colLast="0" w:name="bookmark=id.3znysh7" w:id="3"/>
    <w:bookmarkEnd w:id="3"/>
    <w:p w:rsidR="00000000" w:rsidDel="00000000" w:rsidP="00000000" w:rsidRDefault="00000000" w:rsidRPr="00000000" w14:paraId="00000021">
      <w:pPr>
        <w:spacing w:line="480" w:lineRule="auto"/>
        <w:jc w:val="both"/>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Hereafter we describe the ecophysiological processes linked to the traits trade-offs. The first trade-off of CAETÊ’s traits linked to allocation emerges from the fact that the carbon allocated to one function or organ becomes unavailable to others. As a consequence, some capabilities are, necessarily, prioritized at the expense of others </w:t>
      </w:r>
      <w:r w:rsidDel="00000000" w:rsidR="00000000" w:rsidRPr="00000000">
        <w:rPr>
          <w:rFonts w:ascii="times new roman" w:cs="times new roman" w:eastAsia="times new roman" w:hAnsi="times new roman"/>
          <w:sz w:val="24"/>
          <w:szCs w:val="24"/>
          <w:vertAlign w:val="baseline"/>
          <w:rtl w:val="0"/>
        </w:rPr>
        <w:t xml:space="preserve">(Weiner, 2004)</w:t>
      </w:r>
      <w:r w:rsidDel="00000000" w:rsidR="00000000" w:rsidRPr="00000000">
        <w:rPr>
          <w:rFonts w:ascii="times new roman" w:cs="times new roman" w:eastAsia="times new roman" w:hAnsi="times new roman"/>
          <w:b w:val="0"/>
          <w:i w:val="0"/>
          <w:sz w:val="24"/>
          <w:szCs w:val="24"/>
          <w:vertAlign w:val="baseline"/>
          <w:rtl w:val="0"/>
        </w:rPr>
        <w:t xml:space="preserve">. </w:t>
      </w:r>
      <w:r w:rsidDel="00000000" w:rsidR="00000000" w:rsidRPr="00000000">
        <w:rPr>
          <w:rFonts w:ascii="times new roman" w:cs="times new roman" w:eastAsia="times new roman" w:hAnsi="times new roman"/>
          <w:i w:val="0"/>
          <w:sz w:val="24"/>
          <w:szCs w:val="24"/>
          <w:vertAlign w:val="baseline"/>
          <w:rtl w:val="0"/>
        </w:rPr>
        <w:t xml:space="preserve">In order to include the limitation of photosynthesis by water availability and to include a trade-off for the fine roots traits investment, we added to the photosynthesis (</w:t>
      </w:r>
      <w:r w:rsidDel="00000000" w:rsidR="00000000" w:rsidRPr="00000000">
        <w:rPr>
          <w:vertAlign w:val="baseline"/>
        </w:rPr>
        <w:pict>
          <v:shape id="_x0000_s26" style="width:26pt;height:17pt" type="#_x0000_t75">
            <v:imagedata r:id="rId53" o:title=""/>
          </v:shape>
          <o:OLEObject DrawAspect="Content" r:id="rId54" ObjectID="_2147483621" ProgID="" ShapeID="_x0000_s26" Type="Embed"/>
        </w:pict>
      </w:r>
      <w:r w:rsidDel="00000000" w:rsidR="00000000" w:rsidRPr="00000000">
        <w:rPr>
          <w:rFonts w:ascii="times new roman" w:cs="times new roman" w:eastAsia="times new roman" w:hAnsi="times new roman"/>
          <w:i w:val="0"/>
          <w:sz w:val="24"/>
          <w:szCs w:val="24"/>
          <w:vertAlign w:val="baseline"/>
          <w:rtl w:val="0"/>
        </w:rPr>
        <w:t xml:space="preserve">; Eq. A14) equation a water stress factor (</w:t>
      </w:r>
      <w:r w:rsidDel="00000000" w:rsidR="00000000" w:rsidRPr="00000000">
        <w:rPr>
          <w:vertAlign w:val="baseline"/>
        </w:rPr>
        <w:pict>
          <v:shape id="_x0000_s27" style="width:13pt;height:21pt" type="#_x0000_t75">
            <v:imagedata r:id="rId55" o:title=""/>
          </v:shape>
          <o:OLEObject DrawAspect="Content" r:id="rId56" ObjectID="_2147483620" ProgID="" ShapeID="_x0000_s27" Type="Embed"/>
        </w:pict>
      </w:r>
      <w:r w:rsidDel="00000000" w:rsidR="00000000" w:rsidRPr="00000000">
        <w:rPr>
          <w:rFonts w:ascii="times new roman" w:cs="times new roman" w:eastAsia="times new roman" w:hAnsi="times new roman"/>
          <w:i w:val="0"/>
          <w:sz w:val="24"/>
          <w:szCs w:val="24"/>
          <w:vertAlign w:val="baseline"/>
          <w:rtl w:val="0"/>
        </w:rPr>
        <w:t xml:space="preserve">; Eq. A6). This factor is calculated in function of the ratio between the potential water supply for transpiration (</w:t>
      </w:r>
      <w:r w:rsidDel="00000000" w:rsidR="00000000" w:rsidRPr="00000000">
        <w:rPr>
          <w:vertAlign w:val="baseline"/>
        </w:rPr>
        <w:pict>
          <v:shape id="_x0000_s28" style="width:10pt;height:17pt" type="#_x0000_t75">
            <v:imagedata r:id="rId57" o:title=""/>
          </v:shape>
          <o:OLEObject DrawAspect="Content" r:id="rId58" ObjectID="_2147483619" ProgID="" ShapeID="_x0000_s28" Type="Embed"/>
        </w:pict>
      </w:r>
      <w:r w:rsidDel="00000000" w:rsidR="00000000" w:rsidRPr="00000000">
        <w:rPr>
          <w:rFonts w:ascii="times new roman" w:cs="times new roman" w:eastAsia="times new roman" w:hAnsi="times new roman"/>
          <w:i w:val="0"/>
          <w:sz w:val="24"/>
          <w:szCs w:val="24"/>
          <w:vertAlign w:val="baseline"/>
          <w:rtl w:val="0"/>
        </w:rPr>
        <w:t xml:space="preserve">; Eq. A7) and the atmospheric demand for transpiration (</w:t>
      </w:r>
      <w:r w:rsidDel="00000000" w:rsidR="00000000" w:rsidRPr="00000000">
        <w:rPr>
          <w:vertAlign w:val="baseline"/>
        </w:rPr>
        <w:pict>
          <v:shape id="_x0000_s29" style="width:12pt;height:17pt" type="#_x0000_t75">
            <v:imagedata r:id="rId59" o:title=""/>
          </v:shape>
          <o:OLEObject DrawAspect="Content" r:id="rId60" ObjectID="_2147483618" ProgID="" ShapeID="_x0000_s29" Type="Embed"/>
        </w:pict>
      </w:r>
      <w:r w:rsidDel="00000000" w:rsidR="00000000" w:rsidRPr="00000000">
        <w:rPr>
          <w:rFonts w:ascii="times new roman" w:cs="times new roman" w:eastAsia="times new roman" w:hAnsi="times new roman"/>
          <w:i w:val="0"/>
          <w:sz w:val="24"/>
          <w:szCs w:val="24"/>
          <w:vertAlign w:val="baseline"/>
          <w:rtl w:val="0"/>
        </w:rPr>
        <w:t xml:space="preserve">; Eq. A32). This approach is based on Pavlick et al. (2013). </w:t>
      </w:r>
      <w:r w:rsidDel="00000000" w:rsidR="00000000" w:rsidRPr="00000000">
        <w:rPr>
          <w:rtl w:val="0"/>
        </w:rPr>
      </w:r>
    </w:p>
    <w:tbl>
      <w:tblPr>
        <w:tblStyle w:val="Table4"/>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30" style="width:93pt;height:22pt" type="#_x0000_t75">
                  <v:imagedata r:id="rId61" o:title=""/>
                </v:shape>
                <o:OLEObject DrawAspect="Content" r:id="rId62" ObjectID="_2147483617" ProgID="" ShapeID="_x0000_s30" Type="Embed"/>
              </w:pict>
            </w:r>
            <w:r w:rsidDel="00000000" w:rsidR="00000000" w:rsidRPr="00000000">
              <w:rPr>
                <w:rtl w:val="0"/>
              </w:rPr>
            </w:r>
          </w:p>
        </w:tc>
        <w:tc>
          <w:tcPr>
            <w:shd w:fill="auto" w:val="cle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(A4)</w:t>
            </w:r>
          </w:p>
        </w:tc>
      </w:tr>
    </w:tbl>
    <w:p w:rsidR="00000000" w:rsidDel="00000000" w:rsidP="00000000" w:rsidRDefault="00000000" w:rsidRPr="00000000" w14:paraId="00000024">
      <w:pPr>
        <w:spacing w:line="480" w:lineRule="auto"/>
        <w:jc w:val="both"/>
        <w:rPr>
          <w:vertAlign w:val="baseline"/>
        </w:rPr>
      </w:pPr>
      <w:r w:rsidDel="00000000" w:rsidR="00000000" w:rsidRPr="00000000">
        <w:rPr>
          <w:rFonts w:ascii="times new roman" w:cs="times new roman" w:eastAsia="times new roman" w:hAnsi="times new roman"/>
          <w:i w:val="0"/>
          <w:sz w:val="24"/>
          <w:szCs w:val="24"/>
          <w:vertAlign w:val="baseline"/>
          <w:rtl w:val="0"/>
        </w:rPr>
        <w:tab/>
      </w:r>
      <w:r w:rsidDel="00000000" w:rsidR="00000000" w:rsidRPr="00000000">
        <w:rPr>
          <w:rtl w:val="0"/>
        </w:rPr>
      </w:r>
    </w:p>
    <w:p w:rsidR="00000000" w:rsidDel="00000000" w:rsidP="00000000" w:rsidRDefault="00000000" w:rsidRPr="00000000" w14:paraId="00000025">
      <w:pPr>
        <w:spacing w:line="480" w:lineRule="auto"/>
        <w:jc w:val="both"/>
        <w:rPr>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The potential water supply for transpiration (</w:t>
      </w:r>
      <w:r w:rsidDel="00000000" w:rsidR="00000000" w:rsidRPr="00000000">
        <w:rPr>
          <w:vertAlign w:val="baseline"/>
        </w:rPr>
        <w:pict>
          <v:shape id="_x0000_s31" style="width:10pt;height:17pt" type="#_x0000_t75">
            <v:imagedata r:id="rId63" o:title=""/>
          </v:shape>
          <o:OLEObject DrawAspect="Content" r:id="rId64" ObjectID="_2147483616" ProgID="" ShapeID="_x0000_s31" Type="Embed"/>
        </w:pict>
      </w:r>
      <w:r w:rsidDel="00000000" w:rsidR="00000000" w:rsidRPr="00000000">
        <w:rPr>
          <w:rFonts w:ascii="times new roman" w:cs="times new roman" w:eastAsia="times new roman" w:hAnsi="times new roman"/>
          <w:i w:val="0"/>
          <w:sz w:val="24"/>
          <w:szCs w:val="24"/>
          <w:vertAlign w:val="baseline"/>
          <w:rtl w:val="0"/>
        </w:rPr>
        <w:t xml:space="preserve">) is a function of the carbon stock on fine roots compartment (</w:t>
      </w:r>
      <w:r w:rsidDel="00000000" w:rsidR="00000000" w:rsidRPr="00000000">
        <w:rPr>
          <w:vertAlign w:val="baseline"/>
        </w:rPr>
        <w:pict>
          <v:shape id="_x0000_s32" style="width:26pt;height:21pt" type="#_x0000_t75">
            <v:imagedata r:id="rId65" o:title=""/>
          </v:shape>
          <o:OLEObject DrawAspect="Content" r:id="rId66" ObjectID="_2147483615" ProgID="" ShapeID="_x0000_s32" Type="Embed"/>
        </w:pict>
      </w:r>
      <w:r w:rsidDel="00000000" w:rsidR="00000000" w:rsidRPr="00000000">
        <w:rPr>
          <w:rFonts w:ascii="times new roman" w:cs="times new roman" w:eastAsia="times new roman" w:hAnsi="times new roman"/>
          <w:i w:val="0"/>
          <w:sz w:val="24"/>
          <w:szCs w:val="24"/>
          <w:vertAlign w:val="baseline"/>
          <w:rtl w:val="0"/>
        </w:rPr>
        <w:t xml:space="preserve">; Eq. A1) multiplied by a constant water uptake capacity (</w:t>
      </w:r>
      <w:r w:rsidDel="00000000" w:rsidR="00000000" w:rsidRPr="00000000">
        <w:rPr>
          <w:vertAlign w:val="baseline"/>
        </w:rPr>
        <w:pict>
          <v:shape id="_x0000_s33" style="width:21pt;height:17pt" type="#_x0000_t75">
            <v:imagedata r:id="rId67" o:title=""/>
          </v:shape>
          <o:OLEObject DrawAspect="Content" r:id="rId68" ObjectID="_2147483614" ProgID="" ShapeID="_x0000_s33" Type="Embed"/>
        </w:pict>
      </w:r>
      <w:r w:rsidDel="00000000" w:rsidR="00000000" w:rsidRPr="00000000">
        <w:rPr>
          <w:rFonts w:ascii="times new roman" w:cs="times new roman" w:eastAsia="times new roman" w:hAnsi="times new roman"/>
          <w:i w:val="0"/>
          <w:sz w:val="24"/>
          <w:szCs w:val="24"/>
          <w:vertAlign w:val="baseline"/>
          <w:rtl w:val="0"/>
        </w:rPr>
        <w:t xml:space="preserve">) with a value of  0.0005 mmH</w:t>
      </w:r>
      <w:r w:rsidDel="00000000" w:rsidR="00000000" w:rsidRPr="00000000">
        <w:rPr>
          <w:rFonts w:ascii="times new roman" w:cs="times new roman" w:eastAsia="times new roman" w:hAnsi="times new roman"/>
          <w:i w:val="0"/>
          <w:sz w:val="24"/>
          <w:szCs w:val="24"/>
          <w:vertAlign w:val="subscript"/>
          <w:rtl w:val="0"/>
        </w:rPr>
        <w:t xml:space="preserve">2</w:t>
      </w:r>
      <w:r w:rsidDel="00000000" w:rsidR="00000000" w:rsidRPr="00000000">
        <w:rPr>
          <w:rFonts w:ascii="times new roman" w:cs="times new roman" w:eastAsia="times new roman" w:hAnsi="times new roman"/>
          <w:i w:val="0"/>
          <w:sz w:val="24"/>
          <w:szCs w:val="24"/>
          <w:vertAlign w:val="baseline"/>
          <w:rtl w:val="0"/>
        </w:rPr>
        <w:t xml:space="preserve">OkgC</w:t>
      </w:r>
      <w:r w:rsidDel="00000000" w:rsidR="00000000" w:rsidRPr="00000000">
        <w:rPr>
          <w:rFonts w:ascii="times new roman" w:cs="times new roman" w:eastAsia="times new roman" w:hAnsi="times new roman"/>
          <w:i w:val="0"/>
          <w:sz w:val="24"/>
          <w:szCs w:val="24"/>
          <w:vertAlign w:val="superscript"/>
          <w:rtl w:val="0"/>
        </w:rPr>
        <w:t xml:space="preserve">-1</w:t>
      </w:r>
      <w:r w:rsidDel="00000000" w:rsidR="00000000" w:rsidRPr="00000000">
        <w:rPr>
          <w:rFonts w:ascii="times new roman" w:cs="times new roman" w:eastAsia="times new roman" w:hAnsi="times new roman"/>
          <w:i w:val="0"/>
          <w:sz w:val="24"/>
          <w:szCs w:val="24"/>
          <w:vertAlign w:val="baseline"/>
          <w:rtl w:val="0"/>
        </w:rPr>
        <w:t xml:space="preserve">day</w:t>
      </w:r>
      <w:r w:rsidDel="00000000" w:rsidR="00000000" w:rsidRPr="00000000">
        <w:rPr>
          <w:rFonts w:ascii="times new roman" w:cs="times new roman" w:eastAsia="times new roman" w:hAnsi="times new roman"/>
          <w:i w:val="0"/>
          <w:sz w:val="24"/>
          <w:szCs w:val="24"/>
          <w:vertAlign w:val="superscript"/>
          <w:rtl w:val="0"/>
        </w:rPr>
        <w:t xml:space="preserve">-1</w:t>
      </w:r>
      <w:r w:rsidDel="00000000" w:rsidR="00000000" w:rsidRPr="00000000">
        <w:rPr>
          <w:rFonts w:ascii="times new roman" w:cs="times new roman" w:eastAsia="times new roman" w:hAnsi="times new roman"/>
          <w:i w:val="0"/>
          <w:sz w:val="24"/>
          <w:szCs w:val="24"/>
          <w:vertAlign w:val="baseline"/>
          <w:rtl w:val="0"/>
        </w:rPr>
        <w:t xml:space="preserve">, and of the degree of water soil saturation in the grid cell (</w:t>
      </w:r>
      <w:r w:rsidDel="00000000" w:rsidR="00000000" w:rsidRPr="00000000">
        <w:rPr>
          <w:vertAlign w:val="baseline"/>
        </w:rPr>
        <w:pict>
          <v:shape id="_x0000_s34" style="width:14pt;height:17pt" type="#_x0000_t75">
            <v:imagedata r:id="rId69" o:title=""/>
          </v:shape>
          <o:OLEObject DrawAspect="Content" r:id="rId70" ObjectID="_2147483613" ProgID="" ShapeID="_x0000_s34" Type="Embed"/>
        </w:pict>
      </w:r>
      <w:r w:rsidDel="00000000" w:rsidR="00000000" w:rsidRPr="00000000">
        <w:rPr>
          <w:rFonts w:ascii="times new roman" w:cs="times new roman" w:eastAsia="times new roman" w:hAnsi="times new roman"/>
          <w:i w:val="0"/>
          <w:sz w:val="24"/>
          <w:szCs w:val="24"/>
          <w:vertAlign w:val="baseline"/>
          <w:rtl w:val="0"/>
        </w:rPr>
        <w:t xml:space="preserve">; Eq. A39). It is important to highlight that the value for </w:t>
      </w:r>
      <w:r w:rsidDel="00000000" w:rsidR="00000000" w:rsidRPr="00000000">
        <w:rPr>
          <w:vertAlign w:val="baseline"/>
        </w:rPr>
        <w:pict>
          <v:shape id="_x0000_s35" style="width:14pt;height:17pt" type="#_x0000_t75">
            <v:imagedata r:id="rId71" o:title=""/>
          </v:shape>
          <o:OLEObject DrawAspect="Content" r:id="rId72" ObjectID="_2147483612" ProgID="" ShapeID="_x0000_s35" Type="Embed"/>
        </w:pict>
      </w:r>
      <w:r w:rsidDel="00000000" w:rsidR="00000000" w:rsidRPr="00000000">
        <w:rPr>
          <w:rFonts w:ascii="times new roman" w:cs="times new roman" w:eastAsia="times new roman" w:hAnsi="times new roman"/>
          <w:i w:val="0"/>
          <w:sz w:val="24"/>
          <w:szCs w:val="24"/>
          <w:vertAlign w:val="baseline"/>
          <w:rtl w:val="0"/>
        </w:rPr>
        <w:t xml:space="preserve"> is correspondent to that of the previous day calculated by the water balance sub-model (see section </w:t>
      </w:r>
      <w:r w:rsidDel="00000000" w:rsidR="00000000" w:rsidRPr="00000000">
        <w:rPr>
          <w:rFonts w:ascii="times new roman" w:cs="times new roman" w:eastAsia="times new roman" w:hAnsi="times new roman"/>
          <w:i w:val="1"/>
          <w:sz w:val="24"/>
          <w:szCs w:val="24"/>
          <w:vertAlign w:val="baseline"/>
          <w:rtl w:val="0"/>
        </w:rPr>
        <w:t xml:space="preserve">Water balance submodel) </w:t>
      </w:r>
      <w:r w:rsidDel="00000000" w:rsidR="00000000" w:rsidRPr="00000000">
        <w:rPr>
          <w:rFonts w:ascii="times new roman" w:cs="times new roman" w:eastAsia="times new roman" w:hAnsi="times new roman"/>
          <w:i w:val="0"/>
          <w:sz w:val="24"/>
          <w:szCs w:val="24"/>
          <w:vertAlign w:val="baseline"/>
          <w:rtl w:val="0"/>
        </w:rPr>
        <w:t xml:space="preserve">.</w:t>
      </w:r>
      <w:r w:rsidDel="00000000" w:rsidR="00000000" w:rsidRPr="00000000">
        <w:rPr>
          <w:rtl w:val="0"/>
        </w:rPr>
      </w:r>
    </w:p>
    <w:tbl>
      <w:tblPr>
        <w:tblStyle w:val="Table5"/>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36" style="width:98pt;height:21pt" type="#_x0000_t75">
                  <v:imagedata r:id="rId73" o:title=""/>
                </v:shape>
                <o:OLEObject DrawAspect="Content" r:id="rId74" ObjectID="_2147483611" ProgID="" ShapeID="_x0000_s36" Type="Embed"/>
              </w:pict>
            </w:r>
            <w:r w:rsidDel="00000000" w:rsidR="00000000" w:rsidRPr="00000000">
              <w:rPr>
                <w:rtl w:val="0"/>
              </w:rPr>
            </w:r>
          </w:p>
        </w:tc>
        <w:tc>
          <w:tcPr>
            <w:shd w:fill="auto" w:val="cle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(A5)</w:t>
            </w:r>
          </w:p>
        </w:tc>
      </w:tr>
    </w:tbl>
    <w:p w:rsidR="00000000" w:rsidDel="00000000" w:rsidP="00000000" w:rsidRDefault="00000000" w:rsidRPr="00000000" w14:paraId="00000028">
      <w:pPr>
        <w:spacing w:line="480" w:lineRule="auto"/>
        <w:jc w:val="both"/>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029">
      <w:pPr>
        <w:spacing w:line="480" w:lineRule="auto"/>
        <w:jc w:val="both"/>
        <w:rPr>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Following Pavlick et al. (2013), the leaf area index (</w:t>
      </w:r>
      <w:r w:rsidDel="00000000" w:rsidR="00000000" w:rsidRPr="00000000">
        <w:rPr>
          <w:vertAlign w:val="baseline"/>
        </w:rPr>
        <w:pict>
          <v:shape id="_x0000_s37" style="width:22pt;height:17pt" type="#_x0000_t75">
            <v:imagedata r:id="rId75" o:title=""/>
          </v:shape>
          <o:OLEObject DrawAspect="Content" r:id="rId76" ObjectID="_2147483610" ProgID="" ShapeID="_x0000_s37" Type="Embed"/>
        </w:pict>
      </w:r>
      <w:r w:rsidDel="00000000" w:rsidR="00000000" w:rsidRPr="00000000">
        <w:rPr>
          <w:rFonts w:ascii="times new roman" w:cs="times new roman" w:eastAsia="times new roman" w:hAnsi="times new roman"/>
          <w:i w:val="0"/>
          <w:sz w:val="24"/>
          <w:szCs w:val="24"/>
          <w:vertAlign w:val="baseline"/>
          <w:rtl w:val="0"/>
        </w:rPr>
        <w:t xml:space="preserve">; Eq. A8) takes into account the carbon content on leaves (</w:t>
      </w:r>
      <w:r w:rsidDel="00000000" w:rsidR="00000000" w:rsidRPr="00000000">
        <w:rPr>
          <w:vertAlign w:val="baseline"/>
        </w:rPr>
        <w:pict>
          <v:shape id="_x0000_s38" style="width:34pt;height:21pt" type="#_x0000_t75">
            <v:imagedata r:id="rId77" o:title=""/>
          </v:shape>
          <o:OLEObject DrawAspect="Content" r:id="rId78" ObjectID="_2147483609" ProgID="" ShapeID="_x0000_s38" Type="Embed"/>
        </w:pict>
      </w:r>
      <w:r w:rsidDel="00000000" w:rsidR="00000000" w:rsidRPr="00000000">
        <w:rPr>
          <w:rFonts w:ascii="times new roman" w:cs="times new roman" w:eastAsia="times new roman" w:hAnsi="times new roman"/>
          <w:i w:val="0"/>
          <w:sz w:val="24"/>
          <w:szCs w:val="24"/>
          <w:vertAlign w:val="baseline"/>
          <w:rtl w:val="0"/>
        </w:rPr>
        <w:t xml:space="preserve">; Eq. A1) and its specific leaf area (</w:t>
      </w:r>
      <w:r w:rsidDel="00000000" w:rsidR="00000000" w:rsidRPr="00000000">
        <w:rPr>
          <w:vertAlign w:val="baseline"/>
        </w:rPr>
        <w:pict>
          <v:shape id="_x0000_s39" style="width:23pt;height:17pt" type="#_x0000_t75">
            <v:imagedata r:id="rId79" o:title=""/>
          </v:shape>
          <o:OLEObject DrawAspect="Content" r:id="rId80" ObjectID="_2147483608" ProgID="" ShapeID="_x0000_s39" Type="Embed"/>
        </w:pict>
      </w:r>
      <w:r w:rsidDel="00000000" w:rsidR="00000000" w:rsidRPr="00000000">
        <w:rPr>
          <w:rFonts w:ascii="times new roman" w:cs="times new roman" w:eastAsia="times new roman" w:hAnsi="times new roman"/>
          <w:i w:val="0"/>
          <w:sz w:val="24"/>
          <w:szCs w:val="24"/>
          <w:vertAlign w:val="baseline"/>
          <w:rtl w:val="0"/>
        </w:rPr>
        <w:t xml:space="preserve">; Eq. A9). In order to consider the part of the canopy that receives direct light and the other that receive only diffused light,</w:t>
      </w:r>
      <w:r w:rsidDel="00000000" w:rsidR="00000000" w:rsidRPr="00000000">
        <w:rPr>
          <w:vertAlign w:val="baseline"/>
        </w:rPr>
        <w:pict>
          <v:shape id="_x0000_s40" style="width:22pt;height:17pt" type="#_x0000_t75">
            <v:imagedata r:id="rId81" o:title=""/>
          </v:shape>
          <o:OLEObject DrawAspect="Content" r:id="rId82" ObjectID="_2147483607" ProgID="" ShapeID="_x0000_s40" Type="Embed"/>
        </w:pict>
      </w:r>
      <w:r w:rsidDel="00000000" w:rsidR="00000000" w:rsidRPr="00000000">
        <w:rPr>
          <w:rFonts w:ascii="times new roman" w:cs="times new roman" w:eastAsia="times new roman" w:hAnsi="times new roman"/>
          <w:i w:val="0"/>
          <w:sz w:val="24"/>
          <w:szCs w:val="24"/>
          <w:vertAlign w:val="baseline"/>
          <w:rtl w:val="0"/>
        </w:rPr>
        <w:t xml:space="preserve">(Eq. A8) is partitioned in </w:t>
      </w:r>
      <w:r w:rsidDel="00000000" w:rsidR="00000000" w:rsidRPr="00000000">
        <w:rPr>
          <w:vertAlign w:val="baseline"/>
        </w:rPr>
        <w:pict>
          <v:shape id="_x0000_s41" style="width:35pt;height:21pt" type="#_x0000_t75">
            <v:imagedata r:id="rId83" o:title=""/>
          </v:shape>
          <o:OLEObject DrawAspect="Content" r:id="rId84" ObjectID="_2147483606" ProgID="" ShapeID="_x0000_s41" Type="Embed"/>
        </w:pict>
      </w:r>
      <w:r w:rsidDel="00000000" w:rsidR="00000000" w:rsidRPr="00000000">
        <w:rPr>
          <w:rFonts w:ascii="times new roman" w:cs="times new roman" w:eastAsia="times new roman" w:hAnsi="times new roman"/>
          <w:i w:val="0"/>
          <w:sz w:val="24"/>
          <w:szCs w:val="24"/>
          <w:vertAlign w:val="baseline"/>
          <w:rtl w:val="0"/>
        </w:rPr>
        <w:t xml:space="preserve">(Eq. A30) and</w:t>
      </w:r>
      <w:r w:rsidDel="00000000" w:rsidR="00000000" w:rsidRPr="00000000">
        <w:rPr>
          <w:vertAlign w:val="baseline"/>
        </w:rPr>
        <w:pict>
          <v:shape id="_x0000_s42" style="width:44pt;height:21pt" type="#_x0000_t75">
            <v:imagedata r:id="rId85" o:title=""/>
          </v:shape>
          <o:OLEObject DrawAspect="Content" r:id="rId86" ObjectID="_2147483605" ProgID="" ShapeID="_x0000_s42" Type="Embed"/>
        </w:pict>
      </w:r>
      <w:r w:rsidDel="00000000" w:rsidR="00000000" w:rsidRPr="00000000">
        <w:rPr>
          <w:rFonts w:ascii="times new roman" w:cs="times new roman" w:eastAsia="times new roman" w:hAnsi="times new roman"/>
          <w:i w:val="0"/>
          <w:sz w:val="24"/>
          <w:szCs w:val="24"/>
          <w:vertAlign w:val="baseline"/>
          <w:rtl w:val="0"/>
        </w:rPr>
        <w:t xml:space="preserve">(Eq. A31; see section </w:t>
      </w:r>
      <w:r w:rsidDel="00000000" w:rsidR="00000000" w:rsidRPr="00000000">
        <w:rPr>
          <w:rFonts w:ascii="Times New Roman" w:cs="Times New Roman" w:eastAsia="Times New Roman" w:hAnsi="Times New Roman"/>
          <w:b w:val="0"/>
          <w:i w:val="1"/>
          <w:sz w:val="24"/>
          <w:szCs w:val="24"/>
          <w:vertAlign w:val="baseline"/>
          <w:rtl w:val="0"/>
        </w:rPr>
        <w:t xml:space="preserve">General ecophysiological formulations</w:t>
      </w:r>
      <w:r w:rsidDel="00000000" w:rsidR="00000000" w:rsidRPr="00000000">
        <w:rPr>
          <w:rFonts w:ascii="times new roman" w:cs="times new roman" w:eastAsia="times new roman" w:hAnsi="times new roman"/>
          <w:i w:val="0"/>
          <w:sz w:val="24"/>
          <w:szCs w:val="24"/>
          <w:vertAlign w:val="baseline"/>
          <w:rtl w:val="0"/>
        </w:rPr>
        <w:t xml:space="preserve">).</w:t>
      </w:r>
      <w:r w:rsidDel="00000000" w:rsidR="00000000" w:rsidRPr="00000000">
        <w:rPr>
          <w:rtl w:val="0"/>
        </w:rPr>
      </w:r>
    </w:p>
    <w:tbl>
      <w:tblPr>
        <w:tblStyle w:val="Table6"/>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43" style="width:92pt;height:21pt" type="#_x0000_t75">
                  <v:imagedata r:id="rId87" o:title=""/>
                </v:shape>
                <o:OLEObject DrawAspect="Content" r:id="rId88" ObjectID="_2147483604" ProgID="" ShapeID="_x0000_s43" Type="Embed"/>
              </w:pict>
            </w:r>
            <w:r w:rsidDel="00000000" w:rsidR="00000000" w:rsidRPr="00000000">
              <w:rPr>
                <w:rtl w:val="0"/>
              </w:rPr>
            </w:r>
          </w:p>
        </w:tc>
        <w:tc>
          <w:tcPr>
            <w:shd w:fill="auto" w:val="cle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(A8)</w:t>
            </w:r>
          </w:p>
        </w:tc>
      </w:tr>
      <w:tr>
        <w:tc>
          <w:tcPr>
            <w:shd w:fill="auto" w:val="cle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44" style="width:172pt;height:23pt" type="#_x0000_t75">
                  <v:imagedata r:id="rId89" o:title=""/>
                </v:shape>
                <o:OLEObject DrawAspect="Content" r:id="rId90" ObjectID="_2147483603" ProgID="" ShapeID="_x0000_s44" Type="Embed"/>
              </w:pict>
            </w:r>
            <w:r w:rsidDel="00000000" w:rsidR="00000000" w:rsidRPr="00000000">
              <w:rPr>
                <w:rtl w:val="0"/>
              </w:rPr>
            </w:r>
          </w:p>
        </w:tc>
        <w:tc>
          <w:tcPr>
            <w:shd w:fill="auto" w:val="cle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(A6)</w:t>
            </w:r>
          </w:p>
        </w:tc>
      </w:tr>
    </w:tbl>
    <w:p w:rsidR="00000000" w:rsidDel="00000000" w:rsidP="00000000" w:rsidRDefault="00000000" w:rsidRPr="00000000" w14:paraId="0000002E">
      <w:pPr>
        <w:spacing w:line="480" w:lineRule="auto"/>
        <w:jc w:val="both"/>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02F">
      <w:pPr>
        <w:spacing w:line="480" w:lineRule="auto"/>
        <w:jc w:val="both"/>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where </w:t>
      </w:r>
      <w:r w:rsidDel="00000000" w:rsidR="00000000" w:rsidRPr="00000000">
        <w:rPr>
          <w:vertAlign w:val="baseline"/>
        </w:rPr>
        <w:pict>
          <v:shape id="_x0000_s45" style="width:13pt;height:21pt" type="#_x0000_t75">
            <v:imagedata r:id="rId91" o:title=""/>
          </v:shape>
          <o:OLEObject DrawAspect="Content" r:id="rId92" ObjectID="_2147483602" ProgID="" ShapeID="_x0000_s45" Type="Embed"/>
        </w:pict>
      </w:r>
      <w:bookmarkStart w:colFirst="0" w:colLast="0" w:name="bookmark=id.2et92p0" w:id="4"/>
      <w:bookmarkEnd w:id="4"/>
      <w:r w:rsidDel="00000000" w:rsidR="00000000" w:rsidRPr="00000000">
        <w:rPr>
          <w:rFonts w:ascii="times new roman" w:cs="times new roman" w:eastAsia="times new roman" w:hAnsi="times new roman"/>
          <w:b w:val="0"/>
          <w:i w:val="0"/>
          <w:sz w:val="24"/>
          <w:szCs w:val="24"/>
          <w:vertAlign w:val="baseline"/>
          <w:rtl w:val="0"/>
        </w:rPr>
        <w:t xml:space="preserve"> is the carbon residence time on leaves. This equation uses an empirical relationship derived from Reich et al. (1997) and aims to compute the so-called leaf economic spectrum </w:t>
      </w:r>
      <w:r w:rsidDel="00000000" w:rsidR="00000000" w:rsidRPr="00000000">
        <w:rPr>
          <w:rFonts w:ascii="times new roman" w:cs="times new roman" w:eastAsia="times new roman" w:hAnsi="times new roman"/>
          <w:i w:val="0"/>
          <w:sz w:val="24"/>
          <w:szCs w:val="24"/>
          <w:vertAlign w:val="baseline"/>
          <w:rtl w:val="0"/>
        </w:rPr>
        <w:t xml:space="preserve">(Wright et al., 2004).</w:t>
      </w:r>
      <w:r w:rsidDel="00000000" w:rsidR="00000000" w:rsidRPr="00000000">
        <w:rPr>
          <w:rtl w:val="0"/>
        </w:rPr>
      </w:r>
    </w:p>
    <w:bookmarkStart w:colFirst="0" w:colLast="0" w:name="bookmark=id.tyjcwt" w:id="5"/>
    <w:bookmarkEnd w:id="5"/>
    <w:p w:rsidR="00000000" w:rsidDel="00000000" w:rsidP="00000000" w:rsidRDefault="00000000" w:rsidRPr="00000000" w14:paraId="00000030">
      <w:pPr>
        <w:spacing w:line="480" w:lineRule="auto"/>
        <w:jc w:val="both"/>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The carbon stored on aboveground wood tissues are highly correlated to light competition (Reich, 2014). However, the model CAETÊ is still not able to represent the competition ecological process mechanistically, since there is no representation of shading of PFTs/PLSs that resemble understory plants by the ones that resemble trees with higher height and higher canopy area, for example. The majority of models represents the plants competitive ability for light associated to woody tissues through variables that describe height, wood density and canopy ratio [e.g. aDGVM (Scheiter, Langan, &amp; Higgins, 2013)</w:t>
      </w:r>
      <w:bookmarkStart w:colFirst="0" w:colLast="0" w:name="bookmark=id.3dy6vkm" w:id="6"/>
      <w:bookmarkEnd w:id="6"/>
      <w:r w:rsidDel="00000000" w:rsidR="00000000" w:rsidRPr="00000000">
        <w:rPr>
          <w:rFonts w:ascii="times new roman" w:cs="times new roman" w:eastAsia="times new roman" w:hAnsi="times new roman"/>
          <w:b w:val="0"/>
          <w:i w:val="0"/>
          <w:sz w:val="24"/>
          <w:szCs w:val="24"/>
          <w:vertAlign w:val="baseline"/>
          <w:rtl w:val="0"/>
        </w:rPr>
        <w:t xml:space="preserve"> and LPJ (Sitch et al., 2003). These variables are estimated via allometric relationships that were not used by CAETÊ in this study. So in order to implement a trade-off for the traits (allocation and residence time) that determines the carbon content on ABGW (</w:t>
      </w:r>
      <w:r w:rsidDel="00000000" w:rsidR="00000000" w:rsidRPr="00000000">
        <w:rPr>
          <w:vertAlign w:val="baseline"/>
        </w:rPr>
        <w:pict>
          <v:shape id="_x0000_s46" style="width:31pt;height:21pt" type="#_x0000_t75">
            <v:imagedata r:id="rId93" o:title=""/>
          </v:shape>
          <o:OLEObject DrawAspect="Content" r:id="rId94" ObjectID="_2147483601" ProgID="" ShapeID="_x0000_s46" Type="Embed"/>
        </w:pict>
      </w:r>
      <w:r w:rsidDel="00000000" w:rsidR="00000000" w:rsidRPr="00000000">
        <w:rPr>
          <w:rFonts w:ascii="times new roman" w:cs="times new roman" w:eastAsia="times new roman" w:hAnsi="times new roman"/>
          <w:b w:val="0"/>
          <w:i w:val="0"/>
          <w:sz w:val="24"/>
          <w:szCs w:val="24"/>
          <w:vertAlign w:val="baseline"/>
          <w:rtl w:val="0"/>
        </w:rPr>
        <w:t xml:space="preserve">; Eq. A1), we used a simplified approach for the sake of representing the differential light capture between the different PFTs/PLSs in a grid cell. We considered that 5% of the PFTs/PLSs that present the higher relative carbon content on ABGW in a grid cell can capture 100% of the incident photosynthetically active radiation (</w:t>
      </w:r>
      <w:r w:rsidDel="00000000" w:rsidR="00000000" w:rsidRPr="00000000">
        <w:rPr>
          <w:vertAlign w:val="baseline"/>
        </w:rPr>
        <w:pict>
          <v:shape id="_x0000_s47" style="width:25pt;height:13pt" type="#_x0000_t75">
            <v:imagedata r:id="rId95" o:title=""/>
          </v:shape>
          <o:OLEObject DrawAspect="Content" r:id="rId96" ObjectID="_2147483600" ProgID="" ShapeID="_x0000_s47" Type="Embed"/>
        </w:pict>
      </w:r>
      <w:r w:rsidDel="00000000" w:rsidR="00000000" w:rsidRPr="00000000">
        <w:rPr>
          <w:rFonts w:ascii="times new roman" w:cs="times new roman" w:eastAsia="times new roman" w:hAnsi="times new roman"/>
          <w:b w:val="0"/>
          <w:i w:val="0"/>
          <w:sz w:val="24"/>
          <w:szCs w:val="24"/>
          <w:vertAlign w:val="baseline"/>
          <w:rtl w:val="0"/>
        </w:rPr>
        <w:t xml:space="preserve">; Eq. A10), while the other ones can capture 80% of the</w:t>
      </w:r>
      <w:r w:rsidDel="00000000" w:rsidR="00000000" w:rsidRPr="00000000">
        <w:rPr>
          <w:vertAlign w:val="baseline"/>
        </w:rPr>
        <w:pict>
          <v:shape id="_x0000_s48" style="width:25pt;height:13pt" type="#_x0000_t75">
            <v:imagedata r:id="rId97" o:title=""/>
          </v:shape>
          <o:OLEObject DrawAspect="Content" r:id="rId98" ObjectID="_2147483599" ProgID="" ShapeID="_x0000_s48" Type="Embed"/>
        </w:pict>
      </w:r>
      <w:r w:rsidDel="00000000" w:rsidR="00000000" w:rsidRPr="00000000">
        <w:rPr>
          <w:rFonts w:ascii="times new roman" w:cs="times new roman" w:eastAsia="times new roman" w:hAnsi="times new roman"/>
          <w:i w:val="0"/>
          <w:sz w:val="24"/>
          <w:szCs w:val="24"/>
          <w:vertAlign w:val="baseline"/>
          <w:rtl w:val="0"/>
        </w:rPr>
        <w:t xml:space="preserve">.</w:t>
      </w:r>
      <w:r w:rsidDel="00000000" w:rsidR="00000000" w:rsidRPr="00000000">
        <w:rPr>
          <w:rFonts w:ascii="times new roman" w:cs="times new roman" w:eastAsia="times new roman" w:hAnsi="times new roman"/>
          <w:b w:val="0"/>
          <w:i w:val="0"/>
          <w:sz w:val="24"/>
          <w:szCs w:val="24"/>
          <w:vertAlign w:val="baseline"/>
          <w:rtl w:val="0"/>
        </w:rPr>
        <w:t xml:space="preserve"> Here</w:t>
      </w:r>
      <w:r w:rsidDel="00000000" w:rsidR="00000000" w:rsidRPr="00000000">
        <w:rPr>
          <w:vertAlign w:val="baseline"/>
        </w:rPr>
        <w:pict>
          <v:shape id="_x0000_s49" style="width:25pt;height:13pt" type="#_x0000_t75">
            <v:imagedata r:id="rId99" o:title=""/>
          </v:shape>
          <o:OLEObject DrawAspect="Content" r:id="rId100" ObjectID="_2147483598" ProgID="" ShapeID="_x0000_s49" Type="Embed"/>
        </w:pict>
      </w:r>
      <w:r w:rsidDel="00000000" w:rsidR="00000000" w:rsidRPr="00000000">
        <w:rPr>
          <w:rFonts w:ascii="times new roman" w:cs="times new roman" w:eastAsia="times new roman" w:hAnsi="times new roman"/>
          <w:b w:val="0"/>
          <w:i w:val="0"/>
          <w:sz w:val="24"/>
          <w:szCs w:val="24"/>
          <w:vertAlign w:val="baseline"/>
          <w:rtl w:val="0"/>
        </w:rPr>
        <w:t xml:space="preserve">represents 50% of the shortwave radiation (</w:t>
      </w:r>
      <w:r w:rsidDel="00000000" w:rsidR="00000000" w:rsidRPr="00000000">
        <w:rPr>
          <w:vertAlign w:val="baseline"/>
        </w:rPr>
        <w:pict>
          <v:shape id="_x0000_s50" style="width:21pt;height:13pt" type="#_x0000_t75">
            <v:imagedata r:id="rId101" o:title=""/>
          </v:shape>
          <o:OLEObject DrawAspect="Content" r:id="rId102" ObjectID="_2147483597" ProgID="" ShapeID="_x0000_s50" Type="Embed"/>
        </w:pict>
      </w:r>
      <w:r w:rsidDel="00000000" w:rsidR="00000000" w:rsidRPr="00000000">
        <w:rPr>
          <w:rFonts w:ascii="times new roman" w:cs="times new roman" w:eastAsia="times new roman" w:hAnsi="times new roman"/>
          <w:b w:val="0"/>
          <w:i w:val="0"/>
          <w:sz w:val="24"/>
          <w:szCs w:val="24"/>
          <w:vertAlign w:val="baseline"/>
          <w:rtl w:val="0"/>
        </w:rPr>
        <w:t xml:space="preserve">; input) that reaches the surface:</w:t>
      </w:r>
      <w:r w:rsidDel="00000000" w:rsidR="00000000" w:rsidRPr="00000000">
        <w:rPr>
          <w:rtl w:val="0"/>
        </w:rPr>
      </w:r>
    </w:p>
    <w:tbl>
      <w:tblPr>
        <w:tblStyle w:val="Table7"/>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51" style="width:73pt;height:13pt" type="#_x0000_t75">
                  <v:imagedata r:id="rId103" o:title=""/>
                </v:shape>
                <o:OLEObject DrawAspect="Content" r:id="rId104" ObjectID="_2147483596" ProgID="" ShapeID="_x0000_s51" Type="Embed"/>
              </w:pict>
            </w:r>
            <w:r w:rsidDel="00000000" w:rsidR="00000000" w:rsidRPr="00000000">
              <w:rPr>
                <w:rtl w:val="0"/>
              </w:rPr>
            </w:r>
          </w:p>
        </w:tc>
        <w:tc>
          <w:tcPr>
            <w:shd w:fill="auto" w:val="cle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(A7)</w:t>
            </w:r>
          </w:p>
        </w:tc>
      </w:tr>
    </w:tbl>
    <w:p w:rsidR="00000000" w:rsidDel="00000000" w:rsidP="00000000" w:rsidRDefault="00000000" w:rsidRPr="00000000" w14:paraId="00000033">
      <w:pPr>
        <w:spacing w:line="480" w:lineRule="auto"/>
        <w:jc w:val="both"/>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034">
      <w:pPr>
        <w:spacing w:line="480" w:lineRule="auto"/>
        <w:jc w:val="both"/>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⁠⁠Lastly, all the plant compartments and, consequently, all the traits are associated to respiratory costs for maintenance and </w:t>
      </w:r>
      <w:r w:rsidDel="00000000" w:rsidR="00000000" w:rsidRPr="00000000">
        <w:rPr>
          <w:rFonts w:ascii="times new roman" w:cs="times new roman" w:eastAsia="times new roman" w:hAnsi="times new roman"/>
          <w:rtl w:val="0"/>
        </w:rPr>
        <w:t xml:space="preserve">growth</w:t>
      </w:r>
      <w:r w:rsidDel="00000000" w:rsidR="00000000" w:rsidRPr="00000000">
        <w:rPr>
          <w:rFonts w:ascii="times new roman" w:cs="times new roman" w:eastAsia="times new roman" w:hAnsi="times new roman"/>
          <w:b w:val="0"/>
          <w:i w:val="0"/>
          <w:sz w:val="24"/>
          <w:szCs w:val="24"/>
          <w:vertAlign w:val="baseline"/>
          <w:rtl w:val="0"/>
        </w:rPr>
        <w:t xml:space="preserve"> that, ultimately, imposes restrictions to investment in each of the compartments. The autotrophic respiration (</w:t>
      </w:r>
      <w:r w:rsidDel="00000000" w:rsidR="00000000" w:rsidRPr="00000000">
        <w:rPr>
          <w:vertAlign w:val="baseline"/>
        </w:rPr>
        <w:pict>
          <v:shape id="_x0000_s52" style="width:15pt;height:21pt" type="#_x0000_t75">
            <v:imagedata r:id="rId105" o:title=""/>
          </v:shape>
          <o:OLEObject DrawAspect="Content" r:id="rId106" ObjectID="_2147483595" ProgID="" ShapeID="_x0000_s52" Type="Embed"/>
        </w:pict>
      </w:r>
      <w:r w:rsidDel="00000000" w:rsidR="00000000" w:rsidRPr="00000000">
        <w:rPr>
          <w:rFonts w:ascii="times new roman" w:cs="times new roman" w:eastAsia="times new roman" w:hAnsi="times new roman"/>
          <w:b w:val="0"/>
          <w:i w:val="0"/>
          <w:sz w:val="24"/>
          <w:szCs w:val="24"/>
          <w:vertAlign w:val="baseline"/>
          <w:rtl w:val="0"/>
        </w:rPr>
        <w:t xml:space="preserve">; Eq. A11) is splitted in growth respiration (</w:t>
      </w:r>
      <w:r w:rsidDel="00000000" w:rsidR="00000000" w:rsidRPr="00000000">
        <w:rPr>
          <w:vertAlign w:val="baseline"/>
        </w:rPr>
        <w:pict>
          <v:shape id="_x0000_s53" style="width:16pt;height:21pt" type="#_x0000_t75">
            <v:imagedata r:id="rId107" o:title=""/>
          </v:shape>
          <o:OLEObject DrawAspect="Content" r:id="rId108" ObjectID="_2147483594" ProgID="" ShapeID="_x0000_s53" Type="Embed"/>
        </w:pict>
      </w:r>
      <w:r w:rsidDel="00000000" w:rsidR="00000000" w:rsidRPr="00000000">
        <w:rPr>
          <w:rFonts w:ascii="times new roman" w:cs="times new roman" w:eastAsia="times new roman" w:hAnsi="times new roman"/>
          <w:b w:val="0"/>
          <w:i w:val="0"/>
          <w:sz w:val="24"/>
          <w:szCs w:val="24"/>
          <w:vertAlign w:val="baseline"/>
          <w:rtl w:val="0"/>
        </w:rPr>
        <w:t xml:space="preserve">; Eq. A12) and maintenance respiration (</w:t>
      </w:r>
      <w:r w:rsidDel="00000000" w:rsidR="00000000" w:rsidRPr="00000000">
        <w:rPr>
          <w:vertAlign w:val="baseline"/>
        </w:rPr>
        <w:pict>
          <v:shape id="_x0000_s54" style="width:17pt;height:21pt" type="#_x0000_t75">
            <v:imagedata r:id="rId109" o:title=""/>
          </v:shape>
          <o:OLEObject DrawAspect="Content" r:id="rId110" ObjectID="_2147483593" ProgID="" ShapeID="_x0000_s54" Type="Embed"/>
        </w:pict>
      </w:r>
      <w:r w:rsidDel="00000000" w:rsidR="00000000" w:rsidRPr="00000000">
        <w:rPr>
          <w:rFonts w:ascii="times new roman" w:cs="times new roman" w:eastAsia="times new roman" w:hAnsi="times new roman"/>
          <w:b w:val="0"/>
          <w:i w:val="0"/>
          <w:sz w:val="24"/>
          <w:szCs w:val="24"/>
          <w:vertAlign w:val="baseline"/>
          <w:rtl w:val="0"/>
        </w:rPr>
        <w:t xml:space="preserve">; Eq. A13) following Ryan (1991a; 1991b). </w:t>
      </w:r>
      <w:r w:rsidDel="00000000" w:rsidR="00000000" w:rsidRPr="00000000">
        <w:rPr>
          <w:rtl w:val="0"/>
        </w:rPr>
      </w:r>
    </w:p>
    <w:tbl>
      <w:tblPr>
        <w:tblStyle w:val="Table8"/>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55" style="width:67pt;height:21pt" type="#_x0000_t75">
                  <v:imagedata r:id="rId111" o:title=""/>
                </v:shape>
                <o:OLEObject DrawAspect="Content" r:id="rId112" ObjectID="_2147483592" ProgID="" ShapeID="_x0000_s55" Type="Embed"/>
              </w:pict>
            </w:r>
            <w:r w:rsidDel="00000000" w:rsidR="00000000" w:rsidRPr="00000000">
              <w:rPr>
                <w:rtl w:val="0"/>
              </w:rPr>
            </w:r>
          </w:p>
        </w:tc>
        <w:tc>
          <w:tcPr>
            <w:shd w:fill="auto" w:val="cle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(A11)</w:t>
            </w:r>
          </w:p>
        </w:tc>
      </w:tr>
    </w:tbl>
    <w:p w:rsidR="00000000" w:rsidDel="00000000" w:rsidP="00000000" w:rsidRDefault="00000000" w:rsidRPr="00000000" w14:paraId="00000037">
      <w:pPr>
        <w:spacing w:line="480" w:lineRule="auto"/>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38">
      <w:pPr>
        <w:spacing w:line="480" w:lineRule="auto"/>
        <w:jc w:val="both"/>
        <w:rPr>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The </w:t>
      </w:r>
      <w:r w:rsidDel="00000000" w:rsidR="00000000" w:rsidRPr="00000000">
        <w:rPr>
          <w:vertAlign w:val="baseline"/>
        </w:rPr>
        <w:pict>
          <v:shape id="_x0000_s56" style="width:16pt;height:21pt" type="#_x0000_t75">
            <v:imagedata r:id="rId113" o:title=""/>
          </v:shape>
          <o:OLEObject DrawAspect="Content" r:id="rId114" ObjectID="_2147483591" ProgID="" ShapeID="_x0000_s56" Type="Embed"/>
        </w:pict>
      </w:r>
      <w:r w:rsidDel="00000000" w:rsidR="00000000" w:rsidRPr="00000000">
        <w:rPr>
          <w:rFonts w:ascii="times new roman" w:cs="times new roman" w:eastAsia="times new roman" w:hAnsi="times new roman"/>
          <w:i w:val="0"/>
          <w:sz w:val="24"/>
          <w:szCs w:val="24"/>
          <w:vertAlign w:val="baseline"/>
          <w:rtl w:val="0"/>
        </w:rPr>
        <w:t xml:space="preserve">formulation is based on Ryan et al. (1991a; 1991b), which postulates that a reasonable growth respiration estimate can be done assuming that its metabolics costs in each tissue consumes an amount of carbon equal to a quarter of the carbon incorporated in the new tissue (i.e. the difference between the carbon content in a compartment in a time </w:t>
      </w:r>
      <w:r w:rsidDel="00000000" w:rsidR="00000000" w:rsidRPr="00000000">
        <w:rPr>
          <w:vertAlign w:val="baseline"/>
        </w:rPr>
        <w:pict>
          <v:shape id="_x0000_s57" style="width:4pt;height:13pt" type="#_x0000_t75">
            <v:imagedata r:id="rId115" o:title=""/>
          </v:shape>
          <o:OLEObject DrawAspect="Content" r:id="rId116" ObjectID="_2147483590" ProgID="" ShapeID="_x0000_s57" Type="Embed"/>
        </w:pict>
      </w:r>
      <w:r w:rsidDel="00000000" w:rsidR="00000000" w:rsidRPr="00000000">
        <w:rPr>
          <w:rFonts w:ascii="times new roman" w:cs="times new roman" w:eastAsia="times new roman" w:hAnsi="times new roman"/>
          <w:i w:val="0"/>
          <w:sz w:val="24"/>
          <w:szCs w:val="24"/>
          <w:vertAlign w:val="baseline"/>
          <w:rtl w:val="0"/>
        </w:rPr>
        <w:t xml:space="preserve">(</w:t>
      </w:r>
      <w:r w:rsidDel="00000000" w:rsidR="00000000" w:rsidRPr="00000000">
        <w:rPr>
          <w:vertAlign w:val="baseline"/>
        </w:rPr>
        <w:pict>
          <v:shape id="_x0000_s58" style="width:22pt;height:21pt" type="#_x0000_t75">
            <v:imagedata r:id="rId117" o:title=""/>
          </v:shape>
          <o:OLEObject DrawAspect="Content" r:id="rId118" ObjectID="_2147483589" ProgID="" ShapeID="_x0000_s58" Type="Embed"/>
        </w:pict>
      </w:r>
      <w:r w:rsidDel="00000000" w:rsidR="00000000" w:rsidRPr="00000000">
        <w:rPr>
          <w:rFonts w:ascii="times new roman" w:cs="times new roman" w:eastAsia="times new roman" w:hAnsi="times new roman"/>
          <w:i w:val="0"/>
          <w:sz w:val="24"/>
          <w:szCs w:val="24"/>
          <w:vertAlign w:val="baseline"/>
          <w:rtl w:val="0"/>
        </w:rPr>
        <w:t xml:space="preserve">) and the carbon content in the same compartment in a time </w:t>
      </w:r>
      <w:r w:rsidDel="00000000" w:rsidR="00000000" w:rsidRPr="00000000">
        <w:rPr>
          <w:vertAlign w:val="baseline"/>
        </w:rPr>
        <w:pict>
          <v:shape id="_x0000_s59" style="width:20pt;height:13pt" type="#_x0000_t75">
            <v:imagedata r:id="rId119" o:title=""/>
          </v:shape>
          <o:OLEObject DrawAspect="Content" r:id="rId120" ObjectID="_2147483588" ProgID="" ShapeID="_x0000_s59" Type="Embed"/>
        </w:pict>
      </w:r>
      <w:r w:rsidDel="00000000" w:rsidR="00000000" w:rsidRPr="00000000">
        <w:rPr>
          <w:rFonts w:ascii="times new roman" w:cs="times new roman" w:eastAsia="times new roman" w:hAnsi="times new roman"/>
          <w:i w:val="0"/>
          <w:sz w:val="24"/>
          <w:szCs w:val="24"/>
          <w:vertAlign w:val="baseline"/>
          <w:rtl w:val="0"/>
        </w:rPr>
        <w:t xml:space="preserve">(</w:t>
      </w:r>
      <w:r w:rsidDel="00000000" w:rsidR="00000000" w:rsidRPr="00000000">
        <w:rPr>
          <w:vertAlign w:val="baseline"/>
        </w:rPr>
        <w:pict>
          <v:shape id="_x0000_s60" style="width:27pt;height:21pt" type="#_x0000_t75">
            <v:imagedata r:id="rId121" o:title=""/>
          </v:shape>
          <o:OLEObject DrawAspect="Content" r:id="rId122" ObjectID="_2147483587" ProgID="" ShapeID="_x0000_s60" Type="Embed"/>
        </w:pict>
      </w:r>
      <w:r w:rsidDel="00000000" w:rsidR="00000000" w:rsidRPr="00000000">
        <w:rPr>
          <w:rFonts w:ascii="times new roman" w:cs="times new roman" w:eastAsia="times new roman" w:hAnsi="times new roman"/>
          <w:i w:val="0"/>
          <w:sz w:val="24"/>
          <w:szCs w:val="24"/>
          <w:vertAlign w:val="baseline"/>
          <w:rtl w:val="0"/>
        </w:rPr>
        <w:t xml:space="preserve">). </w:t>
      </w:r>
      <w:r w:rsidDel="00000000" w:rsidR="00000000" w:rsidRPr="00000000">
        <w:rPr>
          <w:rtl w:val="0"/>
        </w:rPr>
      </w:r>
    </w:p>
    <w:tbl>
      <w:tblPr>
        <w:tblStyle w:val="Table9"/>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61" style="width:119pt;height:23pt" type="#_x0000_t75">
                  <v:imagedata r:id="rId123" o:title=""/>
                </v:shape>
                <o:OLEObject DrawAspect="Content" r:id="rId124" ObjectID="_2147483586" ProgID="" ShapeID="_x0000_s61" Type="Embed"/>
              </w:pict>
            </w:r>
            <w:r w:rsidDel="00000000" w:rsidR="00000000" w:rsidRPr="00000000">
              <w:rPr>
                <w:rtl w:val="0"/>
              </w:rPr>
            </w:r>
          </w:p>
        </w:tc>
        <w:tc>
          <w:tcPr>
            <w:shd w:fill="auto" w:val="cle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(A12)</w:t>
            </w:r>
          </w:p>
        </w:tc>
      </w:tr>
    </w:tbl>
    <w:p w:rsidR="00000000" w:rsidDel="00000000" w:rsidP="00000000" w:rsidRDefault="00000000" w:rsidRPr="00000000" w14:paraId="0000003B">
      <w:pPr>
        <w:spacing w:line="480" w:lineRule="auto"/>
        <w:jc w:val="both"/>
        <w:rPr>
          <w:rFonts w:ascii="times new roman" w:cs="times new roman" w:eastAsia="times new roman" w:hAnsi="times new roman"/>
          <w:i w:val="0"/>
          <w:sz w:val="24"/>
          <w:szCs w:val="24"/>
          <w:vertAlign w:val="baseline"/>
        </w:rPr>
      </w:pPr>
      <w:r w:rsidDel="00000000" w:rsidR="00000000" w:rsidRPr="00000000">
        <w:rPr>
          <w:rtl w:val="0"/>
        </w:rPr>
      </w:r>
    </w:p>
    <w:bookmarkStart w:colFirst="0" w:colLast="0" w:name="bookmark=id.1t3h5sf" w:id="7"/>
    <w:bookmarkEnd w:id="7"/>
    <w:p w:rsidR="00000000" w:rsidDel="00000000" w:rsidP="00000000" w:rsidRDefault="00000000" w:rsidRPr="00000000" w14:paraId="0000003C">
      <w:pPr>
        <w:spacing w:line="480" w:lineRule="auto"/>
        <w:jc w:val="both"/>
        <w:rPr>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The maintenance respiration is calculated according to the nitrogen and carbon content in each compartment. The nitrogen content on plant tissues is intimately connected to the maintenance respiration since about 60% of it is used to protein repair and substitution (Ryan, 1991a, 1991b). Yet, the nitrogen supriment is not considered as a limiting factor. </w:t>
      </w:r>
      <w:r w:rsidDel="00000000" w:rsidR="00000000" w:rsidRPr="00000000">
        <w:rPr>
          <w:rtl w:val="0"/>
        </w:rPr>
      </w:r>
    </w:p>
    <w:tbl>
      <w:tblPr>
        <w:tblStyle w:val="Table10"/>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62" style="width:156pt;height:24pt" type="#_x0000_t75">
                  <v:imagedata r:id="rId125" o:title=""/>
                </v:shape>
                <o:OLEObject DrawAspect="Content" r:id="rId126" ObjectID="_2147483585" ProgID="" ShapeID="_x0000_s62" Type="Embed"/>
              </w:pict>
            </w:r>
            <w:r w:rsidDel="00000000" w:rsidR="00000000" w:rsidRPr="00000000">
              <w:rPr>
                <w:rtl w:val="0"/>
              </w:rPr>
            </w:r>
          </w:p>
        </w:tc>
        <w:tc>
          <w:tcPr>
            <w:shd w:fill="auto" w:val="cle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(A13)</w:t>
            </w:r>
          </w:p>
        </w:tc>
      </w:tr>
    </w:tbl>
    <w:p w:rsidR="00000000" w:rsidDel="00000000" w:rsidP="00000000" w:rsidRDefault="00000000" w:rsidRPr="00000000" w14:paraId="0000003F">
      <w:pPr>
        <w:spacing w:line="480" w:lineRule="auto"/>
        <w:jc w:val="both"/>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040">
      <w:pPr>
        <w:spacing w:line="480" w:lineRule="auto"/>
        <w:jc w:val="both"/>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where </w:t>
      </w:r>
      <w:r w:rsidDel="00000000" w:rsidR="00000000" w:rsidRPr="00000000">
        <w:rPr>
          <w:vertAlign w:val="baseline"/>
        </w:rPr>
        <w:pict>
          <v:shape id="_x0000_s63" style="width:18pt;height:17pt" type="#_x0000_t75">
            <v:imagedata r:id="rId127" o:title=""/>
          </v:shape>
          <o:OLEObject DrawAspect="Content" r:id="rId128" ObjectID="_2147483584" ProgID="" ShapeID="_x0000_s63" Type="Embed"/>
        </w:pict>
      </w:r>
      <w:r w:rsidDel="00000000" w:rsidR="00000000" w:rsidRPr="00000000">
        <w:rPr>
          <w:rFonts w:ascii="times new roman" w:cs="times new roman" w:eastAsia="times new roman" w:hAnsi="times new roman"/>
          <w:b w:val="0"/>
          <w:i w:val="0"/>
          <w:sz w:val="24"/>
          <w:szCs w:val="24"/>
          <w:vertAlign w:val="baseline"/>
          <w:rtl w:val="0"/>
        </w:rPr>
        <w:t xml:space="preserve">represents the N:C ratio for each plant compartment </w:t>
      </w:r>
      <w:r w:rsidDel="00000000" w:rsidR="00000000" w:rsidRPr="00000000">
        <w:rPr>
          <w:vertAlign w:val="baseline"/>
        </w:rPr>
        <w:pict>
          <v:shape id="_x0000_s64" style="width:7pt;height:13pt" type="#_x0000_t75">
            <v:imagedata r:id="rId129" o:title=""/>
          </v:shape>
          <o:OLEObject DrawAspect="Content" r:id="rId130" ObjectID="_2147483583" ProgID="" ShapeID="_x0000_s64" Type="Embed"/>
        </w:pict>
      </w:r>
      <w:r w:rsidDel="00000000" w:rsidR="00000000" w:rsidRPr="00000000">
        <w:rPr>
          <w:rFonts w:ascii="times new roman" w:cs="times new roman" w:eastAsia="times new roman" w:hAnsi="times new roman"/>
          <w:b w:val="0"/>
          <w:i w:val="0"/>
          <w:sz w:val="24"/>
          <w:szCs w:val="24"/>
          <w:vertAlign w:val="baseline"/>
          <w:rtl w:val="0"/>
        </w:rPr>
        <w:t xml:space="preserve">and </w:t>
      </w:r>
      <w:r w:rsidDel="00000000" w:rsidR="00000000" w:rsidRPr="00000000">
        <w:rPr>
          <w:vertAlign w:val="baseline"/>
        </w:rPr>
        <w:pict>
          <v:shape id="_x0000_s65" style="width:8pt;height:13pt" type="#_x0000_t75">
            <v:imagedata r:id="rId131" o:title=""/>
          </v:shape>
          <o:OLEObject DrawAspect="Content" r:id="rId132" ObjectID="_2147483582" ProgID="" ShapeID="_x0000_s65" Type="Embed"/>
        </w:pict>
      </w:r>
      <w:bookmarkStart w:colFirst="0" w:colLast="0" w:name="bookmark=id.4d34og8" w:id="8"/>
      <w:bookmarkEnd w:id="8"/>
      <w:r w:rsidDel="00000000" w:rsidR="00000000" w:rsidRPr="00000000">
        <w:rPr>
          <w:rFonts w:ascii="times new roman" w:cs="times new roman" w:eastAsia="times new roman" w:hAnsi="times new roman"/>
          <w:b w:val="0"/>
          <w:i w:val="0"/>
          <w:sz w:val="24"/>
          <w:szCs w:val="24"/>
          <w:vertAlign w:val="baseline"/>
          <w:rtl w:val="0"/>
        </w:rPr>
        <w:t xml:space="preserve">(ºC) is the mean annual temperature. A considerable amount of the woody tissues do not respire (the so called heartwood; (Ryan, 1991b)</w:t>
      </w:r>
      <w:bookmarkStart w:colFirst="0" w:colLast="0" w:name="bookmark=id.2s8eyo1" w:id="9"/>
      <w:bookmarkEnd w:id="9"/>
      <w:r w:rsidDel="00000000" w:rsidR="00000000" w:rsidRPr="00000000">
        <w:rPr>
          <w:rFonts w:ascii="times new roman" w:cs="times new roman" w:eastAsia="times new roman" w:hAnsi="times new roman"/>
          <w:b w:val="0"/>
          <w:i w:val="0"/>
          <w:sz w:val="24"/>
          <w:szCs w:val="24"/>
          <w:vertAlign w:val="baseline"/>
          <w:rtl w:val="0"/>
        </w:rPr>
        <w:t xml:space="preserve">, and then we consider only 5% of the aboveground woody tissues carbon content on the maintenance respiration for this compartment. This 5% aims to represent the sapwood (Pavlick, Drewry, Bohn, Reu, &amp; Kleidon, 2013)</w:t>
      </w:r>
      <w:bookmarkStart w:colFirst="0" w:colLast="0" w:name="bookmark=id.17dp8vu" w:id="10"/>
      <w:bookmarkEnd w:id="10"/>
      <w:r w:rsidDel="00000000" w:rsidR="00000000" w:rsidRPr="00000000">
        <w:rPr>
          <w:rFonts w:ascii="times new roman" w:cs="times new roman" w:eastAsia="times new roman" w:hAnsi="times new roman"/>
          <w:b w:val="0"/>
          <w:i w:val="0"/>
          <w:sz w:val="24"/>
          <w:szCs w:val="24"/>
          <w:vertAlign w:val="baseline"/>
          <w:rtl w:val="0"/>
        </w:rPr>
        <w:t xml:space="preserve">. The N:C ratio is equal to 0.034, 0.003 and 0.034 for leaves, sapwood and fine roots, respectively (Levis, Bonan, Vertenstein, &amp; Oleson, 2004; Sitch et al., 2003). The parameter 0.07 is a sensibility factor of the maintenance respiration to temperature. Because in tropical forests the soil temperature is lower than the air temperature, then for calculating the fine roots maintenance respiration we used the soil temperature (</w:t>
      </w:r>
      <w:r w:rsidDel="00000000" w:rsidR="00000000" w:rsidRPr="00000000">
        <w:rPr>
          <w:vertAlign w:val="baseline"/>
        </w:rPr>
        <w:pict>
          <v:shape id="_x0000_s66" style="width:22pt;height:17pt" type="#_x0000_t75">
            <v:imagedata r:id="rId133" o:title=""/>
          </v:shape>
          <o:OLEObject DrawAspect="Content" r:id="rId134" ObjectID="_2147483581" ProgID="" ShapeID="_x0000_s66" Type="Embed"/>
        </w:pict>
      </w:r>
      <w:r w:rsidDel="00000000" w:rsidR="00000000" w:rsidRPr="00000000">
        <w:rPr>
          <w:rFonts w:ascii="times new roman" w:cs="times new roman" w:eastAsia="times new roman" w:hAnsi="times new roman"/>
          <w:b w:val="0"/>
          <w:i w:val="0"/>
          <w:sz w:val="24"/>
          <w:szCs w:val="24"/>
          <w:vertAlign w:val="baseline"/>
          <w:rtl w:val="0"/>
        </w:rPr>
        <w:t xml:space="preserve">; see Oyama &amp; Nobre, 2004).</w:t>
      </w:r>
      <w:r w:rsidDel="00000000" w:rsidR="00000000" w:rsidRPr="00000000">
        <w:rPr>
          <w:rtl w:val="0"/>
        </w:rPr>
      </w:r>
    </w:p>
    <w:p w:rsidR="00000000" w:rsidDel="00000000" w:rsidP="00000000" w:rsidRDefault="00000000" w:rsidRPr="00000000" w14:paraId="00000041">
      <w:pPr>
        <w:spacing w:line="480" w:lineRule="auto"/>
        <w:jc w:val="both"/>
        <w:rPr>
          <w:vertAlign w:val="baseline"/>
        </w:rPr>
      </w:pPr>
      <w:r w:rsidDel="00000000" w:rsidR="00000000" w:rsidRPr="00000000">
        <w:rPr>
          <w:rFonts w:ascii="Times New Roman" w:cs="Times New Roman" w:eastAsia="Times New Roman" w:hAnsi="Times New Roman"/>
          <w:b w:val="0"/>
          <w:i w:val="1"/>
          <w:vertAlign w:val="baseline"/>
          <w:rtl w:val="0"/>
        </w:rPr>
        <w:t xml:space="preserve">General ecophysiological formulations</w:t>
      </w:r>
      <w:r w:rsidDel="00000000" w:rsidR="00000000" w:rsidRPr="00000000">
        <w:rPr>
          <w:rtl w:val="0"/>
        </w:rPr>
      </w:r>
    </w:p>
    <w:p w:rsidR="00000000" w:rsidDel="00000000" w:rsidP="00000000" w:rsidRDefault="00000000" w:rsidRPr="00000000" w14:paraId="00000042">
      <w:pPr>
        <w:spacing w:line="480" w:lineRule="auto"/>
        <w:jc w:val="both"/>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The photosynthesis equation (</w:t>
      </w:r>
      <w:r w:rsidDel="00000000" w:rsidR="00000000" w:rsidRPr="00000000">
        <w:rPr>
          <w:vertAlign w:val="baseline"/>
        </w:rPr>
        <w:pict>
          <v:shape id="_x0000_s67" style="width:26pt;height:17pt" type="#_x0000_t75">
            <v:imagedata r:id="rId135" o:title=""/>
          </v:shape>
          <o:OLEObject DrawAspect="Content" r:id="rId136" ObjectID="_2147483580" ProgID="" ShapeID="_x0000_s67" Type="Embed"/>
        </w:pict>
      </w:r>
      <w:r w:rsidDel="00000000" w:rsidR="00000000" w:rsidRPr="00000000">
        <w:rPr>
          <w:rFonts w:ascii="times new roman" w:cs="times new roman" w:eastAsia="times new roman" w:hAnsi="times new roman"/>
          <w:b w:val="0"/>
          <w:i w:val="0"/>
          <w:sz w:val="24"/>
          <w:szCs w:val="24"/>
          <w:vertAlign w:val="baseline"/>
          <w:rtl w:val="0"/>
        </w:rPr>
        <w:t xml:space="preserve">) and the ones associated to it are based on Farquhar et al. (1980) formulation, which takes into account three limiting factors: rubisco carboxylation (</w:t>
      </w:r>
      <w:r w:rsidDel="00000000" w:rsidR="00000000" w:rsidRPr="00000000">
        <w:rPr>
          <w:vertAlign w:val="baseline"/>
        </w:rPr>
        <w:pict>
          <v:shape id="_x0000_s68" style="width:13pt;height:17pt" type="#_x0000_t75">
            <v:imagedata r:id="rId137" o:title=""/>
          </v:shape>
          <o:OLEObject DrawAspect="Content" r:id="rId138" ObjectID="_2147483579" ProgID="" ShapeID="_x0000_s68" Type="Embed"/>
        </w:pict>
      </w:r>
      <w:r w:rsidDel="00000000" w:rsidR="00000000" w:rsidRPr="00000000">
        <w:rPr>
          <w:rFonts w:ascii="times new roman" w:cs="times new roman" w:eastAsia="times new roman" w:hAnsi="times new roman"/>
          <w:b w:val="0"/>
          <w:i w:val="0"/>
          <w:sz w:val="24"/>
          <w:szCs w:val="24"/>
          <w:vertAlign w:val="baseline"/>
          <w:rtl w:val="0"/>
        </w:rPr>
        <w:t xml:space="preserve">; Eq. A18), light (</w:t>
      </w:r>
      <w:r w:rsidDel="00000000" w:rsidR="00000000" w:rsidRPr="00000000">
        <w:rPr>
          <w:vertAlign w:val="baseline"/>
        </w:rPr>
        <w:pict>
          <v:shape id="_x0000_s69" style="width:15pt;height:21pt" type="#_x0000_t75">
            <v:imagedata r:id="rId139" o:title=""/>
          </v:shape>
          <o:OLEObject DrawAspect="Content" r:id="rId140" ObjectID="_2147483578" ProgID="" ShapeID="_x0000_s69" Type="Embed"/>
        </w:pict>
      </w:r>
      <w:r w:rsidDel="00000000" w:rsidR="00000000" w:rsidRPr="00000000">
        <w:rPr>
          <w:rFonts w:ascii="times new roman" w:cs="times new roman" w:eastAsia="times new roman" w:hAnsi="times new roman"/>
          <w:b w:val="0"/>
          <w:i w:val="0"/>
          <w:sz w:val="24"/>
          <w:szCs w:val="24"/>
          <w:vertAlign w:val="baseline"/>
          <w:rtl w:val="0"/>
        </w:rPr>
        <w:t xml:space="preserve">; Eq. A19) and electron transport (</w:t>
      </w:r>
      <w:r w:rsidDel="00000000" w:rsidR="00000000" w:rsidRPr="00000000">
        <w:rPr>
          <w:vertAlign w:val="baseline"/>
        </w:rPr>
        <w:pict>
          <v:shape id="_x0000_s70" style="width:13pt;height:17pt" type="#_x0000_t75">
            <v:imagedata r:id="rId141" o:title=""/>
          </v:shape>
          <o:OLEObject DrawAspect="Content" r:id="rId142" ObjectID="_2147483577" ProgID="" ShapeID="_x0000_s70" Type="Embed"/>
        </w:pict>
      </w:r>
      <w:r w:rsidDel="00000000" w:rsidR="00000000" w:rsidRPr="00000000">
        <w:rPr>
          <w:rFonts w:ascii="times new roman" w:cs="times new roman" w:eastAsia="times new roman" w:hAnsi="times new roman"/>
          <w:b w:val="0"/>
          <w:i w:val="0"/>
          <w:sz w:val="24"/>
          <w:szCs w:val="24"/>
          <w:vertAlign w:val="baseline"/>
          <w:rtl w:val="0"/>
        </w:rPr>
        <w:t xml:space="preserve">; Eq. A20). We also included water stress limitation (</w:t>
      </w:r>
      <w:r w:rsidDel="00000000" w:rsidR="00000000" w:rsidRPr="00000000">
        <w:rPr>
          <w:vertAlign w:val="baseline"/>
        </w:rPr>
        <w:pict>
          <v:shape id="_x0000_s71" style="width:13pt;height:21pt" type="#_x0000_t75">
            <v:imagedata r:id="rId143" o:title=""/>
          </v:shape>
          <o:OLEObject DrawAspect="Content" r:id="rId144" ObjectID="_2147483576" ProgID="" ShapeID="_x0000_s71" Type="Embed"/>
        </w:pict>
      </w:r>
      <w:r w:rsidDel="00000000" w:rsidR="00000000" w:rsidRPr="00000000">
        <w:rPr>
          <w:rFonts w:ascii="times new roman" w:cs="times new roman" w:eastAsia="times new roman" w:hAnsi="times new roman"/>
          <w:b w:val="0"/>
          <w:i w:val="0"/>
          <w:sz w:val="24"/>
          <w:szCs w:val="24"/>
          <w:vertAlign w:val="baseline"/>
          <w:rtl w:val="0"/>
        </w:rPr>
        <w:t xml:space="preserve">) as above described.</w:t>
      </w:r>
      <w:r w:rsidDel="00000000" w:rsidR="00000000" w:rsidRPr="00000000">
        <w:rPr>
          <w:rtl w:val="0"/>
        </w:rPr>
      </w:r>
    </w:p>
    <w:tbl>
      <w:tblPr>
        <w:tblStyle w:val="Table11"/>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72" style="width:174pt;height:21pt" type="#_x0000_t75">
                  <v:imagedata r:id="rId145" o:title=""/>
                </v:shape>
                <o:OLEObject DrawAspect="Content" r:id="rId146" ObjectID="_2147483575" ProgID="" ShapeID="_x0000_s72" Type="Embed"/>
              </w:pict>
            </w:r>
            <w:r w:rsidDel="00000000" w:rsidR="00000000" w:rsidRPr="00000000">
              <w:rPr>
                <w:rtl w:val="0"/>
              </w:rPr>
            </w:r>
          </w:p>
        </w:tc>
        <w:tc>
          <w:tcPr>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(A14)</w:t>
            </w:r>
          </w:p>
        </w:tc>
      </w:tr>
    </w:tbl>
    <w:p w:rsidR="00000000" w:rsidDel="00000000" w:rsidP="00000000" w:rsidRDefault="00000000" w:rsidRPr="00000000" w14:paraId="00000045">
      <w:pPr>
        <w:spacing w:line="480" w:lineRule="auto"/>
        <w:jc w:val="both"/>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046">
      <w:pPr>
        <w:spacing w:line="480" w:lineRule="auto"/>
        <w:jc w:val="both"/>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where </w:t>
      </w:r>
      <w:r w:rsidDel="00000000" w:rsidR="00000000" w:rsidRPr="00000000">
        <w:rPr>
          <w:vertAlign w:val="baseline"/>
        </w:rPr>
        <w:pict>
          <v:shape id="_x0000_s73" style="width:12pt;height:21pt" type="#_x0000_t75">
            <v:imagedata r:id="rId147" o:title=""/>
          </v:shape>
          <o:OLEObject DrawAspect="Content" r:id="rId148" ObjectID="_2147483574" ProgID="" ShapeID="_x0000_s73" Type="Embed"/>
        </w:pict>
      </w:r>
      <w:r w:rsidDel="00000000" w:rsidR="00000000" w:rsidRPr="00000000">
        <w:rPr>
          <w:rFonts w:ascii="times new roman" w:cs="times new roman" w:eastAsia="times new roman" w:hAnsi="times new roman"/>
          <w:b w:val="0"/>
          <w:i w:val="0"/>
          <w:sz w:val="24"/>
          <w:szCs w:val="24"/>
          <w:vertAlign w:val="baseline"/>
          <w:rtl w:val="0"/>
        </w:rPr>
        <w:t xml:space="preserve"> (Eq. A16) is the leaf level gross photosynthesis and</w:t>
      </w:r>
      <w:r w:rsidDel="00000000" w:rsidR="00000000" w:rsidRPr="00000000">
        <w:rPr>
          <w:vertAlign w:val="baseline"/>
        </w:rPr>
        <w:pict>
          <v:shape id="_x0000_s74" style="width:13pt;height:21pt" type="#_x0000_t75">
            <v:imagedata r:id="rId149" o:title=""/>
          </v:shape>
          <o:OLEObject DrawAspect="Content" r:id="rId150" ObjectID="_2147483573" ProgID="" ShapeID="_x0000_s74" Type="Embed"/>
        </w:pict>
      </w:r>
      <w:r w:rsidDel="00000000" w:rsidR="00000000" w:rsidRPr="00000000">
        <w:rPr>
          <w:rFonts w:ascii="times new roman" w:cs="times new roman" w:eastAsia="times new roman" w:hAnsi="times new roman"/>
          <w:b w:val="0"/>
          <w:i w:val="0"/>
          <w:sz w:val="24"/>
          <w:szCs w:val="24"/>
          <w:vertAlign w:val="baseline"/>
          <w:rtl w:val="0"/>
        </w:rPr>
        <w:t xml:space="preserve"> is a function for upscaling the leaf level photosynthesis to the canopy level.</w:t>
      </w:r>
      <w:r w:rsidDel="00000000" w:rsidR="00000000" w:rsidRPr="00000000">
        <w:rPr>
          <w:rtl w:val="0"/>
        </w:rPr>
      </w:r>
    </w:p>
    <w:p w:rsidR="00000000" w:rsidDel="00000000" w:rsidP="00000000" w:rsidRDefault="00000000" w:rsidRPr="00000000" w14:paraId="00000047">
      <w:pPr>
        <w:spacing w:line="480" w:lineRule="auto"/>
        <w:jc w:val="both"/>
        <w:rPr>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The net primary productivity (</w:t>
      </w:r>
      <w:r w:rsidDel="00000000" w:rsidR="00000000" w:rsidRPr="00000000">
        <w:rPr>
          <w:vertAlign w:val="baseline"/>
        </w:rPr>
        <w:pict>
          <v:shape id="_x0000_s75" style="width:26pt;height:17pt" type="#_x0000_t75">
            <v:imagedata r:id="rId151" o:title=""/>
          </v:shape>
          <o:OLEObject DrawAspect="Content" r:id="rId152" ObjectID="_2147483572" ProgID="" ShapeID="_x0000_s75" Type="Embed"/>
        </w:pict>
      </w:r>
      <w:r w:rsidDel="00000000" w:rsidR="00000000" w:rsidRPr="00000000">
        <w:rPr>
          <w:rFonts w:ascii="times new roman" w:cs="times new roman" w:eastAsia="times new roman" w:hAnsi="times new roman"/>
          <w:i w:val="0"/>
          <w:sz w:val="24"/>
          <w:szCs w:val="24"/>
          <w:vertAlign w:val="baseline"/>
          <w:rtl w:val="0"/>
        </w:rPr>
        <w:t xml:space="preserve">; Eq. A15) is the carbon available from photosynthesis (</w:t>
      </w:r>
      <w:r w:rsidDel="00000000" w:rsidR="00000000" w:rsidRPr="00000000">
        <w:rPr>
          <w:vertAlign w:val="baseline"/>
        </w:rPr>
        <w:pict>
          <v:shape id="_x0000_s76" style="width:26pt;height:17pt" type="#_x0000_t75">
            <v:imagedata r:id="rId153" o:title=""/>
          </v:shape>
          <o:OLEObject DrawAspect="Content" r:id="rId154" ObjectID="_2147483571" ProgID="" ShapeID="_x0000_s76" Type="Embed"/>
        </w:pict>
      </w:r>
      <w:r w:rsidDel="00000000" w:rsidR="00000000" w:rsidRPr="00000000">
        <w:rPr>
          <w:rFonts w:ascii="times new roman" w:cs="times new roman" w:eastAsia="times new roman" w:hAnsi="times new roman"/>
          <w:i w:val="0"/>
          <w:sz w:val="24"/>
          <w:szCs w:val="24"/>
          <w:vertAlign w:val="baseline"/>
          <w:rtl w:val="0"/>
        </w:rPr>
        <w:t xml:space="preserve">) discounting the respiratory costs (</w:t>
      </w:r>
      <w:r w:rsidDel="00000000" w:rsidR="00000000" w:rsidRPr="00000000">
        <w:rPr>
          <w:vertAlign w:val="baseline"/>
        </w:rPr>
        <w:pict>
          <v:shape id="_x0000_s77" style="width:15pt;height:21pt" type="#_x0000_t75">
            <v:imagedata r:id="rId155" o:title=""/>
          </v:shape>
          <o:OLEObject DrawAspect="Content" r:id="rId156" ObjectID="_2147483570" ProgID="" ShapeID="_x0000_s77" Type="Embed"/>
        </w:pict>
      </w:r>
      <w:r w:rsidDel="00000000" w:rsidR="00000000" w:rsidRPr="00000000">
        <w:rPr>
          <w:rFonts w:ascii="times new roman" w:cs="times new roman" w:eastAsia="times new roman" w:hAnsi="times new roman"/>
          <w:i w:val="0"/>
          <w:sz w:val="24"/>
          <w:szCs w:val="24"/>
          <w:vertAlign w:val="baseline"/>
          <w:rtl w:val="0"/>
        </w:rPr>
        <w:t xml:space="preserve">).</w:t>
      </w:r>
      <w:r w:rsidDel="00000000" w:rsidR="00000000" w:rsidRPr="00000000">
        <w:rPr>
          <w:rtl w:val="0"/>
        </w:rPr>
      </w:r>
    </w:p>
    <w:tbl>
      <w:tblPr>
        <w:tblStyle w:val="Table12"/>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78" style="width:89pt;height:21pt" type="#_x0000_t75">
                  <v:imagedata r:id="rId157" o:title=""/>
                </v:shape>
                <o:OLEObject DrawAspect="Content" r:id="rId158" ObjectID="_2147483569" ProgID="" ShapeID="_x0000_s78" Type="Embed"/>
              </w:pict>
            </w:r>
            <w:r w:rsidDel="00000000" w:rsidR="00000000" w:rsidRPr="00000000">
              <w:rPr>
                <w:rtl w:val="0"/>
              </w:rPr>
            </w:r>
          </w:p>
        </w:tc>
        <w:tc>
          <w:tcPr>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(A15)</w:t>
            </w:r>
          </w:p>
        </w:tc>
      </w:tr>
    </w:tbl>
    <w:p w:rsidR="00000000" w:rsidDel="00000000" w:rsidP="00000000" w:rsidRDefault="00000000" w:rsidRPr="00000000" w14:paraId="0000004A">
      <w:pPr>
        <w:spacing w:line="480" w:lineRule="auto"/>
        <w:jc w:val="both"/>
        <w:rPr>
          <w:rFonts w:ascii="times new roman" w:cs="times new roman" w:eastAsia="times new roman" w:hAnsi="times new roman"/>
          <w:b w:val="0"/>
          <w:i w:val="1"/>
          <w:sz w:val="24"/>
          <w:szCs w:val="24"/>
          <w:vertAlign w:val="baseline"/>
        </w:rPr>
      </w:pPr>
      <w:r w:rsidDel="00000000" w:rsidR="00000000" w:rsidRPr="00000000">
        <w:rPr>
          <w:rtl w:val="0"/>
        </w:rPr>
      </w:r>
    </w:p>
    <w:p w:rsidR="00000000" w:rsidDel="00000000" w:rsidP="00000000" w:rsidRDefault="00000000" w:rsidRPr="00000000" w14:paraId="0000004B">
      <w:pPr>
        <w:spacing w:line="480" w:lineRule="auto"/>
        <w:jc w:val="both"/>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In the following equations</w:t>
      </w:r>
      <w:r w:rsidDel="00000000" w:rsidR="00000000" w:rsidRPr="00000000">
        <w:rPr>
          <w:vertAlign w:val="baseline"/>
        </w:rPr>
        <w:pict>
          <v:shape id="_x0000_s79" style="width:11pt;height:17pt" type="#_x0000_t75">
            <v:imagedata r:id="rId159" o:title=""/>
          </v:shape>
          <o:OLEObject DrawAspect="Content" r:id="rId160" ObjectID="_2147483568" ProgID="" ShapeID="_x0000_s79" Type="Embed"/>
        </w:pict>
      </w:r>
      <w:r w:rsidDel="00000000" w:rsidR="00000000" w:rsidRPr="00000000">
        <w:rPr>
          <w:rFonts w:ascii="Times New Roman" w:cs="Times New Roman" w:eastAsia="Times New Roman" w:hAnsi="Times New Roman"/>
          <w:b w:val="0"/>
          <w:i w:val="0"/>
          <w:sz w:val="24"/>
          <w:szCs w:val="24"/>
          <w:vertAlign w:val="baseline"/>
          <w:rtl w:val="0"/>
        </w:rPr>
        <w:t xml:space="preserve">are constants summarized in Table A5. The</w:t>
      </w:r>
      <w:r w:rsidDel="00000000" w:rsidR="00000000" w:rsidRPr="00000000">
        <w:rPr>
          <w:vertAlign w:val="baseline"/>
        </w:rPr>
        <w:pict>
          <v:shape id="_x0000_s80" style="width:12pt;height:21pt" type="#_x0000_t75">
            <v:imagedata r:id="rId161" o:title=""/>
          </v:shape>
          <o:OLEObject DrawAspect="Content" r:id="rId162" ObjectID="_2147483567" ProgID="" ShapeID="_x0000_s80" Type="Embed"/>
        </w:pict>
      </w:r>
      <w:r w:rsidDel="00000000" w:rsidR="00000000" w:rsidRPr="00000000">
        <w:rPr>
          <w:rFonts w:ascii="Times New Roman" w:cs="Times New Roman" w:eastAsia="Times New Roman" w:hAnsi="Times New Roman"/>
          <w:b w:val="0"/>
          <w:i w:val="0"/>
          <w:sz w:val="24"/>
          <w:szCs w:val="24"/>
          <w:vertAlign w:val="baseline"/>
          <w:rtl w:val="0"/>
        </w:rPr>
        <w:t xml:space="preserve"> is calculated as the smallest root between the three limiting rates:</w:t>
      </w:r>
      <w:r w:rsidDel="00000000" w:rsidR="00000000" w:rsidRPr="00000000">
        <w:rPr>
          <w:vertAlign w:val="baseline"/>
        </w:rPr>
        <w:pict>
          <v:shape id="_x0000_s81" style="width:13pt;height:17pt" type="#_x0000_t75">
            <v:imagedata r:id="rId163" o:title=""/>
          </v:shape>
          <o:OLEObject DrawAspect="Content" r:id="rId164" ObjectID="_2147483566" ProgID="" ShapeID="_x0000_s81" Type="Embed"/>
        </w:pict>
      </w:r>
      <w:r w:rsidDel="00000000" w:rsidR="00000000" w:rsidRPr="00000000">
        <w:rPr>
          <w:rFonts w:ascii="Times New Roman" w:cs="Times New Roman" w:eastAsia="Times New Roman" w:hAnsi="Times New Roman"/>
          <w:b w:val="0"/>
          <w:i w:val="0"/>
          <w:sz w:val="24"/>
          <w:szCs w:val="24"/>
          <w:vertAlign w:val="baseline"/>
          <w:rtl w:val="0"/>
        </w:rPr>
        <w:t xml:space="preserve">(Eq. A18),</w:t>
      </w:r>
      <w:r w:rsidDel="00000000" w:rsidR="00000000" w:rsidRPr="00000000">
        <w:rPr>
          <w:vertAlign w:val="baseline"/>
        </w:rPr>
        <w:pict>
          <v:shape id="_x0000_s82" style="width:15pt;height:21pt" type="#_x0000_t75">
            <v:imagedata r:id="rId165" o:title=""/>
          </v:shape>
          <o:OLEObject DrawAspect="Content" r:id="rId166" ObjectID="_2147483565" ProgID="" ShapeID="_x0000_s82" Type="Embed"/>
        </w:pict>
      </w:r>
      <w:r w:rsidDel="00000000" w:rsidR="00000000" w:rsidRPr="00000000">
        <w:rPr>
          <w:rFonts w:ascii="Times New Roman" w:cs="Times New Roman" w:eastAsia="Times New Roman" w:hAnsi="Times New Roman"/>
          <w:b w:val="1"/>
          <w:i w:val="0"/>
          <w:sz w:val="24"/>
          <w:szCs w:val="24"/>
          <w:vertAlign w:val="baseline"/>
          <w:rtl w:val="0"/>
        </w:rPr>
        <w:t xml:space="preserve">(</w:t>
      </w:r>
      <w:r w:rsidDel="00000000" w:rsidR="00000000" w:rsidRPr="00000000">
        <w:rPr>
          <w:rFonts w:ascii="Times New Roman" w:cs="Times New Roman" w:eastAsia="Times New Roman" w:hAnsi="Times New Roman"/>
          <w:b w:val="0"/>
          <w:i w:val="0"/>
          <w:sz w:val="24"/>
          <w:szCs w:val="24"/>
          <w:vertAlign w:val="baseline"/>
          <w:rtl w:val="0"/>
        </w:rPr>
        <w:t xml:space="preserve">Eq. A19) and </w:t>
      </w:r>
      <w:r w:rsidDel="00000000" w:rsidR="00000000" w:rsidRPr="00000000">
        <w:rPr>
          <w:vertAlign w:val="baseline"/>
        </w:rPr>
        <w:pict>
          <v:shape id="_x0000_s83" style="width:13pt;height:17pt" type="#_x0000_t75">
            <v:imagedata r:id="rId167" o:title=""/>
          </v:shape>
          <o:OLEObject DrawAspect="Content" r:id="rId168" ObjectID="_2147483564" ProgID="" ShapeID="_x0000_s83" Type="Embed"/>
        </w:pict>
      </w:r>
      <w:r w:rsidDel="00000000" w:rsidR="00000000" w:rsidRPr="00000000">
        <w:rPr>
          <w:rFonts w:ascii="Times New Roman" w:cs="Times New Roman" w:eastAsia="Times New Roman" w:hAnsi="Times New Roman"/>
          <w:b w:val="0"/>
          <w:i w:val="0"/>
          <w:sz w:val="24"/>
          <w:szCs w:val="24"/>
          <w:vertAlign w:val="baseline"/>
          <w:rtl w:val="0"/>
        </w:rPr>
        <w:t xml:space="preserve">(Eq. A20):</w:t>
      </w:r>
      <w:r w:rsidDel="00000000" w:rsidR="00000000" w:rsidRPr="00000000">
        <w:rPr>
          <w:rtl w:val="0"/>
        </w:rPr>
      </w:r>
    </w:p>
    <w:tbl>
      <w:tblPr>
        <w:tblStyle w:val="Table13"/>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84" style="width:246pt;height:23pt" type="#_x0000_t75">
                  <v:imagedata r:id="rId169" o:title=""/>
                </v:shape>
                <o:OLEObject DrawAspect="Content" r:id="rId170" ObjectID="_2147483563" ProgID="" ShapeID="_x0000_s84" Type="Embed"/>
              </w:pict>
            </w:r>
            <w:r w:rsidDel="00000000" w:rsidR="00000000" w:rsidRPr="00000000">
              <w:rPr>
                <w:rtl w:val="0"/>
              </w:rPr>
            </w:r>
          </w:p>
        </w:tc>
        <w:tc>
          <w:tcPr>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(A16)</w:t>
            </w:r>
          </w:p>
        </w:tc>
      </w:tr>
    </w:tbl>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spacing w:line="480" w:lineRule="auto"/>
        <w:jc w:val="both"/>
        <w:rPr>
          <w:vertAlign w:val="baseline"/>
        </w:rPr>
      </w:pPr>
      <w:r w:rsidDel="00000000" w:rsidR="00000000" w:rsidRPr="00000000">
        <w:rPr>
          <w:rFonts w:ascii="Times New Roman" w:cs="Times New Roman" w:eastAsia="Times New Roman" w:hAnsi="Times New Roman"/>
          <w:vertAlign w:val="baseline"/>
          <w:rtl w:val="0"/>
        </w:rPr>
        <w:t xml:space="preserve">where </w:t>
      </w:r>
      <w:r w:rsidDel="00000000" w:rsidR="00000000" w:rsidRPr="00000000">
        <w:rPr>
          <w:vertAlign w:val="baseline"/>
        </w:rPr>
        <w:pict>
          <v:shape id="_x0000_s85" style="width:15pt;height:21pt" type="#_x0000_t75">
            <v:imagedata r:id="rId171" o:title=""/>
          </v:shape>
          <o:OLEObject DrawAspect="Content" r:id="rId172" ObjectID="_2147483562" ProgID="" ShapeID="_x0000_s85" Type="Embed"/>
        </w:pict>
      </w:r>
      <w:r w:rsidDel="00000000" w:rsidR="00000000" w:rsidRPr="00000000">
        <w:rPr>
          <w:rFonts w:ascii="Times New Roman" w:cs="Times New Roman" w:eastAsia="Times New Roman" w:hAnsi="Times New Roman"/>
          <w:vertAlign w:val="baseline"/>
          <w:rtl w:val="0"/>
        </w:rPr>
        <w:t xml:space="preserve">(Eq. A17) is the minimum between </w:t>
      </w:r>
      <w:r w:rsidDel="00000000" w:rsidR="00000000" w:rsidRPr="00000000">
        <w:rPr>
          <w:vertAlign w:val="baseline"/>
        </w:rPr>
        <w:pict>
          <v:shape id="_x0000_s86" style="width:13pt;height:17pt" type="#_x0000_t75">
            <v:imagedata r:id="rId173" o:title=""/>
          </v:shape>
          <o:OLEObject DrawAspect="Content" r:id="rId174" ObjectID="_2147483561" ProgID="" ShapeID="_x0000_s86" Type="Embed"/>
        </w:pict>
      </w:r>
      <w:r w:rsidDel="00000000" w:rsidR="00000000" w:rsidRPr="00000000">
        <w:rPr>
          <w:rFonts w:ascii="Times New Roman" w:cs="Times New Roman" w:eastAsia="Times New Roman" w:hAnsi="Times New Roman"/>
          <w:vertAlign w:val="baseline"/>
          <w:rtl w:val="0"/>
        </w:rPr>
        <w:t xml:space="preserve">and </w:t>
      </w:r>
      <w:r w:rsidDel="00000000" w:rsidR="00000000" w:rsidRPr="00000000">
        <w:rPr>
          <w:vertAlign w:val="baseline"/>
        </w:rPr>
        <w:pict>
          <v:shape id="_x0000_s87" style="width:15pt;height:21pt" type="#_x0000_t75">
            <v:imagedata r:id="rId175" o:title=""/>
          </v:shape>
          <o:OLEObject DrawAspect="Content" r:id="rId176" ObjectID="_2147483560" ProgID="" ShapeID="_x0000_s87" Type="Embed"/>
        </w:pic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tbl>
      <w:tblPr>
        <w:tblStyle w:val="Table14"/>
        <w:tblW w:w="9405.0" w:type="dxa"/>
        <w:jc w:val="left"/>
        <w:tblInd w:w="0.0" w:type="dxa"/>
        <w:tblLayout w:type="fixed"/>
        <w:tblLook w:val="0000"/>
      </w:tblPr>
      <w:tblGrid>
        <w:gridCol w:w="8360"/>
        <w:gridCol w:w="1045"/>
        <w:tblGridChange w:id="0">
          <w:tblGrid>
            <w:gridCol w:w="8360"/>
            <w:gridCol w:w="1045"/>
          </w:tblGrid>
        </w:tblGridChange>
      </w:tblGrid>
      <w:tr>
        <w:trPr>
          <w:trHeight w:val="570" w:hRule="atLeast"/>
        </w:trPr>
        <w:tc>
          <w:tcPr>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88" style="width:180pt;height:25pt" type="#_x0000_t75">
                  <v:imagedata r:id="rId177" o:title=""/>
                </v:shape>
                <o:OLEObject DrawAspect="Content" r:id="rId178" ObjectID="_2147483559" ProgID="" ShapeID="_x0000_s88" Type="Embed"/>
              </w:pict>
            </w:r>
            <w:r w:rsidDel="00000000" w:rsidR="00000000" w:rsidRPr="00000000">
              <w:rPr>
                <w:rtl w:val="0"/>
              </w:rPr>
            </w:r>
          </w:p>
        </w:tc>
        <w:tc>
          <w:tcPr>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(A17)</w:t>
            </w:r>
          </w:p>
        </w:tc>
      </w:tr>
    </w:tbl>
    <w:p w:rsidR="00000000" w:rsidDel="00000000" w:rsidP="00000000" w:rsidRDefault="00000000" w:rsidRPr="00000000" w14:paraId="00000052">
      <w:pPr>
        <w:spacing w:line="48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3">
      <w:pPr>
        <w:spacing w:line="480" w:lineRule="auto"/>
        <w:jc w:val="both"/>
        <w:rPr>
          <w:vertAlign w:val="baseline"/>
        </w:rPr>
      </w:pPr>
      <w:r w:rsidDel="00000000" w:rsidR="00000000" w:rsidRPr="00000000">
        <w:rPr>
          <w:vertAlign w:val="baseline"/>
        </w:rPr>
        <w:pict>
          <v:shape id="_x0000_s89" style="width:13pt;height:17pt" type="#_x0000_t75">
            <v:imagedata r:id="rId179" o:title=""/>
          </v:shape>
          <o:OLEObject DrawAspect="Content" r:id="rId180" ObjectID="_2147483558" ProgID="" ShapeID="_x0000_s89" Type="Embed"/>
        </w:pict>
      </w:r>
      <w:r w:rsidDel="00000000" w:rsidR="00000000" w:rsidRPr="00000000">
        <w:rPr>
          <w:rFonts w:ascii="Times New Roman" w:cs="Times New Roman" w:eastAsia="Times New Roman" w:hAnsi="Times New Roman"/>
          <w:vertAlign w:val="baseline"/>
          <w:rtl w:val="0"/>
        </w:rPr>
        <w:t xml:space="preserve">is the photosynthesis rate limited by the Rubisco carboxylation capacity:</w:t>
      </w:r>
      <w:r w:rsidDel="00000000" w:rsidR="00000000" w:rsidRPr="00000000">
        <w:rPr>
          <w:rtl w:val="0"/>
        </w:rPr>
      </w:r>
    </w:p>
    <w:tbl>
      <w:tblPr>
        <w:tblStyle w:val="Table15"/>
        <w:tblW w:w="9405.0" w:type="dxa"/>
        <w:jc w:val="left"/>
        <w:tblInd w:w="0.0" w:type="dxa"/>
        <w:tblLayout w:type="fixed"/>
        <w:tblLook w:val="0000"/>
      </w:tblPr>
      <w:tblGrid>
        <w:gridCol w:w="8360"/>
        <w:gridCol w:w="1045"/>
        <w:tblGridChange w:id="0">
          <w:tblGrid>
            <w:gridCol w:w="8360"/>
            <w:gridCol w:w="1045"/>
          </w:tblGrid>
        </w:tblGridChange>
      </w:tblGrid>
      <w:tr>
        <w:trPr>
          <w:trHeight w:val="630" w:hRule="atLeast"/>
        </w:trPr>
        <w:tc>
          <w:tcPr>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90" style="width:205pt;height:23pt" type="#_x0000_t75">
                  <v:imagedata r:id="rId181" o:title=""/>
                </v:shape>
                <o:OLEObject DrawAspect="Content" r:id="rId182" ObjectID="_2147483557" ProgID="" ShapeID="_x0000_s90" Type="Embed"/>
              </w:pict>
            </w:r>
            <w:r w:rsidDel="00000000" w:rsidR="00000000" w:rsidRPr="00000000">
              <w:rPr>
                <w:rtl w:val="0"/>
              </w:rPr>
            </w:r>
          </w:p>
        </w:tc>
        <w:tc>
          <w:tcPr>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(A18)</w:t>
            </w:r>
          </w:p>
        </w:tc>
      </w:tr>
    </w:tbl>
    <w:p w:rsidR="00000000" w:rsidDel="00000000" w:rsidP="00000000" w:rsidRDefault="00000000" w:rsidRPr="00000000" w14:paraId="00000056">
      <w:pPr>
        <w:spacing w:line="48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spacing w:line="480" w:lineRule="auto"/>
        <w:jc w:val="both"/>
        <w:rPr>
          <w:vertAlign w:val="baseline"/>
        </w:rPr>
      </w:pPr>
      <w:r w:rsidDel="00000000" w:rsidR="00000000" w:rsidRPr="00000000">
        <w:rPr>
          <w:rFonts w:ascii="Times New Roman" w:cs="Times New Roman" w:eastAsia="Times New Roman" w:hAnsi="Times New Roman"/>
          <w:vertAlign w:val="baseline"/>
          <w:rtl w:val="0"/>
        </w:rPr>
        <w:t xml:space="preserve">where </w:t>
      </w:r>
      <w:r w:rsidDel="00000000" w:rsidR="00000000" w:rsidRPr="00000000">
        <w:rPr>
          <w:vertAlign w:val="baseline"/>
        </w:rPr>
        <w:pict>
          <v:shape id="_x0000_s91" style="width:16pt;height:17pt" type="#_x0000_t75">
            <v:imagedata r:id="rId183" o:title=""/>
          </v:shape>
          <o:OLEObject DrawAspect="Content" r:id="rId184" ObjectID="_2147483556" ProgID="" ShapeID="_x0000_s91" Type="Embed"/>
        </w:pict>
      </w:r>
      <w:r w:rsidDel="00000000" w:rsidR="00000000" w:rsidRPr="00000000">
        <w:rPr>
          <w:rFonts w:ascii="Times New Roman" w:cs="Times New Roman" w:eastAsia="Times New Roman" w:hAnsi="Times New Roman"/>
          <w:vertAlign w:val="baseline"/>
          <w:rtl w:val="0"/>
        </w:rPr>
        <w:t xml:space="preserve">(Eq. A21) is the rate of Rubisco carboxylation, </w:t>
      </w:r>
      <w:r w:rsidDel="00000000" w:rsidR="00000000" w:rsidRPr="00000000">
        <w:rPr>
          <w:vertAlign w:val="baseline"/>
        </w:rPr>
        <w:pict>
          <v:shape id="_x0000_s92" style="width:29pt;height:17pt" type="#_x0000_t75">
            <v:imagedata r:id="rId185" o:title=""/>
          </v:shape>
          <o:OLEObject DrawAspect="Content" r:id="rId186" ObjectID="_2147483555" ProgID="" ShapeID="_x0000_s92" Type="Embed"/>
        </w:pict>
      </w:r>
      <w:r w:rsidDel="00000000" w:rsidR="00000000" w:rsidRPr="00000000">
        <w:rPr>
          <w:rFonts w:ascii="Times New Roman" w:cs="Times New Roman" w:eastAsia="Times New Roman" w:hAnsi="Times New Roman"/>
          <w:vertAlign w:val="baseline"/>
          <w:rtl w:val="0"/>
        </w:rPr>
        <w:t xml:space="preserve"> (Eq. A22) is the partial 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sz w:val="24"/>
          <w:szCs w:val="24"/>
          <w:vertAlign w:val="baseline"/>
          <w:rtl w:val="0"/>
        </w:rPr>
        <w:t xml:space="preserve"> pressure at leaf interior,</w:t>
      </w:r>
      <w:r w:rsidDel="00000000" w:rsidR="00000000" w:rsidRPr="00000000">
        <w:rPr>
          <w:vertAlign w:val="baseline"/>
        </w:rPr>
        <w:pict>
          <v:shape id="_x0000_s93" style="width:8pt;height:13pt" type="#_x0000_t75">
            <v:imagedata r:id="rId187" o:title=""/>
          </v:shape>
          <o:OLEObject DrawAspect="Content" r:id="rId188" ObjectID="_2147483554" ProgID="" ShapeID="_x0000_s93" Type="Embed"/>
        </w:pict>
      </w:r>
      <w:r w:rsidDel="00000000" w:rsidR="00000000" w:rsidRPr="00000000">
        <w:rPr>
          <w:rFonts w:ascii="Times New Roman" w:cs="Times New Roman" w:eastAsia="Times New Roman" w:hAnsi="Times New Roman"/>
          <w:sz w:val="24"/>
          <w:szCs w:val="24"/>
          <w:vertAlign w:val="baseline"/>
          <w:rtl w:val="0"/>
        </w:rPr>
        <w:t xml:space="preserve">(Eq. A23) is the photorespiration compensation point, </w:t>
      </w:r>
      <w:r w:rsidDel="00000000" w:rsidR="00000000" w:rsidRPr="00000000">
        <w:rPr>
          <w:vertAlign w:val="baseline"/>
        </w:rPr>
        <w:pict>
          <v:shape id="_x0000_s94" style="width:10pt;height:17pt" type="#_x0000_t75">
            <v:imagedata r:id="rId189" o:title=""/>
          </v:shape>
          <o:OLEObject DrawAspect="Content" r:id="rId190" ObjectID="_2147483553" ProgID="" ShapeID="_x0000_s94" Type="Embed"/>
        </w:pict>
      </w:r>
      <w:r w:rsidDel="00000000" w:rsidR="00000000" w:rsidRPr="00000000">
        <w:rPr>
          <w:rFonts w:ascii="Times New Roman" w:cs="Times New Roman" w:eastAsia="Times New Roman" w:hAnsi="Times New Roman"/>
          <w:sz w:val="24"/>
          <w:szCs w:val="24"/>
          <w:vertAlign w:val="baseline"/>
          <w:rtl w:val="0"/>
        </w:rPr>
        <w:t xml:space="preserve">(Eq. A24) is the Michaelis-Menten constant for CO</w:t>
      </w:r>
      <w:r w:rsidDel="00000000" w:rsidR="00000000" w:rsidRPr="00000000">
        <w:rPr>
          <w:rFonts w:ascii="Times New Roman" w:cs="Times New Roman" w:eastAsia="Times New Roman" w:hAnsi="Times New Roman"/>
          <w:vertAlign w:val="subscript"/>
          <w:rtl w:val="0"/>
        </w:rPr>
        <w:t xml:space="preserve">2  </w:t>
      </w:r>
      <w:r w:rsidDel="00000000" w:rsidR="00000000" w:rsidRPr="00000000">
        <w:rPr>
          <w:rFonts w:ascii="Times New Roman" w:cs="Times New Roman" w:eastAsia="Times New Roman" w:hAnsi="Times New Roman"/>
          <w:sz w:val="24"/>
          <w:szCs w:val="24"/>
          <w:vertAlign w:val="baseline"/>
          <w:rtl w:val="0"/>
        </w:rPr>
        <w:t xml:space="preserve">and </w:t>
      </w:r>
      <w:r w:rsidDel="00000000" w:rsidR="00000000" w:rsidRPr="00000000">
        <w:rPr>
          <w:vertAlign w:val="baseline"/>
        </w:rPr>
        <w:pict>
          <v:shape id="_x0000_s95" style="width:10pt;height:17pt" type="#_x0000_t75">
            <v:imagedata r:id="rId191" o:title=""/>
          </v:shape>
          <o:OLEObject DrawAspect="Content" r:id="rId192" ObjectID="_2147483552" ProgID="" ShapeID="_x0000_s95" Type="Embed"/>
        </w:pict>
      </w:r>
      <w:r w:rsidDel="00000000" w:rsidR="00000000" w:rsidRPr="00000000">
        <w:rPr>
          <w:rFonts w:ascii="Times New Roman" w:cs="Times New Roman" w:eastAsia="Times New Roman" w:hAnsi="Times New Roman"/>
          <w:sz w:val="24"/>
          <w:szCs w:val="24"/>
          <w:vertAlign w:val="baseline"/>
          <w:rtl w:val="0"/>
        </w:rPr>
        <w:t xml:space="preserve">(Eq. A25) the Michaelis-Menten constant for 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vertAlign w:val="subscript"/>
          <w:rtl w:val="0"/>
        </w:rPr>
        <w:t xml:space="preserve">.</w:t>
      </w:r>
      <w:r w:rsidDel="00000000" w:rsidR="00000000" w:rsidRPr="00000000">
        <w:rPr>
          <w:rtl w:val="0"/>
        </w:rPr>
      </w:r>
    </w:p>
    <w:p w:rsidR="00000000" w:rsidDel="00000000" w:rsidP="00000000" w:rsidRDefault="00000000" w:rsidRPr="00000000" w14:paraId="00000058">
      <w:pPr>
        <w:spacing w:line="480" w:lineRule="auto"/>
        <w:jc w:val="both"/>
        <w:rPr>
          <w:vertAlign w:val="baseline"/>
        </w:rPr>
      </w:pPr>
      <w:r w:rsidDel="00000000" w:rsidR="00000000" w:rsidRPr="00000000">
        <w:rPr>
          <w:vertAlign w:val="baseline"/>
        </w:rPr>
        <w:pict>
          <v:shape id="_x0000_s96" style="width:15pt;height:21pt" type="#_x0000_t75">
            <v:imagedata r:id="rId193" o:title=""/>
          </v:shape>
          <o:OLEObject DrawAspect="Content" r:id="rId194" ObjectID="_2147483551" ProgID="" ShapeID="_x0000_s96" Type="Embed"/>
        </w:pict>
      </w:r>
      <w:r w:rsidDel="00000000" w:rsidR="00000000" w:rsidRPr="00000000">
        <w:rPr>
          <w:rFonts w:ascii="Times New Roman" w:cs="Times New Roman" w:eastAsia="Times New Roman" w:hAnsi="Times New Roman"/>
          <w:vertAlign w:val="baseline"/>
          <w:rtl w:val="0"/>
        </w:rPr>
        <w:t xml:space="preserve">is the photosynthetic rate limited by light as a function of </w:t>
      </w:r>
      <w:r w:rsidDel="00000000" w:rsidR="00000000" w:rsidRPr="00000000">
        <w:rPr>
          <w:vertAlign w:val="baseline"/>
        </w:rPr>
        <w:pict>
          <v:shape id="_x0000_s97" style="width:28pt;height:17pt" type="#_x0000_t75">
            <v:imagedata r:id="rId195" o:title=""/>
          </v:shape>
          <o:OLEObject DrawAspect="Content" r:id="rId196" ObjectID="_2147483550" ProgID="" ShapeID="_x0000_s97" Type="Embed"/>
        </w:pic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tbl>
      <w:tblPr>
        <w:tblStyle w:val="Table16"/>
        <w:tblW w:w="9405.0" w:type="dxa"/>
        <w:jc w:val="left"/>
        <w:tblInd w:w="0.0" w:type="dxa"/>
        <w:tblLayout w:type="fixed"/>
        <w:tblLook w:val="0000"/>
      </w:tblPr>
      <w:tblGrid>
        <w:gridCol w:w="8360"/>
        <w:gridCol w:w="1045"/>
        <w:tblGridChange w:id="0">
          <w:tblGrid>
            <w:gridCol w:w="8360"/>
            <w:gridCol w:w="1045"/>
          </w:tblGrid>
        </w:tblGridChange>
      </w:tblGrid>
      <w:tr>
        <w:trPr>
          <w:trHeight w:val="630" w:hRule="atLeast"/>
        </w:trPr>
        <w:tc>
          <w:tcPr>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98" style="width:222pt;height:22pt" type="#_x0000_t75">
                  <v:imagedata r:id="rId197" o:title=""/>
                </v:shape>
                <o:OLEObject DrawAspect="Content" r:id="rId198" ObjectID="_2147483549" ProgID="" ShapeID="_x0000_s98" Type="Embed"/>
              </w:pict>
            </w:r>
            <w:r w:rsidDel="00000000" w:rsidR="00000000" w:rsidRPr="00000000">
              <w:rPr>
                <w:rtl w:val="0"/>
              </w:rPr>
            </w:r>
          </w:p>
        </w:tc>
        <w:tc>
          <w:tcPr>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(A19)</w:t>
            </w:r>
          </w:p>
        </w:tc>
      </w:tr>
    </w:tbl>
    <w:p w:rsidR="00000000" w:rsidDel="00000000" w:rsidP="00000000" w:rsidRDefault="00000000" w:rsidRPr="00000000" w14:paraId="0000005B">
      <w:pPr>
        <w:spacing w:line="48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spacing w:line="480" w:lineRule="auto"/>
        <w:jc w:val="both"/>
        <w:rPr>
          <w:vertAlign w:val="baseline"/>
        </w:rPr>
      </w:pPr>
      <w:r w:rsidDel="00000000" w:rsidR="00000000" w:rsidRPr="00000000">
        <w:rPr>
          <w:rFonts w:ascii="Times New Roman" w:cs="Times New Roman" w:eastAsia="Times New Roman" w:hAnsi="Times New Roman"/>
          <w:vertAlign w:val="baseline"/>
          <w:rtl w:val="0"/>
        </w:rPr>
        <w:t xml:space="preserve">The photosynthetic rate limited by the electron transport </w:t>
      </w:r>
      <w:r w:rsidDel="00000000" w:rsidR="00000000" w:rsidRPr="00000000">
        <w:rPr>
          <w:vertAlign w:val="baseline"/>
        </w:rPr>
        <w:pict>
          <v:shape id="_x0000_s99" style="width:13pt;height:17pt" type="#_x0000_t75">
            <v:imagedata r:id="rId199" o:title=""/>
          </v:shape>
          <o:OLEObject DrawAspect="Content" r:id="rId200" ObjectID="_2147483548" ProgID="" ShapeID="_x0000_s99" Type="Embed"/>
        </w:pict>
      </w:r>
      <w:r w:rsidDel="00000000" w:rsidR="00000000" w:rsidRPr="00000000">
        <w:rPr>
          <w:rFonts w:ascii="Times New Roman" w:cs="Times New Roman" w:eastAsia="Times New Roman" w:hAnsi="Times New Roman"/>
          <w:vertAlign w:val="baseline"/>
          <w:rtl w:val="0"/>
        </w:rPr>
        <w:t xml:space="preserve">is given by:</w:t>
      </w:r>
      <w:r w:rsidDel="00000000" w:rsidR="00000000" w:rsidRPr="00000000">
        <w:rPr>
          <w:rtl w:val="0"/>
        </w:rPr>
      </w:r>
    </w:p>
    <w:tbl>
      <w:tblPr>
        <w:tblStyle w:val="Table17"/>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00" style="width:52pt;height:17pt" type="#_x0000_t75">
                  <v:imagedata r:id="rId201" o:title=""/>
                </v:shape>
                <o:OLEObject DrawAspect="Content" r:id="rId202" ObjectID="_2147483547" ProgID="" ShapeID="_x0000_s100" Type="Embed"/>
              </w:pict>
            </w:r>
            <w:r w:rsidDel="00000000" w:rsidR="00000000" w:rsidRPr="00000000">
              <w:rPr>
                <w:rtl w:val="0"/>
              </w:rPr>
            </w:r>
          </w:p>
        </w:tc>
        <w:tc>
          <w:tcPr>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(A20)</w:t>
            </w:r>
          </w:p>
        </w:tc>
      </w:tr>
      <w:tr>
        <w:tc>
          <w:tcPr>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01" style="width:221pt;height:29pt" type="#_x0000_t75">
                  <v:imagedata r:id="rId203" o:title=""/>
                </v:shape>
                <o:OLEObject DrawAspect="Content" r:id="rId204" ObjectID="_2147483546" ProgID="" ShapeID="_x0000_s101" Type="Embed"/>
              </w:pict>
            </w:r>
            <w:r w:rsidDel="00000000" w:rsidR="00000000" w:rsidRPr="00000000">
              <w:rPr>
                <w:rtl w:val="0"/>
              </w:rPr>
            </w:r>
          </w:p>
        </w:tc>
        <w:tc>
          <w:tcPr>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(A21)</w:t>
            </w:r>
          </w:p>
        </w:tc>
      </w:tr>
    </w:tbl>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spacing w:line="480" w:lineRule="auto"/>
        <w:jc w:val="both"/>
        <w:rPr>
          <w:vertAlign w:val="baseline"/>
        </w:rPr>
      </w:pPr>
      <w:r w:rsidDel="00000000" w:rsidR="00000000" w:rsidRPr="00000000">
        <w:rPr>
          <w:rFonts w:ascii="Times New Roman" w:cs="Times New Roman" w:eastAsia="Times New Roman" w:hAnsi="Times New Roman"/>
          <w:vertAlign w:val="baseline"/>
          <w:rtl w:val="0"/>
        </w:rPr>
        <w:t xml:space="preserve">where </w:t>
      </w:r>
      <w:r w:rsidDel="00000000" w:rsidR="00000000" w:rsidRPr="00000000">
        <w:rPr>
          <w:vertAlign w:val="baseline"/>
        </w:rPr>
        <w:pict>
          <v:shape id="_x0000_s102" style="width:29pt;height:17pt" type="#_x0000_t75">
            <v:imagedata r:id="rId205" o:title=""/>
          </v:shape>
          <o:OLEObject DrawAspect="Content" r:id="rId206" ObjectID="_2147483545" ProgID="" ShapeID="_x0000_s102" Type="Embed"/>
        </w:pict>
      </w:r>
      <w:r w:rsidDel="00000000" w:rsidR="00000000" w:rsidRPr="00000000">
        <w:rPr>
          <w:rFonts w:ascii="Times New Roman" w:cs="Times New Roman" w:eastAsia="Times New Roman" w:hAnsi="Times New Roman"/>
          <w:vertAlign w:val="baseline"/>
          <w:rtl w:val="0"/>
        </w:rPr>
        <w:t xml:space="preserve">(Table A5) is the maximum rate of Rubisco carboxylation and </w:t>
      </w:r>
      <w:r w:rsidDel="00000000" w:rsidR="00000000" w:rsidRPr="00000000">
        <w:rPr>
          <w:vertAlign w:val="baseline"/>
        </w:rPr>
        <w:pict>
          <v:shape id="_x0000_s103" style="width:8pt;height:13pt" type="#_x0000_t75">
            <v:imagedata r:id="rId207" o:title=""/>
          </v:shape>
          <o:OLEObject DrawAspect="Content" r:id="rId208" ObjectID="_2147483544" ProgID="" ShapeID="_x0000_s103" Type="Embed"/>
        </w:pict>
      </w:r>
      <w:r w:rsidDel="00000000" w:rsidR="00000000" w:rsidRPr="00000000">
        <w:rPr>
          <w:rFonts w:ascii="Times New Roman" w:cs="Times New Roman" w:eastAsia="Times New Roman" w:hAnsi="Times New Roman"/>
          <w:vertAlign w:val="baseline"/>
          <w:rtl w:val="0"/>
        </w:rPr>
        <w:t xml:space="preserve">(input) is temperature.</w:t>
      </w:r>
      <w:r w:rsidDel="00000000" w:rsidR="00000000" w:rsidRPr="00000000">
        <w:rPr>
          <w:rtl w:val="0"/>
        </w:rPr>
      </w:r>
    </w:p>
    <w:tbl>
      <w:tblPr>
        <w:tblStyle w:val="Table18"/>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04" style="width:171pt;height:21pt" type="#_x0000_t75">
                  <v:imagedata r:id="rId209" o:title=""/>
                </v:shape>
                <o:OLEObject DrawAspect="Content" r:id="rId210" ObjectID="_2147483543" ProgID="" ShapeID="_x0000_s104" Type="Embed"/>
              </w:pict>
            </w:r>
            <w:r w:rsidDel="00000000" w:rsidR="00000000" w:rsidRPr="00000000">
              <w:rPr>
                <w:rtl w:val="0"/>
              </w:rPr>
            </w:r>
          </w:p>
        </w:tc>
        <w:tc>
          <w:tcPr>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(A22)</w:t>
            </w:r>
          </w:p>
        </w:tc>
      </w:tr>
    </w:tbl>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spacing w:line="480" w:lineRule="auto"/>
        <w:jc w:val="both"/>
        <w:rPr>
          <w:vertAlign w:val="baseline"/>
        </w:rPr>
      </w:pPr>
      <w:r w:rsidDel="00000000" w:rsidR="00000000" w:rsidRPr="00000000">
        <w:rPr>
          <w:rFonts w:ascii="Times New Roman" w:cs="Times New Roman" w:eastAsia="Times New Roman" w:hAnsi="Times New Roman"/>
          <w:vertAlign w:val="baseline"/>
          <w:rtl w:val="0"/>
        </w:rPr>
        <w:t xml:space="preserve">where </w:t>
      </w:r>
      <w:r w:rsidDel="00000000" w:rsidR="00000000" w:rsidRPr="00000000">
        <w:rPr>
          <w:vertAlign w:val="baseline"/>
        </w:rPr>
        <w:pict>
          <v:shape id="_x0000_s105" style="width:5pt;height:13pt" type="#_x0000_t75">
            <v:imagedata r:id="rId211" o:title=""/>
          </v:shape>
          <o:OLEObject DrawAspect="Content" r:id="rId212" ObjectID="_2147483542" ProgID="" ShapeID="_x0000_s105" Type="Embed"/>
        </w:pict>
      </w:r>
      <w:r w:rsidDel="00000000" w:rsidR="00000000" w:rsidRPr="00000000">
        <w:rPr>
          <w:rFonts w:ascii="Times New Roman" w:cs="Times New Roman" w:eastAsia="Times New Roman" w:hAnsi="Times New Roman"/>
          <w:vertAlign w:val="baseline"/>
          <w:rtl w:val="0"/>
        </w:rPr>
        <w:t xml:space="preserve"> is the leaf level moisture deficit and </w:t>
      </w:r>
      <w:r w:rsidDel="00000000" w:rsidR="00000000" w:rsidRPr="00000000">
        <w:rPr>
          <w:vertAlign w:val="baseline"/>
        </w:rPr>
        <w:pict>
          <v:shape id="_x0000_s106" style="width:13pt;height:17pt" type="#_x0000_t75">
            <v:imagedata r:id="rId213" o:title=""/>
          </v:shape>
          <o:OLEObject DrawAspect="Content" r:id="rId214" ObjectID="_2147483541" ProgID="" ShapeID="_x0000_s106" Type="Embed"/>
        </w:pict>
      </w:r>
      <w:r w:rsidDel="00000000" w:rsidR="00000000" w:rsidRPr="00000000">
        <w:rPr>
          <w:rFonts w:ascii="Times New Roman" w:cs="Times New Roman" w:eastAsia="Times New Roman" w:hAnsi="Times New Roman"/>
          <w:vertAlign w:val="baseline"/>
          <w:rtl w:val="0"/>
        </w:rPr>
        <w:t xml:space="preserve">is the atmospheric CO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sz w:val="24"/>
          <w:szCs w:val="24"/>
          <w:vertAlign w:val="baseline"/>
          <w:rtl w:val="0"/>
        </w:rPr>
        <w:t xml:space="preserve"> concentration.</w:t>
      </w:r>
      <w:r w:rsidDel="00000000" w:rsidR="00000000" w:rsidRPr="00000000">
        <w:rPr>
          <w:rtl w:val="0"/>
        </w:rPr>
      </w:r>
    </w:p>
    <w:tbl>
      <w:tblPr>
        <w:tblStyle w:val="Table19"/>
        <w:tblW w:w="9405.0" w:type="dxa"/>
        <w:jc w:val="left"/>
        <w:tblInd w:w="0.0" w:type="dxa"/>
        <w:tblLayout w:type="fixed"/>
        <w:tblLook w:val="0000"/>
      </w:tblPr>
      <w:tblGrid>
        <w:gridCol w:w="8360"/>
        <w:gridCol w:w="1045"/>
        <w:tblGridChange w:id="0">
          <w:tblGrid>
            <w:gridCol w:w="8360"/>
            <w:gridCol w:w="1045"/>
          </w:tblGrid>
        </w:tblGridChange>
      </w:tblGrid>
      <w:tr>
        <w:trPr>
          <w:trHeight w:val="675" w:hRule="atLeast"/>
        </w:trPr>
        <w:tc>
          <w:tcPr>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07" style="width:99pt;height:26pt" type="#_x0000_t75">
                  <v:imagedata r:id="rId215" o:title=""/>
                </v:shape>
                <o:OLEObject DrawAspect="Content" r:id="rId216" ObjectID="_2147483540" ProgID="" ShapeID="_x0000_s107" Type="Embed"/>
              </w:pict>
            </w:r>
            <w:r w:rsidDel="00000000" w:rsidR="00000000" w:rsidRPr="00000000">
              <w:rPr>
                <w:rtl w:val="0"/>
              </w:rPr>
            </w:r>
          </w:p>
        </w:tc>
        <w:tc>
          <w:tcPr>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(A23)</w:t>
            </w:r>
          </w:p>
        </w:tc>
      </w:tr>
      <w:tr>
        <w:trPr>
          <w:trHeight w:val="675" w:hRule="atLeast"/>
        </w:trPr>
        <w:tc>
          <w:tcPr>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08" style="width:106pt;height:25pt" type="#_x0000_t75">
                  <v:imagedata r:id="rId217" o:title=""/>
                </v:shape>
                <o:OLEObject DrawAspect="Content" r:id="rId218" ObjectID="_2147483539" ProgID="" ShapeID="_x0000_s108" Type="Embed"/>
              </w:pict>
            </w:r>
            <w:r w:rsidDel="00000000" w:rsidR="00000000" w:rsidRPr="00000000">
              <w:rPr>
                <w:rtl w:val="0"/>
              </w:rPr>
            </w:r>
          </w:p>
        </w:tc>
        <w:tc>
          <w:tcPr>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(A24)</w:t>
            </w:r>
          </w:p>
        </w:tc>
      </w:tr>
      <w:tr>
        <w:trPr>
          <w:trHeight w:val="675" w:hRule="atLeast"/>
        </w:trPr>
        <w:tc>
          <w:tcPr>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09" style="width:109pt;height:25pt" type="#_x0000_t75">
                  <v:imagedata r:id="rId219" o:title=""/>
                </v:shape>
                <o:OLEObject DrawAspect="Content" r:id="rId220" ObjectID="_2147483538" ProgID="" ShapeID="_x0000_s109" Type="Embed"/>
              </w:pict>
            </w:r>
            <w:r w:rsidDel="00000000" w:rsidR="00000000" w:rsidRPr="00000000">
              <w:rPr>
                <w:rtl w:val="0"/>
              </w:rPr>
            </w:r>
          </w:p>
        </w:tc>
        <w:tc>
          <w:tcPr>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(A25)</w:t>
            </w:r>
          </w:p>
        </w:tc>
      </w:tr>
    </w:tbl>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spacing w:line="480" w:lineRule="auto"/>
        <w:jc w:val="both"/>
        <w:rPr>
          <w:vertAlign w:val="baseline"/>
        </w:rPr>
      </w:pPr>
      <w:r w:rsidDel="00000000" w:rsidR="00000000" w:rsidRPr="00000000">
        <w:rPr>
          <w:rFonts w:ascii="Times New Roman" w:cs="Times New Roman" w:eastAsia="Times New Roman" w:hAnsi="Times New Roman"/>
          <w:vertAlign w:val="baseline"/>
          <w:rtl w:val="0"/>
        </w:rPr>
        <w:t xml:space="preserve">The leaf level moisture deficit (</w:t>
      </w:r>
      <w:r w:rsidDel="00000000" w:rsidR="00000000" w:rsidRPr="00000000">
        <w:rPr>
          <w:vertAlign w:val="baseline"/>
        </w:rPr>
        <w:pict>
          <v:shape id="_x0000_s110" style="width:5pt;height:13pt" type="#_x0000_t75">
            <v:imagedata r:id="rId221" o:title=""/>
          </v:shape>
          <o:OLEObject DrawAspect="Content" r:id="rId222" ObjectID="_2147483537" ProgID="" ShapeID="_x0000_s110" Type="Embed"/>
        </w:pict>
      </w:r>
      <w:r w:rsidDel="00000000" w:rsidR="00000000" w:rsidRPr="00000000">
        <w:rPr>
          <w:rFonts w:ascii="Times New Roman" w:cs="Times New Roman" w:eastAsia="Times New Roman" w:hAnsi="Times New Roman"/>
          <w:vertAlign w:val="baseline"/>
          <w:rtl w:val="0"/>
        </w:rPr>
        <w:t xml:space="preserve">; Eq. A26) is obtained by the actual mixing ratio on leaf level  and the saturated mixing ratio (</w:t>
      </w:r>
      <w:r w:rsidDel="00000000" w:rsidR="00000000" w:rsidRPr="00000000">
        <w:rPr>
          <w:vertAlign w:val="baseline"/>
        </w:rPr>
        <w:pict>
          <v:shape id="_x0000_s111" style="width:21pt;height:17pt" type="#_x0000_t75">
            <v:imagedata r:id="rId223" o:title=""/>
          </v:shape>
          <o:OLEObject DrawAspect="Content" r:id="rId224" ObjectID="_2147483536" ProgID="" ShapeID="_x0000_s111" Type="Embed"/>
        </w:pict>
      </w:r>
      <w:r w:rsidDel="00000000" w:rsidR="00000000" w:rsidRPr="00000000">
        <w:rPr>
          <w:rFonts w:ascii="Times New Roman" w:cs="Times New Roman" w:eastAsia="Times New Roman" w:hAnsi="Times New Roman"/>
          <w:vertAlign w:val="baseline"/>
          <w:rtl w:val="0"/>
        </w:rPr>
        <w:t xml:space="preserve">; Eq. A27):</w:t>
      </w:r>
      <w:r w:rsidDel="00000000" w:rsidR="00000000" w:rsidRPr="00000000">
        <w:rPr>
          <w:rtl w:val="0"/>
        </w:rPr>
      </w:r>
    </w:p>
    <w:tbl>
      <w:tblPr>
        <w:tblStyle w:val="Table20"/>
        <w:tblW w:w="9405.0" w:type="dxa"/>
        <w:jc w:val="left"/>
        <w:tblInd w:w="0.0" w:type="dxa"/>
        <w:tblLayout w:type="fixed"/>
        <w:tblLook w:val="0000"/>
      </w:tblPr>
      <w:tblGrid>
        <w:gridCol w:w="8360"/>
        <w:gridCol w:w="1045"/>
        <w:tblGridChange w:id="0">
          <w:tblGrid>
            <w:gridCol w:w="8360"/>
            <w:gridCol w:w="1045"/>
          </w:tblGrid>
        </w:tblGridChange>
      </w:tblGrid>
      <w:tr>
        <w:trPr>
          <w:trHeight w:val="675" w:hRule="atLeast"/>
        </w:trPr>
        <w:tc>
          <w:tcPr>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12" style="width:75pt;height:17pt" type="#_x0000_t75">
                  <v:imagedata r:id="rId225" o:title=""/>
                </v:shape>
                <o:OLEObject DrawAspect="Content" r:id="rId226" ObjectID="_2147483535" ProgID="" ShapeID="_x0000_s112" Type="Embed"/>
              </w:pict>
            </w:r>
            <w:r w:rsidDel="00000000" w:rsidR="00000000" w:rsidRPr="00000000">
              <w:rPr>
                <w:rtl w:val="0"/>
              </w:rPr>
            </w:r>
          </w:p>
        </w:tc>
        <w:tc>
          <w:tcPr>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(A26)</w:t>
            </w:r>
          </w:p>
        </w:tc>
      </w:tr>
    </w:tbl>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spacing w:line="480" w:lineRule="auto"/>
        <w:rPr>
          <w:vertAlign w:val="baseline"/>
        </w:rPr>
      </w:pPr>
      <w:r w:rsidDel="00000000" w:rsidR="00000000" w:rsidRPr="00000000">
        <w:rPr>
          <w:vertAlign w:val="baseline"/>
        </w:rPr>
        <w:pict>
          <v:shape id="_x0000_s113" style="width:21pt;height:17pt" type="#_x0000_t75">
            <v:imagedata r:id="rId227" o:title=""/>
          </v:shape>
          <o:OLEObject DrawAspect="Content" r:id="rId228" ObjectID="_2147483534" ProgID="" ShapeID="_x0000_s113" Type="Embed"/>
        </w:pict>
      </w:r>
      <w:r w:rsidDel="00000000" w:rsidR="00000000" w:rsidRPr="00000000">
        <w:rPr>
          <w:rFonts w:ascii="Times New Roman" w:cs="Times New Roman" w:eastAsia="Times New Roman" w:hAnsi="Times New Roman"/>
          <w:vertAlign w:val="baseline"/>
          <w:rtl w:val="0"/>
        </w:rPr>
        <w:t xml:space="preserve">is a function of partial pressure of water vapor (</w:t>
      </w:r>
      <w:r w:rsidDel="00000000" w:rsidR="00000000" w:rsidRPr="00000000">
        <w:rPr>
          <w:vertAlign w:val="baseline"/>
        </w:rPr>
        <w:pict>
          <v:shape id="_x0000_s114" style="width:29pt;height:17pt" type="#_x0000_t75">
            <v:imagedata r:id="rId229" o:title=""/>
          </v:shape>
          <o:OLEObject DrawAspect="Content" r:id="rId230" ObjectID="_2147483533" ProgID="" ShapeID="_x0000_s114" Type="Embed"/>
        </w:pict>
      </w:r>
      <w:r w:rsidDel="00000000" w:rsidR="00000000" w:rsidRPr="00000000">
        <w:rPr>
          <w:rFonts w:ascii="Times New Roman" w:cs="Times New Roman" w:eastAsia="Times New Roman" w:hAnsi="Times New Roman"/>
          <w:vertAlign w:val="baseline"/>
          <w:rtl w:val="0"/>
        </w:rPr>
        <w:t xml:space="preserve">; Eq. A28) and the surface pressure (</w:t>
      </w:r>
      <w:r w:rsidDel="00000000" w:rsidR="00000000" w:rsidRPr="00000000">
        <w:rPr>
          <w:vertAlign w:val="baseline"/>
        </w:rPr>
        <w:pict>
          <v:shape id="_x0000_s115" style="width:25pt;height:17pt" type="#_x0000_t75">
            <v:imagedata r:id="rId231" o:title=""/>
          </v:shape>
          <o:OLEObject DrawAspect="Content" r:id="rId232" ObjectID="_2147483532" ProgID="" ShapeID="_x0000_s115" Type="Embed"/>
        </w:pict>
      </w:r>
      <w:r w:rsidDel="00000000" w:rsidR="00000000" w:rsidRPr="00000000">
        <w:rPr>
          <w:rFonts w:ascii="Times New Roman" w:cs="Times New Roman" w:eastAsia="Times New Roman" w:hAnsi="Times New Roman"/>
          <w:vertAlign w:val="baseline"/>
          <w:rtl w:val="0"/>
        </w:rPr>
        <w:t xml:space="preserve">; input):</w:t>
      </w:r>
      <w:r w:rsidDel="00000000" w:rsidR="00000000" w:rsidRPr="00000000">
        <w:rPr>
          <w:rtl w:val="0"/>
        </w:rPr>
      </w:r>
    </w:p>
    <w:tbl>
      <w:tblPr>
        <w:tblStyle w:val="Table21"/>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16" style="width:167pt;height:19pt" type="#_x0000_t75">
                  <v:imagedata r:id="rId233" o:title=""/>
                </v:shape>
                <o:OLEObject DrawAspect="Content" r:id="rId234" ObjectID="_2147483531" ProgID="" ShapeID="_x0000_s116" Type="Embed"/>
              </w:pict>
            </w:r>
            <w:r w:rsidDel="00000000" w:rsidR="00000000" w:rsidRPr="00000000">
              <w:rPr>
                <w:rtl w:val="0"/>
              </w:rPr>
            </w:r>
          </w:p>
        </w:tc>
        <w:tc>
          <w:tcPr>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(A27)</w:t>
            </w:r>
          </w:p>
        </w:tc>
      </w:tr>
    </w:tbl>
    <w:p w:rsidR="00000000" w:rsidDel="00000000" w:rsidP="00000000" w:rsidRDefault="00000000" w:rsidRPr="00000000" w14:paraId="00000075">
      <w:pPr>
        <w:rPr>
          <w:rFonts w:ascii="Times New Roman" w:cs="Times New Roman" w:eastAsia="Times New Roman" w:hAnsi="Times New Roman"/>
          <w:vertAlign w:val="baseline"/>
        </w:rPr>
      </w:pPr>
      <w:r w:rsidDel="00000000" w:rsidR="00000000" w:rsidRPr="00000000">
        <w:rPr>
          <w:rtl w:val="0"/>
        </w:rPr>
      </w:r>
    </w:p>
    <w:tbl>
      <w:tblPr>
        <w:tblStyle w:val="Table22"/>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17" style="width:274pt;height:20pt" type="#_x0000_t75">
                  <v:imagedata r:id="rId235" o:title=""/>
                </v:shape>
                <o:OLEObject DrawAspect="Content" r:id="rId236" ObjectID="_2147483530" ProgID="" ShapeID="_x0000_s117" Type="Embed"/>
              </w:pict>
            </w:r>
            <w:r w:rsidDel="00000000" w:rsidR="00000000" w:rsidRPr="00000000">
              <w:rPr>
                <w:rtl w:val="0"/>
              </w:rPr>
            </w:r>
          </w:p>
        </w:tc>
        <w:tc>
          <w:tcPr>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(A28)</w:t>
            </w:r>
          </w:p>
        </w:tc>
      </w:tr>
    </w:tbl>
    <w:p w:rsidR="00000000" w:rsidDel="00000000" w:rsidP="00000000" w:rsidRDefault="00000000" w:rsidRPr="00000000" w14:paraId="00000078">
      <w:pPr>
        <w:spacing w:line="48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spacing w:line="480" w:lineRule="auto"/>
        <w:jc w:val="both"/>
        <w:rPr>
          <w:vertAlign w:val="baseline"/>
        </w:rPr>
      </w:pPr>
      <w:r w:rsidDel="00000000" w:rsidR="00000000" w:rsidRPr="00000000">
        <w:rPr>
          <w:rFonts w:ascii="Times New Roman" w:cs="Times New Roman" w:eastAsia="Times New Roman" w:hAnsi="Times New Roman"/>
          <w:vertAlign w:val="baseline"/>
          <w:rtl w:val="0"/>
        </w:rPr>
        <w:t xml:space="preserve">The function </w:t>
      </w:r>
      <w:r w:rsidDel="00000000" w:rsidR="00000000" w:rsidRPr="00000000">
        <w:rPr>
          <w:vertAlign w:val="baseline"/>
        </w:rPr>
        <w:pict>
          <v:shape id="_x0000_s118" style="width:13pt;height:21pt" type="#_x0000_t75">
            <v:imagedata r:id="rId237" o:title=""/>
          </v:shape>
          <o:OLEObject DrawAspect="Content" r:id="rId238" ObjectID="_2147483529" ProgID="" ShapeID="_x0000_s118" Type="Embed"/>
        </w:pict>
      </w:r>
      <w:r w:rsidDel="00000000" w:rsidR="00000000" w:rsidRPr="00000000">
        <w:rPr>
          <w:rFonts w:ascii="Times New Roman" w:cs="Times New Roman" w:eastAsia="Times New Roman" w:hAnsi="Times New Roman"/>
          <w:vertAlign w:val="baseline"/>
          <w:rtl w:val="0"/>
        </w:rPr>
        <w:t xml:space="preserve">is used in the canopy scaling of photosynthesis. Since we assume  a canopy division in sun and shade parts the function </w:t>
      </w:r>
      <w:r w:rsidDel="00000000" w:rsidR="00000000" w:rsidRPr="00000000">
        <w:rPr>
          <w:vertAlign w:val="baseline"/>
        </w:rPr>
        <w:pict>
          <v:shape id="_x0000_s119" style="width:13pt;height:21pt" type="#_x0000_t75">
            <v:imagedata r:id="rId239" o:title=""/>
          </v:shape>
          <o:OLEObject DrawAspect="Content" r:id="rId240" ObjectID="_2147483528" ProgID="" ShapeID="_x0000_s119" Type="Embed"/>
        </w:pict>
      </w:r>
      <w:r w:rsidDel="00000000" w:rsidR="00000000" w:rsidRPr="00000000">
        <w:rPr>
          <w:rFonts w:ascii="Times New Roman" w:cs="Times New Roman" w:eastAsia="Times New Roman" w:hAnsi="Times New Roman"/>
          <w:vertAlign w:val="baseline"/>
          <w:rtl w:val="0"/>
        </w:rPr>
        <w:t xml:space="preserve">is subdivided in </w:t>
      </w:r>
      <w:r w:rsidDel="00000000" w:rsidR="00000000" w:rsidRPr="00000000">
        <w:rPr>
          <w:vertAlign w:val="baseline"/>
        </w:rPr>
        <w:pict>
          <v:shape id="_x0000_s120" style="width:19pt;height:24pt" type="#_x0000_t75">
            <v:imagedata r:id="rId241" o:title=""/>
          </v:shape>
          <o:OLEObject DrawAspect="Content" r:id="rId242" ObjectID="_2147483527" ProgID="" ShapeID="_x0000_s120" Type="Embed"/>
        </w:pict>
      </w:r>
      <w:r w:rsidDel="00000000" w:rsidR="00000000" w:rsidRPr="00000000">
        <w:rPr>
          <w:rFonts w:ascii="Times New Roman" w:cs="Times New Roman" w:eastAsia="Times New Roman" w:hAnsi="Times New Roman"/>
          <w:vertAlign w:val="baseline"/>
          <w:rtl w:val="0"/>
        </w:rPr>
        <w:t xml:space="preserve">(Eq. A29) and </w:t>
      </w:r>
      <w:r w:rsidDel="00000000" w:rsidR="00000000" w:rsidRPr="00000000">
        <w:rPr>
          <w:vertAlign w:val="baseline"/>
        </w:rPr>
        <w:pict>
          <v:shape id="_x0000_s121" style="width:28pt;height:24pt" type="#_x0000_t75">
            <v:imagedata r:id="rId243" o:title=""/>
          </v:shape>
          <o:OLEObject DrawAspect="Content" r:id="rId244" ObjectID="_2147483526" ProgID="" ShapeID="_x0000_s121" Type="Embed"/>
        </w:pict>
      </w:r>
      <w:r w:rsidDel="00000000" w:rsidR="00000000" w:rsidRPr="00000000">
        <w:rPr>
          <w:rFonts w:ascii="Times New Roman" w:cs="Times New Roman" w:eastAsia="Times New Roman" w:hAnsi="Times New Roman"/>
          <w:vertAlign w:val="baseline"/>
          <w:rtl w:val="0"/>
        </w:rPr>
        <w:t xml:space="preserve">(Eq. A30). The sun part aims to represent the canopy portion in which solar radiation reaches it directly in a 90º angle, while the shade part receives diffuse radiation in a 20º angle.  </w:t>
      </w:r>
      <w:r w:rsidDel="00000000" w:rsidR="00000000" w:rsidRPr="00000000">
        <w:rPr>
          <w:rtl w:val="0"/>
        </w:rPr>
      </w:r>
    </w:p>
    <w:tbl>
      <w:tblPr>
        <w:tblStyle w:val="Table23"/>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22" style="width:130pt;height:32pt" type="#_x0000_t75">
                  <v:imagedata r:id="rId245" o:title=""/>
                </v:shape>
                <o:OLEObject DrawAspect="Content" r:id="rId246" ObjectID="_2147483525" ProgID="" ShapeID="_x0000_s122" Type="Embed"/>
              </w:pict>
            </w:r>
            <w:r w:rsidDel="00000000" w:rsidR="00000000" w:rsidRPr="00000000">
              <w:rPr>
                <w:rtl w:val="0"/>
              </w:rPr>
            </w:r>
          </w:p>
        </w:tc>
        <w:tc>
          <w:tcPr>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(A29)</w:t>
            </w:r>
          </w:p>
        </w:tc>
      </w:tr>
      <w:tr>
        <w:tc>
          <w:tcPr>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23" style="width:146pt;height:32pt" type="#_x0000_t75">
                  <v:imagedata r:id="rId247" o:title=""/>
                </v:shape>
                <o:OLEObject DrawAspect="Content" r:id="rId248" ObjectID="_2147483524" ProgID="" ShapeID="_x0000_s123" Type="Embed"/>
              </w:pict>
            </w:r>
            <w:r w:rsidDel="00000000" w:rsidR="00000000" w:rsidRPr="00000000">
              <w:rPr>
                <w:rtl w:val="0"/>
              </w:rPr>
            </w:r>
          </w:p>
        </w:tc>
        <w:tc>
          <w:tcPr>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(A30)</w:t>
            </w:r>
          </w:p>
        </w:tc>
      </w:tr>
    </w:tbl>
    <w:p w:rsidR="00000000" w:rsidDel="00000000" w:rsidP="00000000" w:rsidRDefault="00000000" w:rsidRPr="00000000" w14:paraId="0000007E">
      <w:pPr>
        <w:spacing w:line="48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highlight w:val="yellow"/>
          <w:vertAlign w:val="baseline"/>
        </w:rPr>
      </w:pPr>
      <w:r w:rsidDel="00000000" w:rsidR="00000000" w:rsidRPr="00000000">
        <w:rPr>
          <w:rtl w:val="0"/>
        </w:rPr>
      </w:r>
    </w:p>
    <w:p w:rsidR="00000000" w:rsidDel="00000000" w:rsidP="00000000" w:rsidRDefault="00000000" w:rsidRPr="00000000" w14:paraId="00000080">
      <w:pPr>
        <w:spacing w:line="480" w:lineRule="auto"/>
        <w:jc w:val="both"/>
        <w:rPr>
          <w:vertAlign w:val="baseline"/>
        </w:rPr>
      </w:pPr>
      <w:r w:rsidDel="00000000" w:rsidR="00000000" w:rsidRPr="00000000">
        <w:rPr>
          <w:rFonts w:ascii="Times New Roman" w:cs="Times New Roman" w:eastAsia="Times New Roman" w:hAnsi="Times New Roman"/>
          <w:vertAlign w:val="baseline"/>
          <w:rtl w:val="0"/>
        </w:rPr>
        <w:t xml:space="preserve">where</w:t>
      </w:r>
      <w:r w:rsidDel="00000000" w:rsidR="00000000" w:rsidRPr="00000000">
        <w:rPr>
          <w:vertAlign w:val="baseline"/>
        </w:rPr>
        <w:pict>
          <v:shape id="_x0000_s124" style="width:22pt;height:17pt" type="#_x0000_t75">
            <v:imagedata r:id="rId249" o:title=""/>
          </v:shape>
          <o:OLEObject DrawAspect="Content" r:id="rId250" ObjectID="_2147483523" ProgID="" ShapeID="_x0000_s124" Type="Embed"/>
        </w:pict>
      </w:r>
      <w:r w:rsidDel="00000000" w:rsidR="00000000" w:rsidRPr="00000000">
        <w:rPr>
          <w:rFonts w:ascii="Times New Roman" w:cs="Times New Roman" w:eastAsia="Times New Roman" w:hAnsi="Times New Roman"/>
          <w:vertAlign w:val="baseline"/>
          <w:rtl w:val="0"/>
        </w:rPr>
        <w:t xml:space="preserve"> is the leaf area index also splitted in</w:t>
      </w:r>
      <w:r w:rsidDel="00000000" w:rsidR="00000000" w:rsidRPr="00000000">
        <w:rPr>
          <w:vertAlign w:val="baseline"/>
        </w:rPr>
        <w:pict>
          <v:shape id="_x0000_s125" style="width:35pt;height:21pt" type="#_x0000_t75">
            <v:imagedata r:id="rId251" o:title=""/>
          </v:shape>
          <o:OLEObject DrawAspect="Content" r:id="rId252" ObjectID="_2147483522" ProgID="" ShapeID="_x0000_s125" Type="Embed"/>
        </w:pict>
      </w:r>
      <w:r w:rsidDel="00000000" w:rsidR="00000000" w:rsidRPr="00000000">
        <w:rPr>
          <w:rFonts w:ascii="Times New Roman" w:cs="Times New Roman" w:eastAsia="Times New Roman" w:hAnsi="Times New Roman"/>
          <w:vertAlign w:val="baseline"/>
          <w:rtl w:val="0"/>
        </w:rPr>
        <w:t xml:space="preserve">(Eq. A31) and</w:t>
      </w:r>
      <w:r w:rsidDel="00000000" w:rsidR="00000000" w:rsidRPr="00000000">
        <w:rPr>
          <w:vertAlign w:val="baseline"/>
        </w:rPr>
        <w:pict>
          <v:shape id="_x0000_s126" style="width:44pt;height:21pt" type="#_x0000_t75">
            <v:imagedata r:id="rId253" o:title=""/>
          </v:shape>
          <o:OLEObject DrawAspect="Content" r:id="rId254" ObjectID="_2147483521" ProgID="" ShapeID="_x0000_s126" Type="Embed"/>
        </w:pict>
      </w:r>
      <w:bookmarkStart w:colFirst="0" w:colLast="0" w:name="bookmark=id.3rdcrjn" w:id="11"/>
      <w:bookmarkEnd w:id="11"/>
      <w:r w:rsidDel="00000000" w:rsidR="00000000" w:rsidRPr="00000000">
        <w:rPr>
          <w:rFonts w:ascii="Times New Roman" w:cs="Times New Roman" w:eastAsia="Times New Roman" w:hAnsi="Times New Roman"/>
          <w:vertAlign w:val="baseline"/>
          <w:rtl w:val="0"/>
        </w:rPr>
        <w:t xml:space="preserve">(Eq. A32)  in order to follow the canopy subdivision. Then, following Beer-Lambert’s Law (see </w:t>
      </w:r>
      <w:r w:rsidDel="00000000" w:rsidR="00000000" w:rsidRPr="00000000">
        <w:rPr>
          <w:rFonts w:ascii="Times New Roman" w:cs="Times New Roman" w:eastAsia="Times New Roman" w:hAnsi="Times New Roman"/>
          <w:sz w:val="24"/>
          <w:szCs w:val="24"/>
          <w:vertAlign w:val="baseline"/>
          <w:rtl w:val="0"/>
        </w:rPr>
        <w:t xml:space="preserve">De Pury &amp; Farquhar, 199</w:t>
      </w:r>
      <w:r w:rsidDel="00000000" w:rsidR="00000000" w:rsidRPr="00000000">
        <w:rPr>
          <w:rFonts w:ascii="Times New Roman" w:cs="Times New Roman" w:eastAsia="Times New Roman" w:hAnsi="Times New Roman"/>
          <w:vertAlign w:val="baseline"/>
          <w:rtl w:val="0"/>
        </w:rPr>
        <w:t xml:space="preserve">7):</w:t>
      </w:r>
      <w:r w:rsidDel="00000000" w:rsidR="00000000" w:rsidRPr="00000000">
        <w:rPr>
          <w:rtl w:val="0"/>
        </w:rPr>
      </w:r>
    </w:p>
    <w:tbl>
      <w:tblPr>
        <w:tblStyle w:val="Table24"/>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27" style="width:157pt;height:22pt" type="#_x0000_t75">
                  <v:imagedata r:id="rId255" o:title=""/>
                </v:shape>
                <o:OLEObject DrawAspect="Content" r:id="rId256" ObjectID="_2147483520" ProgID="" ShapeID="_x0000_s127" Type="Embed"/>
              </w:pict>
            </w:r>
            <w:r w:rsidDel="00000000" w:rsidR="00000000" w:rsidRPr="00000000">
              <w:rPr>
                <w:rtl w:val="0"/>
              </w:rPr>
            </w:r>
          </w:p>
        </w:tc>
        <w:tc>
          <w:tcPr>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(A31)</w:t>
            </w:r>
          </w:p>
        </w:tc>
      </w:tr>
      <w:tr>
        <w:tc>
          <w:tcPr>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28" style="width:123pt;height:21pt" type="#_x0000_t75">
                  <v:imagedata r:id="rId257" o:title=""/>
                </v:shape>
                <o:OLEObject DrawAspect="Content" r:id="rId258" ObjectID="_2147483519" ProgID="" ShapeID="_x0000_s128" Type="Embed"/>
              </w:pict>
            </w:r>
            <w:r w:rsidDel="00000000" w:rsidR="00000000" w:rsidRPr="00000000">
              <w:rPr>
                <w:rtl w:val="0"/>
              </w:rPr>
            </w:r>
          </w:p>
        </w:tc>
        <w:tc>
          <w:tcPr>
            <w:shd w:fill="auto"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(A32)</w:t>
            </w:r>
          </w:p>
        </w:tc>
      </w:tr>
    </w:tbl>
    <w:p w:rsidR="00000000" w:rsidDel="00000000" w:rsidP="00000000" w:rsidRDefault="00000000" w:rsidRPr="00000000" w14:paraId="00000085">
      <w:pPr>
        <w:spacing w:line="48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6">
      <w:pPr>
        <w:spacing w:line="480" w:lineRule="auto"/>
        <w:jc w:val="both"/>
        <w:rPr>
          <w:vertAlign w:val="baseline"/>
        </w:rPr>
      </w:pPr>
      <w:r w:rsidDel="00000000" w:rsidR="00000000" w:rsidRPr="00000000">
        <w:rPr>
          <w:rFonts w:ascii="Times New Roman" w:cs="Times New Roman" w:eastAsia="Times New Roman" w:hAnsi="Times New Roman"/>
          <w:vertAlign w:val="baseline"/>
          <w:rtl w:val="0"/>
        </w:rPr>
        <w:t xml:space="preserve">Following Gerten et al. (2004), the atmospheric demand for transpiration (</w:t>
      </w:r>
      <w:r w:rsidDel="00000000" w:rsidR="00000000" w:rsidRPr="00000000">
        <w:rPr>
          <w:vertAlign w:val="baseline"/>
        </w:rPr>
        <w:pict>
          <v:shape id="_x0000_s129" style="width:9pt;height:13pt" type="#_x0000_t75">
            <v:imagedata r:id="rId259" o:title=""/>
          </v:shape>
          <o:OLEObject DrawAspect="Content" r:id="rId260" ObjectID="_2147483518" ProgID="" ShapeID="_x0000_s129" Type="Embed"/>
        </w:pict>
      </w:r>
      <w:r w:rsidDel="00000000" w:rsidR="00000000" w:rsidRPr="00000000">
        <w:rPr>
          <w:rFonts w:ascii="Times New Roman" w:cs="Times New Roman" w:eastAsia="Times New Roman" w:hAnsi="Times New Roman"/>
          <w:vertAlign w:val="baseline"/>
          <w:rtl w:val="0"/>
        </w:rPr>
        <w:t xml:space="preserve">; Eq. A33) used to calculate the water stress factor (</w:t>
      </w:r>
      <w:r w:rsidDel="00000000" w:rsidR="00000000" w:rsidRPr="00000000">
        <w:rPr>
          <w:vertAlign w:val="baseline"/>
        </w:rPr>
        <w:pict>
          <v:shape id="_x0000_s130" style="width:13pt;height:21pt" type="#_x0000_t75">
            <v:imagedata r:id="rId261" o:title=""/>
          </v:shape>
          <o:OLEObject DrawAspect="Content" r:id="rId262" ObjectID="_2147483517" ProgID="" ShapeID="_x0000_s130" Type="Embed"/>
        </w:pict>
      </w:r>
      <w:r w:rsidDel="00000000" w:rsidR="00000000" w:rsidRPr="00000000">
        <w:rPr>
          <w:rFonts w:ascii="Times New Roman" w:cs="Times New Roman" w:eastAsia="Times New Roman" w:hAnsi="Times New Roman"/>
          <w:vertAlign w:val="baseline"/>
          <w:rtl w:val="0"/>
        </w:rPr>
        <w:t xml:space="preserve">) represents the condition of a “unstressed transpiration” which occurs when stomatal opening is not limited by reduced water potential in the plant:</w:t>
      </w:r>
      <w:r w:rsidDel="00000000" w:rsidR="00000000" w:rsidRPr="00000000">
        <w:rPr>
          <w:rtl w:val="0"/>
        </w:rPr>
      </w:r>
    </w:p>
    <w:tbl>
      <w:tblPr>
        <w:tblStyle w:val="Table25"/>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31" style="width:167pt;height:19pt" type="#_x0000_t75">
                  <v:imagedata r:id="rId263" o:title=""/>
                </v:shape>
                <o:OLEObject DrawAspect="Content" r:id="rId264" ObjectID="_2147483516" ProgID="" ShapeID="_x0000_s131" Type="Embed"/>
              </w:pict>
            </w:r>
            <w:r w:rsidDel="00000000" w:rsidR="00000000" w:rsidRPr="00000000">
              <w:rPr>
                <w:rtl w:val="0"/>
              </w:rPr>
            </w:r>
          </w:p>
        </w:tc>
        <w:tc>
          <w:tcPr>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(A33)</w:t>
            </w:r>
          </w:p>
        </w:tc>
      </w:tr>
    </w:tbl>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spacing w:line="480" w:lineRule="auto"/>
        <w:jc w:val="both"/>
        <w:rPr>
          <w:vertAlign w:val="baseline"/>
        </w:rPr>
      </w:pPr>
      <w:r w:rsidDel="00000000" w:rsidR="00000000" w:rsidRPr="00000000">
        <w:rPr>
          <w:rFonts w:ascii="Times New Roman" w:cs="Times New Roman" w:eastAsia="Times New Roman" w:hAnsi="Times New Roman"/>
          <w:vertAlign w:val="baseline"/>
          <w:rtl w:val="0"/>
        </w:rPr>
        <w:t xml:space="preserve">where </w:t>
      </w:r>
      <w:r w:rsidDel="00000000" w:rsidR="00000000" w:rsidRPr="00000000">
        <w:rPr>
          <w:vertAlign w:val="baseline"/>
        </w:rPr>
        <w:pict>
          <v:shape id="_x0000_s132" style="width:21pt;height:17pt" type="#_x0000_t75">
            <v:imagedata r:id="rId265" o:title=""/>
          </v:shape>
          <o:OLEObject DrawAspect="Content" r:id="rId266" ObjectID="_2147483515" ProgID="" ShapeID="_x0000_s132" Type="Embed"/>
        </w:pict>
      </w:r>
      <w:r w:rsidDel="00000000" w:rsidR="00000000" w:rsidRPr="00000000">
        <w:rPr>
          <w:rFonts w:ascii="Times New Roman" w:cs="Times New Roman" w:eastAsia="Times New Roman" w:hAnsi="Times New Roman"/>
          <w:vertAlign w:val="baseline"/>
          <w:rtl w:val="0"/>
        </w:rPr>
        <w:t xml:space="preserve">(Eq. A39) is </w:t>
      </w:r>
      <w:r w:rsidDel="00000000" w:rsidR="00000000" w:rsidRPr="00000000">
        <w:rPr>
          <w:rFonts w:ascii="times new roman" w:cs="times new roman" w:eastAsia="times new roman" w:hAnsi="times new roman"/>
          <w:i w:val="0"/>
          <w:sz w:val="24"/>
          <w:szCs w:val="24"/>
          <w:vertAlign w:val="baseline"/>
          <w:rtl w:val="0"/>
        </w:rPr>
        <w:t xml:space="preserve">the degree of water soil saturation,</w:t>
      </w:r>
      <w:r w:rsidDel="00000000" w:rsidR="00000000" w:rsidRPr="00000000">
        <w:rPr>
          <w:vertAlign w:val="baseline"/>
        </w:rPr>
        <w:pict>
          <v:shape id="_x0000_s133" style="width:22pt;height:17pt" type="#_x0000_t75">
            <v:imagedata r:id="rId267" o:title=""/>
          </v:shape>
          <o:OLEObject DrawAspect="Content" r:id="rId268" ObjectID="_2147483514" ProgID="" ShapeID="_x0000_s133" Type="Embed"/>
        </w:pict>
      </w:r>
      <w:r w:rsidDel="00000000" w:rsidR="00000000" w:rsidRPr="00000000">
        <w:rPr>
          <w:rFonts w:ascii="times new roman" w:cs="times new roman" w:eastAsia="times new roman" w:hAnsi="times new roman"/>
          <w:i w:val="0"/>
          <w:sz w:val="24"/>
          <w:szCs w:val="24"/>
          <w:vertAlign w:val="baseline"/>
          <w:rtl w:val="0"/>
        </w:rPr>
        <w:t xml:space="preserve">the potential evapotranspiration, </w:t>
      </w:r>
      <w:r w:rsidDel="00000000" w:rsidR="00000000" w:rsidRPr="00000000">
        <w:rPr>
          <w:vertAlign w:val="baseline"/>
        </w:rPr>
        <w:pict>
          <v:shape id="_x0000_s134" style="width:13pt;height:17pt" type="#_x0000_t75">
            <v:imagedata r:id="rId269" o:title=""/>
          </v:shape>
          <o:OLEObject DrawAspect="Content" r:id="rId270" ObjectID="_2147483513" ProgID="" ShapeID="_x0000_s134" Type="Embed"/>
        </w:pict>
      </w:r>
      <w:r w:rsidDel="00000000" w:rsidR="00000000" w:rsidRPr="00000000">
        <w:rPr>
          <w:rFonts w:ascii="times new roman" w:cs="times new roman" w:eastAsia="times new roman" w:hAnsi="times new roman"/>
          <w:i w:val="0"/>
          <w:sz w:val="24"/>
          <w:szCs w:val="24"/>
          <w:vertAlign w:val="baseline"/>
          <w:rtl w:val="0"/>
        </w:rPr>
        <w:t xml:space="preserve">is a maximum Priestley-Taylor coefficient equal to 1.391 and </w:t>
      </w:r>
      <w:r w:rsidDel="00000000" w:rsidR="00000000" w:rsidRPr="00000000">
        <w:rPr>
          <w:vertAlign w:val="baseline"/>
        </w:rPr>
        <w:pict>
          <v:shape id="_x0000_s135" style="width:13pt;height:17pt" type="#_x0000_t75">
            <v:imagedata r:id="rId271" o:title=""/>
          </v:shape>
          <o:OLEObject DrawAspect="Content" r:id="rId272" ObjectID="_2147483512" ProgID="" ShapeID="_x0000_s135" Type="Embed"/>
        </w:pict>
      </w:r>
      <w:r w:rsidDel="00000000" w:rsidR="00000000" w:rsidRPr="00000000">
        <w:rPr>
          <w:rFonts w:ascii="times new roman" w:cs="times new roman" w:eastAsia="times new roman" w:hAnsi="times new roman"/>
          <w:i w:val="0"/>
          <w:sz w:val="24"/>
          <w:szCs w:val="24"/>
          <w:vertAlign w:val="baseline"/>
          <w:rtl w:val="0"/>
        </w:rPr>
        <w:t xml:space="preserve">is the upscaling of stomatal conductance to canopy with value equal to 3.26 mms</w:t>
      </w:r>
      <w:r w:rsidDel="00000000" w:rsidR="00000000" w:rsidRPr="00000000">
        <w:rPr>
          <w:rFonts w:ascii="times new roman" w:cs="times new roman" w:eastAsia="times new roman" w:hAnsi="times new roman"/>
          <w:i w:val="0"/>
          <w:sz w:val="24"/>
          <w:szCs w:val="24"/>
          <w:vertAlign w:val="superscript"/>
          <w:rtl w:val="0"/>
        </w:rPr>
        <w:t xml:space="preserve">-1</w:t>
      </w:r>
      <w:bookmarkStart w:colFirst="0" w:colLast="0" w:name="bookmark=id.26in1rg" w:id="12"/>
      <w:bookmarkEnd w:id="12"/>
      <w:r w:rsidDel="00000000" w:rsidR="00000000" w:rsidRPr="00000000">
        <w:rPr>
          <w:rFonts w:ascii="times new roman" w:cs="times new roman" w:eastAsia="times new roman" w:hAnsi="times new roman"/>
          <w:i w:val="0"/>
          <w:sz w:val="24"/>
          <w:szCs w:val="24"/>
          <w:vertAlign w:val="baseline"/>
          <w:rtl w:val="0"/>
        </w:rPr>
        <w:t xml:space="preserve"> (Gerten, Schaphoff, Haberlandt, Lucht, &amp; Sitch, 2004). Lastly, </w:t>
      </w:r>
      <w:r w:rsidDel="00000000" w:rsidR="00000000" w:rsidRPr="00000000">
        <w:rPr>
          <w:vertAlign w:val="baseline"/>
        </w:rPr>
        <w:pict>
          <v:shape id="_x0000_s136" style="width:20pt;height:17pt" type="#_x0000_t75">
            <v:imagedata r:id="rId273" o:title=""/>
          </v:shape>
          <o:OLEObject DrawAspect="Content" r:id="rId274" ObjectID="_2147483511" ProgID="" ShapeID="_x0000_s136" Type="Embed"/>
        </w:pict>
      </w:r>
      <w:r w:rsidDel="00000000" w:rsidR="00000000" w:rsidRPr="00000000">
        <w:rPr>
          <w:rFonts w:ascii="times new roman" w:cs="times new roman" w:eastAsia="times new roman" w:hAnsi="times new roman"/>
          <w:i w:val="0"/>
          <w:sz w:val="24"/>
          <w:szCs w:val="24"/>
          <w:vertAlign w:val="baseline"/>
          <w:rtl w:val="0"/>
        </w:rPr>
        <w:t xml:space="preserve">(Eq. A34) is the canopy potential conductance when there is no water limitation and is calculated through the minimum stomatal resistance (</w:t>
      </w:r>
      <w:r w:rsidDel="00000000" w:rsidR="00000000" w:rsidRPr="00000000">
        <w:rPr>
          <w:vertAlign w:val="baseline"/>
        </w:rPr>
        <w:pict>
          <v:shape id="_x0000_s137" style="width:24pt;height:17pt" type="#_x0000_t75">
            <v:imagedata r:id="rId275" o:title=""/>
          </v:shape>
          <o:OLEObject DrawAspect="Content" r:id="rId276" ObjectID="_2147483510" ProgID="" ShapeID="_x0000_s137" Type="Embed"/>
        </w:pict>
      </w:r>
      <w:r w:rsidDel="00000000" w:rsidR="00000000" w:rsidRPr="00000000">
        <w:rPr>
          <w:rFonts w:ascii="times new roman" w:cs="times new roman" w:eastAsia="times new roman" w:hAnsi="times new roman"/>
          <w:i w:val="0"/>
          <w:sz w:val="24"/>
          <w:szCs w:val="24"/>
          <w:vertAlign w:val="baseline"/>
          <w:rtl w:val="0"/>
        </w:rPr>
        <w:t xml:space="preserve">) that is equal to 100:</w:t>
      </w:r>
      <w:r w:rsidDel="00000000" w:rsidR="00000000" w:rsidRPr="00000000">
        <w:rPr>
          <w:rtl w:val="0"/>
        </w:rPr>
      </w:r>
    </w:p>
    <w:tbl>
      <w:tblPr>
        <w:tblStyle w:val="Table26"/>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38" style="width:66pt;height:17pt" type="#_x0000_t75">
                  <v:imagedata r:id="rId277" o:title=""/>
                </v:shape>
                <o:OLEObject DrawAspect="Content" r:id="rId278" ObjectID="_2147483509" ProgID="" ShapeID="_x0000_s138" Type="Embed"/>
              </w:pict>
            </w:r>
            <w:r w:rsidDel="00000000" w:rsidR="00000000" w:rsidRPr="00000000">
              <w:rPr>
                <w:rtl w:val="0"/>
              </w:rPr>
            </w:r>
          </w:p>
        </w:tc>
        <w:tc>
          <w:tcPr>
            <w:shd w:fill="auto" w:val="cle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(A34)</w:t>
            </w:r>
          </w:p>
        </w:tc>
      </w:tr>
    </w:tbl>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spacing w:line="480" w:lineRule="auto"/>
        <w:jc w:val="both"/>
        <w:rPr>
          <w:vertAlign w:val="baseline"/>
        </w:rPr>
      </w:pPr>
      <w:r w:rsidDel="00000000" w:rsidR="00000000" w:rsidRPr="00000000">
        <w:rPr>
          <w:rFonts w:ascii="times new roman" w:cs="times new roman" w:eastAsia="times new roman" w:hAnsi="times new roman"/>
          <w:i w:val="0"/>
          <w:sz w:val="24"/>
          <w:szCs w:val="24"/>
          <w:vertAlign w:val="baseline"/>
          <w:rtl w:val="0"/>
        </w:rPr>
        <w:t xml:space="preserve">The productivity (</w:t>
      </w:r>
      <w:r w:rsidDel="00000000" w:rsidR="00000000" w:rsidRPr="00000000">
        <w:rPr>
          <w:vertAlign w:val="baseline"/>
        </w:rPr>
        <w:pict>
          <v:shape id="_x0000_s139" style="width:26pt;height:17pt" type="#_x0000_t75">
            <v:imagedata r:id="rId279" o:title=""/>
          </v:shape>
          <o:OLEObject DrawAspect="Content" r:id="rId280" ObjectID="_2147483508" ProgID="" ShapeID="_x0000_s139" Type="Embed"/>
        </w:pict>
      </w:r>
      <w:r w:rsidDel="00000000" w:rsidR="00000000" w:rsidRPr="00000000">
        <w:rPr>
          <w:rFonts w:ascii="times new roman" w:cs="times new roman" w:eastAsia="times new roman" w:hAnsi="times new roman"/>
          <w:i w:val="0"/>
          <w:sz w:val="24"/>
          <w:szCs w:val="24"/>
          <w:vertAlign w:val="baseline"/>
          <w:rtl w:val="0"/>
        </w:rPr>
        <w:t xml:space="preserve">) is coupled to the water balance sub-model (see section </w:t>
      </w:r>
      <w:r w:rsidDel="00000000" w:rsidR="00000000" w:rsidRPr="00000000">
        <w:rPr>
          <w:rFonts w:ascii="times new roman" w:cs="times new roman" w:eastAsia="times new roman" w:hAnsi="times new roman"/>
          <w:i w:val="1"/>
          <w:sz w:val="24"/>
          <w:szCs w:val="24"/>
          <w:vertAlign w:val="baseline"/>
          <w:rtl w:val="0"/>
        </w:rPr>
        <w:t xml:space="preserve">Water balance submodel)</w:t>
      </w:r>
      <w:r w:rsidDel="00000000" w:rsidR="00000000" w:rsidRPr="00000000">
        <w:rPr>
          <w:rFonts w:ascii="times new roman" w:cs="times new roman" w:eastAsia="times new roman" w:hAnsi="times new roman"/>
          <w:i w:val="0"/>
          <w:sz w:val="24"/>
          <w:szCs w:val="24"/>
          <w:vertAlign w:val="baseline"/>
          <w:rtl w:val="0"/>
        </w:rPr>
        <w:t xml:space="preserve"> through the calculation of canopy resistance (</w:t>
      </w:r>
      <w:r w:rsidDel="00000000" w:rsidR="00000000" w:rsidRPr="00000000">
        <w:rPr>
          <w:vertAlign w:val="baseline"/>
        </w:rPr>
        <w:pict>
          <v:shape id="_x0000_s140" style="width:16pt;height:17pt" type="#_x0000_t75">
            <v:imagedata r:id="rId281" o:title=""/>
          </v:shape>
          <o:OLEObject DrawAspect="Content" r:id="rId282" ObjectID="_2147483507" ProgID="" ShapeID="_x0000_s140" Type="Embed"/>
        </w:pict>
      </w:r>
      <w:r w:rsidDel="00000000" w:rsidR="00000000" w:rsidRPr="00000000">
        <w:rPr>
          <w:rFonts w:ascii="times new roman" w:cs="times new roman" w:eastAsia="times new roman" w:hAnsi="times new roman"/>
          <w:i w:val="0"/>
          <w:sz w:val="24"/>
          <w:szCs w:val="24"/>
          <w:vertAlign w:val="baseline"/>
          <w:rtl w:val="0"/>
        </w:rPr>
        <w:t xml:space="preserve">; Eq. A35) and the stomatal conductance (</w:t>
      </w:r>
      <w:r w:rsidDel="00000000" w:rsidR="00000000" w:rsidRPr="00000000">
        <w:rPr>
          <w:vertAlign w:val="baseline"/>
        </w:rPr>
        <w:pict>
          <v:shape id="_x0000_s141" style="width:14pt;height:17pt" type="#_x0000_t75">
            <v:imagedata r:id="rId283" o:title=""/>
          </v:shape>
          <o:OLEObject DrawAspect="Content" r:id="rId284" ObjectID="_2147483506" ProgID="" ShapeID="_x0000_s141" Type="Embed"/>
        </w:pict>
      </w:r>
      <w:r w:rsidDel="00000000" w:rsidR="00000000" w:rsidRPr="00000000">
        <w:rPr>
          <w:rFonts w:ascii="times new roman" w:cs="times new roman" w:eastAsia="times new roman" w:hAnsi="times new roman"/>
          <w:i w:val="0"/>
          <w:sz w:val="24"/>
          <w:szCs w:val="24"/>
          <w:vertAlign w:val="baseline"/>
          <w:rtl w:val="0"/>
        </w:rPr>
        <w:t xml:space="preserve">; Eq. A36):</w:t>
      </w:r>
      <w:r w:rsidDel="00000000" w:rsidR="00000000" w:rsidRPr="00000000">
        <w:rPr>
          <w:rtl w:val="0"/>
        </w:rPr>
      </w:r>
    </w:p>
    <w:tbl>
      <w:tblPr>
        <w:tblStyle w:val="Table27"/>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42" style="width:51pt;height:17pt" type="#_x0000_t75">
                  <v:imagedata r:id="rId285" o:title=""/>
                </v:shape>
                <o:OLEObject DrawAspect="Content" r:id="rId286" ObjectID="_2147483505" ProgID="" ShapeID="_x0000_s142" Type="Embed"/>
              </w:pict>
            </w:r>
            <w:r w:rsidDel="00000000" w:rsidR="00000000" w:rsidRPr="00000000">
              <w:rPr>
                <w:rtl w:val="0"/>
              </w:rPr>
            </w:r>
          </w:p>
        </w:tc>
        <w:tc>
          <w:tcPr>
            <w:shd w:fill="auto" w:val="cle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(A35)</w:t>
            </w:r>
          </w:p>
        </w:tc>
      </w:tr>
    </w:tbl>
    <w:p w:rsidR="00000000" w:rsidDel="00000000" w:rsidP="00000000" w:rsidRDefault="00000000" w:rsidRPr="00000000" w14:paraId="00000091">
      <w:pPr>
        <w:rPr>
          <w:vertAlign w:val="baseline"/>
        </w:rPr>
      </w:pPr>
      <w:r w:rsidDel="00000000" w:rsidR="00000000" w:rsidRPr="00000000">
        <w:rPr>
          <w:rtl w:val="0"/>
        </w:rPr>
      </w:r>
    </w:p>
    <w:tbl>
      <w:tblPr>
        <w:tblStyle w:val="Table28"/>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43" style="width:180pt;height:20pt" type="#_x0000_t75">
                  <v:imagedata r:id="rId287" o:title=""/>
                </v:shape>
                <o:OLEObject DrawAspect="Content" r:id="rId288" ObjectID="_2147483504" ProgID="" ShapeID="_x0000_s143" Type="Embed"/>
              </w:pict>
            </w:r>
            <w:r w:rsidDel="00000000" w:rsidR="00000000" w:rsidRPr="00000000">
              <w:rPr>
                <w:rtl w:val="0"/>
              </w:rPr>
            </w:r>
          </w:p>
        </w:tc>
        <w:tc>
          <w:tcPr>
            <w:shd w:fill="auto" w:val="cle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(A36)</w:t>
            </w:r>
          </w:p>
        </w:tc>
      </w:tr>
    </w:tbl>
    <w:p w:rsidR="00000000" w:rsidDel="00000000" w:rsidP="00000000" w:rsidRDefault="00000000" w:rsidRPr="00000000" w14:paraId="00000094">
      <w:pPr>
        <w:spacing w:line="48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5">
      <w:pPr>
        <w:spacing w:line="480" w:lineRule="auto"/>
        <w:jc w:val="both"/>
        <w:rPr>
          <w:vertAlign w:val="baseline"/>
        </w:rPr>
      </w:pPr>
      <w:r w:rsidDel="00000000" w:rsidR="00000000" w:rsidRPr="00000000">
        <w:rPr>
          <w:vertAlign w:val="baseline"/>
        </w:rPr>
        <w:pict>
          <v:shape id="_x0000_s144" style="width:11pt;height:17pt" type="#_x0000_t75">
            <v:imagedata r:id="rId289" o:title=""/>
          </v:shape>
          <o:OLEObject DrawAspect="Content" r:id="rId290" ObjectID="_2147483503" ProgID="" ShapeID="_x0000_s144" Type="Embed"/>
        </w:pict>
      </w:r>
      <w:r w:rsidDel="00000000" w:rsidR="00000000" w:rsidRPr="00000000">
        <w:rPr>
          <w:rFonts w:ascii="Times New Roman" w:cs="Times New Roman" w:eastAsia="Times New Roman" w:hAnsi="Times New Roman"/>
          <w:vertAlign w:val="baseline"/>
          <w:rtl w:val="0"/>
        </w:rPr>
        <w:t xml:space="preserve">is the minimal stomatal conductance with a fix value of 0.001,</w:t>
      </w:r>
      <w:r w:rsidDel="00000000" w:rsidR="00000000" w:rsidRPr="00000000">
        <w:rPr>
          <w:vertAlign w:val="baseline"/>
        </w:rPr>
        <w:pict>
          <v:shape id="_x0000_s145" style="width:11pt;height:17pt" type="#_x0000_t75">
            <v:imagedata r:id="rId291" o:title=""/>
          </v:shape>
          <o:OLEObject DrawAspect="Content" r:id="rId292" ObjectID="_2147483502" ProgID="" ShapeID="_x0000_s145" Type="Embed"/>
        </w:pict>
      </w:r>
      <w:bookmarkStart w:colFirst="0" w:colLast="0" w:name="bookmark=id.lnxbz9" w:id="13"/>
      <w:bookmarkEnd w:id="13"/>
      <w:r w:rsidDel="00000000" w:rsidR="00000000" w:rsidRPr="00000000">
        <w:rPr>
          <w:rFonts w:ascii="Times New Roman" w:cs="Times New Roman" w:eastAsia="Times New Roman" w:hAnsi="Times New Roman"/>
          <w:vertAlign w:val="baseline"/>
          <w:rtl w:val="0"/>
        </w:rPr>
        <w:t xml:space="preserve">is the conductance sensibility to the carbon assimilation </w:t>
      </w:r>
      <w:r w:rsidDel="00000000" w:rsidR="00000000" w:rsidRPr="00000000">
        <w:rPr>
          <w:rFonts w:ascii="Times New Roman" w:cs="Times New Roman" w:eastAsia="Times New Roman" w:hAnsi="Times New Roman"/>
          <w:sz w:val="24"/>
          <w:szCs w:val="24"/>
          <w:vertAlign w:val="baseline"/>
          <w:rtl w:val="0"/>
        </w:rPr>
        <w:t xml:space="preserve">(Medlyn et al., 2011)</w:t>
      </w:r>
      <w:r w:rsidDel="00000000" w:rsidR="00000000" w:rsidRPr="00000000">
        <w:rPr>
          <w:rFonts w:ascii="Times New Roman" w:cs="Times New Roman" w:eastAsia="Times New Roman" w:hAnsi="Times New Roman"/>
          <w:vertAlign w:val="baseline"/>
          <w:rtl w:val="0"/>
        </w:rPr>
        <w:t xml:space="preserve"> and has a constant value of 3.77. </w:t>
      </w:r>
      <w:r w:rsidDel="00000000" w:rsidR="00000000" w:rsidRPr="00000000">
        <w:rPr>
          <w:rFonts w:ascii="Times New Roman" w:cs="Times New Roman" w:eastAsia="Times New Roman" w:hAnsi="Times New Roman"/>
          <w:highlight w:val="white"/>
          <w:vertAlign w:val="baseline"/>
          <w:rtl w:val="0"/>
        </w:rPr>
        <w:t xml:space="preserve">L</w:t>
      </w:r>
      <w:r w:rsidDel="00000000" w:rsidR="00000000" w:rsidRPr="00000000">
        <w:rPr>
          <w:rFonts w:ascii="Times New Roman" w:cs="Times New Roman" w:eastAsia="Times New Roman" w:hAnsi="Times New Roman"/>
          <w:vertAlign w:val="baseline"/>
          <w:rtl w:val="0"/>
        </w:rPr>
        <w:t xml:space="preserve">astly, </w:t>
      </w:r>
      <w:r w:rsidDel="00000000" w:rsidR="00000000" w:rsidRPr="00000000">
        <w:rPr>
          <w:vertAlign w:val="baseline"/>
        </w:rPr>
        <w:pict>
          <v:shape id="_x0000_s146" style="width:23pt;height:13pt" type="#_x0000_t75">
            <v:imagedata r:id="rId293" o:title=""/>
          </v:shape>
          <o:OLEObject DrawAspect="Content" r:id="rId294" ObjectID="_2147483501" ProgID="" ShapeID="_x0000_s146" Type="Embed"/>
        </w:pict>
      </w:r>
      <w:r w:rsidDel="00000000" w:rsidR="00000000" w:rsidRPr="00000000">
        <w:rPr>
          <w:rFonts w:ascii="Times New Roman" w:cs="Times New Roman" w:eastAsia="Times New Roman" w:hAnsi="Times New Roman"/>
          <w:vertAlign w:val="baseline"/>
          <w:rtl w:val="0"/>
        </w:rPr>
        <w:t xml:space="preserve">(Eq. A37) is the the deficit of vapor pressure on the leaf surface:</w:t>
      </w:r>
      <w:r w:rsidDel="00000000" w:rsidR="00000000" w:rsidRPr="00000000">
        <w:rPr>
          <w:rtl w:val="0"/>
        </w:rPr>
      </w:r>
    </w:p>
    <w:tbl>
      <w:tblPr>
        <w:tblStyle w:val="Table29"/>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47" style="width:97pt;height:19pt" type="#_x0000_t75">
                  <v:imagedata r:id="rId295" o:title=""/>
                </v:shape>
                <o:OLEObject DrawAspect="Content" r:id="rId296" ObjectID="_2147483500" ProgID="" ShapeID="_x0000_s147" Type="Embed"/>
              </w:pict>
            </w:r>
            <w:r w:rsidDel="00000000" w:rsidR="00000000" w:rsidRPr="00000000">
              <w:rPr>
                <w:rtl w:val="0"/>
              </w:rPr>
            </w:r>
          </w:p>
        </w:tc>
        <w:tc>
          <w:tcPr>
            <w:shd w:fill="auto"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A37)</w:t>
            </w:r>
          </w:p>
        </w:tc>
      </w:tr>
    </w:tbl>
    <w:p w:rsidR="00000000" w:rsidDel="00000000" w:rsidP="00000000" w:rsidRDefault="00000000" w:rsidRPr="00000000" w14:paraId="00000098">
      <w:pPr>
        <w:spacing w:line="480" w:lineRule="auto"/>
        <w:jc w:val="both"/>
        <w:rPr>
          <w:rFonts w:ascii="Times New Roman" w:cs="Times New Roman" w:eastAsia="Times New Roman" w:hAnsi="Times New Roman"/>
          <w:b w:val="0"/>
          <w:i w:val="1"/>
          <w:vertAlign w:val="baseline"/>
        </w:rPr>
      </w:pPr>
      <w:r w:rsidDel="00000000" w:rsidR="00000000" w:rsidRPr="00000000">
        <w:rPr>
          <w:rtl w:val="0"/>
        </w:rPr>
      </w:r>
    </w:p>
    <w:p w:rsidR="00000000" w:rsidDel="00000000" w:rsidP="00000000" w:rsidRDefault="00000000" w:rsidRPr="00000000" w14:paraId="00000099">
      <w:pPr>
        <w:spacing w:line="480" w:lineRule="auto"/>
        <w:jc w:val="both"/>
        <w:rPr>
          <w:vertAlign w:val="baseline"/>
        </w:rPr>
      </w:pPr>
      <w:r w:rsidDel="00000000" w:rsidR="00000000" w:rsidRPr="00000000">
        <w:rPr>
          <w:rFonts w:ascii="Times New Roman" w:cs="Times New Roman" w:eastAsia="Times New Roman" w:hAnsi="Times New Roman"/>
          <w:b w:val="0"/>
          <w:i w:val="0"/>
          <w:vertAlign w:val="baseline"/>
          <w:rtl w:val="0"/>
        </w:rPr>
        <w:t xml:space="preserve">where </w:t>
      </w:r>
      <w:r w:rsidDel="00000000" w:rsidR="00000000" w:rsidRPr="00000000">
        <w:rPr>
          <w:vertAlign w:val="baseline"/>
        </w:rPr>
        <w:pict>
          <v:shape id="_x0000_s148" style="width:6pt;height:13pt" type="#_x0000_t75">
            <v:imagedata r:id="rId297" o:title=""/>
          </v:shape>
          <o:OLEObject DrawAspect="Content" r:id="rId298" ObjectID="_2147483499" ProgID="" ShapeID="_x0000_s148" Type="Embed"/>
        </w:pict>
      </w:r>
      <w:r w:rsidDel="00000000" w:rsidR="00000000" w:rsidRPr="00000000">
        <w:rPr>
          <w:rFonts w:ascii="Times New Roman" w:cs="Times New Roman" w:eastAsia="Times New Roman" w:hAnsi="Times New Roman"/>
          <w:b w:val="0"/>
          <w:i w:val="0"/>
          <w:vertAlign w:val="baseline"/>
          <w:rtl w:val="0"/>
        </w:rPr>
        <w:t xml:space="preserve">(input) is the relative humidity and </w:t>
      </w:r>
      <w:r w:rsidDel="00000000" w:rsidR="00000000" w:rsidRPr="00000000">
        <w:rPr>
          <w:vertAlign w:val="baseline"/>
        </w:rPr>
        <w:pict>
          <v:shape id="_x0000_s149" style="width:22pt;height:17pt" type="#_x0000_t75">
            <v:imagedata r:id="rId299" o:title=""/>
          </v:shape>
          <o:OLEObject DrawAspect="Content" r:id="rId300" ObjectID="_2147483498" ProgID="" ShapeID="_x0000_s149" Type="Embed"/>
        </w:pict>
      </w:r>
      <w:r w:rsidDel="00000000" w:rsidR="00000000" w:rsidRPr="00000000">
        <w:rPr>
          <w:rFonts w:ascii="Times New Roman" w:cs="Times New Roman" w:eastAsia="Times New Roman" w:hAnsi="Times New Roman"/>
          <w:b w:val="0"/>
          <w:i w:val="0"/>
          <w:vertAlign w:val="baseline"/>
          <w:rtl w:val="0"/>
        </w:rPr>
        <w:t xml:space="preserve">is the evapotranspiration (see </w:t>
      </w:r>
      <w:r w:rsidDel="00000000" w:rsidR="00000000" w:rsidRPr="00000000">
        <w:rPr>
          <w:rFonts w:ascii="Times New Roman" w:cs="Times New Roman" w:eastAsia="Times New Roman" w:hAnsi="Times New Roman"/>
          <w:b w:val="0"/>
          <w:i w:val="1"/>
          <w:vertAlign w:val="baseline"/>
          <w:rtl w:val="0"/>
        </w:rPr>
        <w:t xml:space="preserve">Water balance sub-model)</w:t>
      </w:r>
      <w:r w:rsidDel="00000000" w:rsidR="00000000" w:rsidRPr="00000000">
        <w:rPr>
          <w:rFonts w:ascii="Times New Roman" w:cs="Times New Roman" w:eastAsia="Times New Roman" w:hAnsi="Times New Roman"/>
          <w:b w:val="0"/>
          <w:i w:val="0"/>
          <w:vertAlign w:val="baseline"/>
          <w:rtl w:val="0"/>
        </w:rPr>
        <w:t xml:space="preserve"> </w:t>
      </w:r>
      <w:r w:rsidDel="00000000" w:rsidR="00000000" w:rsidRPr="00000000">
        <w:rPr>
          <w:rtl w:val="0"/>
        </w:rPr>
      </w:r>
    </w:p>
    <w:p w:rsidR="00000000" w:rsidDel="00000000" w:rsidP="00000000" w:rsidRDefault="00000000" w:rsidRPr="00000000" w14:paraId="0000009A">
      <w:pPr>
        <w:spacing w:line="480" w:lineRule="auto"/>
        <w:jc w:val="both"/>
        <w:rPr>
          <w:vertAlign w:val="baseline"/>
        </w:rPr>
      </w:pPr>
      <w:r w:rsidDel="00000000" w:rsidR="00000000" w:rsidRPr="00000000">
        <w:rPr>
          <w:rFonts w:ascii="Times New Roman" w:cs="Times New Roman" w:eastAsia="Times New Roman" w:hAnsi="Times New Roman"/>
          <w:b w:val="0"/>
          <w:i w:val="1"/>
          <w:vertAlign w:val="baseline"/>
          <w:rtl w:val="0"/>
        </w:rPr>
        <w:t xml:space="preserve">A.3.3 Water balance sub-model</w:t>
      </w:r>
      <w:r w:rsidDel="00000000" w:rsidR="00000000" w:rsidRPr="00000000">
        <w:rPr>
          <w:rtl w:val="0"/>
        </w:rPr>
      </w:r>
    </w:p>
    <w:p w:rsidR="00000000" w:rsidDel="00000000" w:rsidP="00000000" w:rsidRDefault="00000000" w:rsidRPr="00000000" w14:paraId="0000009B">
      <w:pPr>
        <w:spacing w:line="480" w:lineRule="auto"/>
        <w:jc w:val="both"/>
        <w:rPr>
          <w:vertAlign w:val="baseline"/>
        </w:rPr>
      </w:pPr>
      <w:r w:rsidDel="00000000" w:rsidR="00000000" w:rsidRPr="00000000">
        <w:rPr>
          <w:rFonts w:ascii="Times New Roman" w:cs="Times New Roman" w:eastAsia="Times New Roman" w:hAnsi="Times New Roman"/>
          <w:b w:val="0"/>
          <w:vertAlign w:val="baseline"/>
          <w:rtl w:val="0"/>
        </w:rPr>
        <w:t xml:space="preserve">The CAETÊ uses a sub-model to calculate the water balance in a grid cell scale. This sub-model is based on Oyama &amp; Nobre (2004) and is evaluated over an homogeneous soil layer with a unique water maximum holding capacity (</w:t>
      </w:r>
      <w:r w:rsidDel="00000000" w:rsidR="00000000" w:rsidRPr="00000000">
        <w:rPr>
          <w:vertAlign w:val="baseline"/>
        </w:rPr>
        <w:pict>
          <v:shape id="_x0000_s150" style="width:27pt;height:17pt" type="#_x0000_t75">
            <v:imagedata r:id="rId301" o:title=""/>
          </v:shape>
          <o:OLEObject DrawAspect="Content" r:id="rId302" ObjectID="_2147483497" ProgID="" ShapeID="_x0000_s150" Type="Embed"/>
        </w:pict>
      </w:r>
      <w:r w:rsidDel="00000000" w:rsidR="00000000" w:rsidRPr="00000000">
        <w:rPr>
          <w:rFonts w:ascii="Times New Roman" w:cs="Times New Roman" w:eastAsia="Times New Roman" w:hAnsi="Times New Roman"/>
          <w:b w:val="0"/>
          <w:vertAlign w:val="baseline"/>
          <w:rtl w:val="0"/>
        </w:rPr>
        <w:t xml:space="preserve">) equal to 500 mm. In the present study different types of soil are not considered. Developments on CAETÊ have being done in order to increase the amount of soil layers and to implement different soil types with different water holding capacity and different nutrients availability.</w:t>
      </w:r>
      <w:r w:rsidDel="00000000" w:rsidR="00000000" w:rsidRPr="00000000">
        <w:rPr>
          <w:rtl w:val="0"/>
        </w:rPr>
      </w:r>
    </w:p>
    <w:p w:rsidR="00000000" w:rsidDel="00000000" w:rsidP="00000000" w:rsidRDefault="00000000" w:rsidRPr="00000000" w14:paraId="0000009C">
      <w:pPr>
        <w:spacing w:line="480" w:lineRule="auto"/>
        <w:jc w:val="both"/>
        <w:rPr>
          <w:vertAlign w:val="baseline"/>
        </w:rPr>
      </w:pPr>
      <w:r w:rsidDel="00000000" w:rsidR="00000000" w:rsidRPr="00000000">
        <w:rPr>
          <w:rFonts w:ascii="Times New Roman" w:cs="Times New Roman" w:eastAsia="Times New Roman" w:hAnsi="Times New Roman"/>
          <w:b w:val="0"/>
          <w:vertAlign w:val="baseline"/>
          <w:rtl w:val="0"/>
        </w:rPr>
        <w:t xml:space="preserve">The model here employed calculates soil water and snow budgets separately, however given the climatic conditions of the study area we do not present here the soil snow budget formulation [see Oyama &amp; Nobre (2004) for accessing it]. The actual soil water content (</w:t>
      </w:r>
      <w:r w:rsidDel="00000000" w:rsidR="00000000" w:rsidRPr="00000000">
        <w:rPr>
          <w:vertAlign w:val="baseline"/>
        </w:rPr>
        <w:pict>
          <v:shape id="_x0000_s151" style="width:16pt;height:17pt" type="#_x0000_t75">
            <v:imagedata r:id="rId303" o:title=""/>
          </v:shape>
          <o:OLEObject DrawAspect="Content" r:id="rId304" ObjectID="_2147483496" ProgID="" ShapeID="_x0000_s151" Type="Embed"/>
        </w:pict>
      </w:r>
      <w:r w:rsidDel="00000000" w:rsidR="00000000" w:rsidRPr="00000000">
        <w:rPr>
          <w:rFonts w:ascii="Times New Roman" w:cs="Times New Roman" w:eastAsia="Times New Roman" w:hAnsi="Times New Roman"/>
          <w:b w:val="0"/>
          <w:vertAlign w:val="baseline"/>
          <w:rtl w:val="0"/>
        </w:rPr>
        <w:t xml:space="preserve">; Eq. A38) in a grid cell </w:t>
      </w:r>
      <w:r w:rsidDel="00000000" w:rsidR="00000000" w:rsidRPr="00000000">
        <w:rPr>
          <w:vertAlign w:val="baseline"/>
        </w:rPr>
        <w:pict>
          <v:shape id="_x0000_s152" style="width:7pt;height:13pt" type="#_x0000_t75">
            <v:imagedata r:id="rId305" o:title=""/>
          </v:shape>
          <o:OLEObject DrawAspect="Content" r:id="rId306" ObjectID="_2147483495" ProgID="" ShapeID="_x0000_s152" Type="Embed"/>
        </w:pict>
      </w:r>
      <w:r w:rsidDel="00000000" w:rsidR="00000000" w:rsidRPr="00000000">
        <w:rPr>
          <w:rFonts w:ascii="Times New Roman" w:cs="Times New Roman" w:eastAsia="Times New Roman" w:hAnsi="Times New Roman"/>
          <w:b w:val="0"/>
          <w:vertAlign w:val="baseline"/>
          <w:rtl w:val="0"/>
        </w:rPr>
        <w:t xml:space="preserve"> in a time </w:t>
      </w:r>
      <w:r w:rsidDel="00000000" w:rsidR="00000000" w:rsidRPr="00000000">
        <w:rPr>
          <w:vertAlign w:val="baseline"/>
        </w:rPr>
        <w:pict>
          <v:shape id="_x0000_s153" style="width:4pt;height:13pt" type="#_x0000_t75">
            <v:imagedata r:id="rId307" o:title=""/>
          </v:shape>
          <o:OLEObject DrawAspect="Content" r:id="rId308" ObjectID="_2147483494" ProgID="" ShapeID="_x0000_s153" Type="Embed"/>
        </w:pict>
      </w:r>
      <w:r w:rsidDel="00000000" w:rsidR="00000000" w:rsidRPr="00000000">
        <w:rPr>
          <w:rFonts w:ascii="Times New Roman" w:cs="Times New Roman" w:eastAsia="Times New Roman" w:hAnsi="Times New Roman"/>
          <w:b w:val="0"/>
          <w:vertAlign w:val="baseline"/>
          <w:rtl w:val="0"/>
        </w:rPr>
        <w:t xml:space="preserve">depends on the precipitation (</w:t>
      </w:r>
      <w:r w:rsidDel="00000000" w:rsidR="00000000" w:rsidRPr="00000000">
        <w:rPr>
          <w:vertAlign w:val="baseline"/>
        </w:rPr>
        <w:pict>
          <v:shape id="_x0000_s154" style="width:20pt;height:17pt" type="#_x0000_t75">
            <v:imagedata r:id="rId309" o:title=""/>
          </v:shape>
          <o:OLEObject DrawAspect="Content" r:id="rId310" ObjectID="_2147483493" ProgID="" ShapeID="_x0000_s154" Type="Embed"/>
        </w:pict>
      </w:r>
      <w:r w:rsidDel="00000000" w:rsidR="00000000" w:rsidRPr="00000000">
        <w:rPr>
          <w:rFonts w:ascii="Times New Roman" w:cs="Times New Roman" w:eastAsia="Times New Roman" w:hAnsi="Times New Roman"/>
          <w:b w:val="0"/>
          <w:vertAlign w:val="baseline"/>
          <w:rtl w:val="0"/>
        </w:rPr>
        <w:t xml:space="preserve">, input) , the evapotranspiration (</w:t>
      </w:r>
      <w:r w:rsidDel="00000000" w:rsidR="00000000" w:rsidRPr="00000000">
        <w:rPr>
          <w:vertAlign w:val="baseline"/>
        </w:rPr>
        <w:pict>
          <v:shape id="_x0000_s155" style="width:22pt;height:17pt" type="#_x0000_t75">
            <v:imagedata r:id="rId311" o:title=""/>
          </v:shape>
          <o:OLEObject DrawAspect="Content" r:id="rId312" ObjectID="_2147483492" ProgID="" ShapeID="_x0000_s155" Type="Embed"/>
        </w:pict>
      </w:r>
      <w:r w:rsidDel="00000000" w:rsidR="00000000" w:rsidRPr="00000000">
        <w:rPr>
          <w:rFonts w:ascii="Times New Roman" w:cs="Times New Roman" w:eastAsia="Times New Roman" w:hAnsi="Times New Roman"/>
          <w:b w:val="0"/>
          <w:vertAlign w:val="baseline"/>
          <w:rtl w:val="0"/>
        </w:rPr>
        <w:t xml:space="preserve">; see Oyama &amp; Nobre, 2004) and the runoff ( </w:t>
      </w:r>
      <w:r w:rsidDel="00000000" w:rsidR="00000000" w:rsidRPr="00000000">
        <w:rPr>
          <w:vertAlign w:val="baseline"/>
        </w:rPr>
        <w:pict>
          <v:shape id="_x0000_s156" style="width:20pt;height:17pt" type="#_x0000_t75">
            <v:imagedata r:id="rId313" o:title=""/>
          </v:shape>
          <o:OLEObject DrawAspect="Content" r:id="rId314" ObjectID="_2147483491" ProgID="" ShapeID="_x0000_s156" Type="Embed"/>
        </w:pict>
      </w:r>
      <w:r w:rsidDel="00000000" w:rsidR="00000000" w:rsidRPr="00000000">
        <w:rPr>
          <w:rFonts w:ascii="Times New Roman" w:cs="Times New Roman" w:eastAsia="Times New Roman" w:hAnsi="Times New Roman"/>
          <w:b w:val="0"/>
          <w:vertAlign w:val="baseline"/>
          <w:rtl w:val="0"/>
        </w:rPr>
        <w:t xml:space="preserve">; see Oyama &amp; Nobre, 2004) on this grid cell:</w:t>
      </w:r>
      <w:r w:rsidDel="00000000" w:rsidR="00000000" w:rsidRPr="00000000">
        <w:rPr>
          <w:rtl w:val="0"/>
        </w:rPr>
      </w:r>
    </w:p>
    <w:tbl>
      <w:tblPr>
        <w:tblStyle w:val="Table30"/>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57" style="width:149pt;height:21pt" type="#_x0000_t75">
                  <v:imagedata r:id="rId315" o:title=""/>
                </v:shape>
                <o:OLEObject DrawAspect="Content" r:id="rId316" ObjectID="_2147483490" ProgID="" ShapeID="_x0000_s157" Type="Embed"/>
              </w:pict>
            </w:r>
            <w:r w:rsidDel="00000000" w:rsidR="00000000" w:rsidRPr="00000000">
              <w:rPr>
                <w:rtl w:val="0"/>
              </w:rPr>
            </w:r>
          </w:p>
        </w:tc>
        <w:tc>
          <w:tcPr>
            <w:shd w:fill="auto" w:val="cle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(A38)</w:t>
            </w:r>
          </w:p>
        </w:tc>
      </w:tr>
    </w:tbl>
    <w:p w:rsidR="00000000" w:rsidDel="00000000" w:rsidP="00000000" w:rsidRDefault="00000000" w:rsidRPr="00000000" w14:paraId="0000009F">
      <w:pPr>
        <w:rPr>
          <w:vertAlign w:val="baseline"/>
        </w:rPr>
      </w:pPr>
      <w:r w:rsidDel="00000000" w:rsidR="00000000" w:rsidRPr="00000000">
        <w:rPr>
          <w:rtl w:val="0"/>
        </w:rPr>
      </w:r>
    </w:p>
    <w:p w:rsidR="00000000" w:rsidDel="00000000" w:rsidP="00000000" w:rsidRDefault="00000000" w:rsidRPr="00000000" w14:paraId="000000A0">
      <w:pPr>
        <w:rPr>
          <w:vertAlign w:val="baseline"/>
        </w:rPr>
      </w:pPr>
      <w:r w:rsidDel="00000000" w:rsidR="00000000" w:rsidRPr="00000000">
        <w:rPr>
          <w:rtl w:val="0"/>
        </w:rPr>
      </w:r>
    </w:p>
    <w:p w:rsidR="00000000" w:rsidDel="00000000" w:rsidP="00000000" w:rsidRDefault="00000000" w:rsidRPr="00000000" w14:paraId="000000A1">
      <w:pPr>
        <w:spacing w:line="480" w:lineRule="auto"/>
        <w:jc w:val="both"/>
        <w:rPr>
          <w:vertAlign w:val="baseline"/>
        </w:rPr>
      </w:pPr>
      <w:r w:rsidDel="00000000" w:rsidR="00000000" w:rsidRPr="00000000">
        <w:rPr>
          <w:rFonts w:ascii="Times New Roman" w:cs="Times New Roman" w:eastAsia="Times New Roman" w:hAnsi="Times New Roman"/>
          <w:vertAlign w:val="baseline"/>
          <w:rtl w:val="0"/>
        </w:rPr>
        <w:t xml:space="preserve">Then, t</w:t>
      </w:r>
      <w:r w:rsidDel="00000000" w:rsidR="00000000" w:rsidRPr="00000000">
        <w:rPr>
          <w:rFonts w:ascii="times new roman" w:cs="times new roman" w:eastAsia="times new roman" w:hAnsi="times new roman"/>
          <w:i w:val="0"/>
          <w:sz w:val="24"/>
          <w:szCs w:val="24"/>
          <w:vertAlign w:val="baseline"/>
          <w:rtl w:val="0"/>
        </w:rPr>
        <w:t xml:space="preserve">he degree of water soil saturation in the grid cell (</w:t>
      </w:r>
      <w:r w:rsidDel="00000000" w:rsidR="00000000" w:rsidRPr="00000000">
        <w:rPr>
          <w:vertAlign w:val="baseline"/>
        </w:rPr>
        <w:pict>
          <v:shape id="_x0000_s158" style="width:25pt;height:21pt" type="#_x0000_t75">
            <v:imagedata r:id="rId317" o:title=""/>
          </v:shape>
          <o:OLEObject DrawAspect="Content" r:id="rId318" ObjectID="_2147483489" ProgID="" ShapeID="_x0000_s158" Type="Embed"/>
        </w:pict>
      </w:r>
      <w:r w:rsidDel="00000000" w:rsidR="00000000" w:rsidRPr="00000000">
        <w:rPr>
          <w:rFonts w:ascii="times new roman" w:cs="times new roman" w:eastAsia="times new roman" w:hAnsi="times new roman"/>
          <w:i w:val="0"/>
          <w:sz w:val="24"/>
          <w:szCs w:val="24"/>
          <w:vertAlign w:val="baseline"/>
          <w:rtl w:val="0"/>
        </w:rPr>
        <w:t xml:space="preserve">; Eq. A39) can be calculated: </w:t>
      </w:r>
      <w:r w:rsidDel="00000000" w:rsidR="00000000" w:rsidRPr="00000000">
        <w:rPr>
          <w:rtl w:val="0"/>
        </w:rPr>
      </w:r>
    </w:p>
    <w:tbl>
      <w:tblPr>
        <w:tblStyle w:val="Table31"/>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59" style="width:84pt;height:21pt" type="#_x0000_t75">
                  <v:imagedata r:id="rId319" o:title=""/>
                </v:shape>
                <o:OLEObject DrawAspect="Content" r:id="rId320" ObjectID="_2147483488" ProgID="" ShapeID="_x0000_s159" Type="Embed"/>
              </w:pict>
            </w:r>
            <w:r w:rsidDel="00000000" w:rsidR="00000000" w:rsidRPr="00000000">
              <w:rPr>
                <w:rtl w:val="0"/>
              </w:rPr>
            </w:r>
          </w:p>
        </w:tc>
        <w:tc>
          <w:tcPr>
            <w:shd w:fill="auto" w:val="cle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(A39)</w:t>
            </w:r>
          </w:p>
        </w:tc>
      </w:tr>
    </w:tbl>
    <w:p w:rsidR="00000000" w:rsidDel="00000000" w:rsidP="00000000" w:rsidRDefault="00000000" w:rsidRPr="00000000" w14:paraId="000000A4">
      <w:pPr>
        <w:rPr>
          <w:vertAlign w:val="baseline"/>
        </w:rPr>
      </w:pPr>
      <w:r w:rsidDel="00000000" w:rsidR="00000000" w:rsidRPr="00000000">
        <w:rPr>
          <w:rtl w:val="0"/>
        </w:rPr>
      </w:r>
    </w:p>
    <w:p w:rsidR="00000000" w:rsidDel="00000000" w:rsidP="00000000" w:rsidRDefault="00000000" w:rsidRPr="00000000" w14:paraId="000000A5">
      <w:pPr>
        <w:spacing w:line="480" w:lineRule="auto"/>
        <w:jc w:val="both"/>
        <w:rPr>
          <w:vertAlign w:val="baseline"/>
        </w:rPr>
      </w:pPr>
      <w:r w:rsidDel="00000000" w:rsidR="00000000" w:rsidRPr="00000000">
        <w:rPr>
          <w:rFonts w:ascii="Times New Roman" w:cs="Times New Roman" w:eastAsia="Times New Roman" w:hAnsi="Times New Roman"/>
          <w:vertAlign w:val="baseline"/>
          <w:rtl w:val="0"/>
        </w:rPr>
        <w:t xml:space="preserve">For more in-depth information about the water balance submodel access </w:t>
      </w:r>
      <w:r w:rsidDel="00000000" w:rsidR="00000000" w:rsidRPr="00000000">
        <w:rPr>
          <w:rFonts w:ascii="Times New Roman" w:cs="Times New Roman" w:eastAsia="Times New Roman" w:hAnsi="Times New Roman"/>
          <w:b w:val="0"/>
          <w:i w:val="0"/>
          <w:sz w:val="24"/>
          <w:szCs w:val="24"/>
          <w:vertAlign w:val="baseline"/>
          <w:rtl w:val="0"/>
        </w:rPr>
        <w:t xml:space="preserve">Oyama e Nobre (2004).</w:t>
      </w:r>
      <w:r w:rsidDel="00000000" w:rsidR="00000000" w:rsidRPr="00000000">
        <w:rPr>
          <w:rtl w:val="0"/>
        </w:rPr>
      </w:r>
    </w:p>
    <w:p w:rsidR="00000000" w:rsidDel="00000000" w:rsidP="00000000" w:rsidRDefault="00000000" w:rsidRPr="00000000" w14:paraId="000000A6">
      <w:pPr>
        <w:spacing w:line="480" w:lineRule="auto"/>
        <w:jc w:val="both"/>
        <w:rPr>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A.3.4 Spinup simulation</w:t>
      </w:r>
      <w:r w:rsidDel="00000000" w:rsidR="00000000" w:rsidRPr="00000000">
        <w:rPr>
          <w:rtl w:val="0"/>
        </w:rPr>
      </w:r>
    </w:p>
    <w:p w:rsidR="00000000" w:rsidDel="00000000" w:rsidP="00000000" w:rsidRDefault="00000000" w:rsidRPr="00000000" w14:paraId="000000A7">
      <w:pPr>
        <w:spacing w:line="480" w:lineRule="auto"/>
        <w:jc w:val="both"/>
        <w:rPr>
          <w:vertAlign w:val="baseline"/>
        </w:rPr>
      </w:pPr>
      <w:r w:rsidDel="00000000" w:rsidR="00000000" w:rsidRPr="00000000">
        <w:rPr>
          <w:rFonts w:ascii="Times New Roman" w:cs="Times New Roman" w:eastAsia="Times New Roman" w:hAnsi="Times New Roman"/>
          <w:i w:val="0"/>
          <w:sz w:val="24"/>
          <w:szCs w:val="24"/>
          <w:vertAlign w:val="baseline"/>
          <w:rtl w:val="0"/>
        </w:rPr>
        <w:tab/>
        <w:t xml:space="preserve">Before the model initialization a spinup simulation was performed to determine the initial carbon content on plant compartments. This spinup was run until the stability attainment of the total biomass (i.e. the sum of carbon in all plant compartments) in all the grid cells, with a sensibility of 10% of difference between </w:t>
      </w:r>
      <w:r w:rsidDel="00000000" w:rsidR="00000000" w:rsidRPr="00000000">
        <w:rPr>
          <w:vertAlign w:val="baseline"/>
        </w:rPr>
        <w:pict>
          <v:shape id="_x0000_s160" style="width:9pt;height:17pt" type="#_x0000_t75">
            <v:imagedata r:id="rId321" o:title=""/>
          </v:shape>
          <o:OLEObject DrawAspect="Content" r:id="rId322" ObjectID="_2147483487" ProgID="" ShapeID="_x0000_s160" Type="Embed"/>
        </w:pict>
      </w:r>
      <w:r w:rsidDel="00000000" w:rsidR="00000000" w:rsidRPr="00000000">
        <w:rPr>
          <w:rFonts w:ascii="Times New Roman" w:cs="Times New Roman" w:eastAsia="Times New Roman" w:hAnsi="Times New Roman"/>
          <w:i w:val="0"/>
          <w:sz w:val="24"/>
          <w:szCs w:val="24"/>
          <w:vertAlign w:val="baseline"/>
          <w:rtl w:val="0"/>
        </w:rPr>
        <w:t xml:space="preserve"> and</w:t>
      </w:r>
      <w:r w:rsidDel="00000000" w:rsidR="00000000" w:rsidRPr="00000000">
        <w:rPr>
          <w:vertAlign w:val="baseline"/>
        </w:rPr>
        <w:pict>
          <v:shape id="_x0000_s161" style="width:22pt;height:17pt" type="#_x0000_t75">
            <v:imagedata r:id="rId323" o:title=""/>
          </v:shape>
          <o:OLEObject DrawAspect="Content" r:id="rId324" ObjectID="_2147483486" ProgID="" ShapeID="_x0000_s161" Type="Embed"/>
        </w:pict>
      </w:r>
      <w:r w:rsidDel="00000000" w:rsidR="00000000" w:rsidRPr="00000000">
        <w:rPr>
          <w:rFonts w:ascii="Times New Roman" w:cs="Times New Roman" w:eastAsia="Times New Roman" w:hAnsi="Times New Roman"/>
          <w:i w:val="0"/>
          <w:sz w:val="24"/>
          <w:szCs w:val="24"/>
          <w:vertAlign w:val="baseline"/>
          <w:rtl w:val="0"/>
        </w:rPr>
        <w:t xml:space="preserve">. Thus, the initial amount of  carbon (</w:t>
      </w:r>
      <w:r w:rsidDel="00000000" w:rsidR="00000000" w:rsidRPr="00000000">
        <w:rPr>
          <w:vertAlign w:val="baseline"/>
        </w:rPr>
        <w:pict>
          <v:shape id="_x0000_s162" style="width:31pt;height:21pt" type="#_x0000_t75">
            <v:imagedata r:id="rId325" o:title=""/>
          </v:shape>
          <o:OLEObject DrawAspect="Content" r:id="rId326" ObjectID="_2147483485" ProgID="" ShapeID="_x0000_s162" Type="Embed"/>
        </w:pict>
      </w:r>
      <w:r w:rsidDel="00000000" w:rsidR="00000000" w:rsidRPr="00000000">
        <w:rPr>
          <w:rFonts w:ascii="Times New Roman" w:cs="Times New Roman" w:eastAsia="Times New Roman" w:hAnsi="Times New Roman"/>
          <w:vertAlign w:val="baseline"/>
          <w:rtl w:val="0"/>
        </w:rPr>
        <w:t xml:space="preserve">; Eq. A40</w:t>
      </w:r>
      <w:r w:rsidDel="00000000" w:rsidR="00000000" w:rsidRPr="00000000">
        <w:rPr>
          <w:rFonts w:ascii="Times New Roman" w:cs="Times New Roman" w:eastAsia="Times New Roman" w:hAnsi="Times New Roman"/>
          <w:i w:val="0"/>
          <w:sz w:val="24"/>
          <w:szCs w:val="24"/>
          <w:vertAlign w:val="baseline"/>
          <w:rtl w:val="0"/>
        </w:rPr>
        <w:t xml:space="preserve">) in each plant compartment </w:t>
      </w:r>
      <w:r w:rsidDel="00000000" w:rsidR="00000000" w:rsidRPr="00000000">
        <w:rPr>
          <w:vertAlign w:val="baseline"/>
        </w:rPr>
        <w:pict>
          <v:shape id="_x0000_s163" style="width:5pt;height:13pt" type="#_x0000_t75">
            <v:imagedata r:id="rId327" o:title=""/>
          </v:shape>
          <o:OLEObject DrawAspect="Content" r:id="rId328" ObjectID="_2147483484" ProgID="" ShapeID="_x0000_s163" Type="Embed"/>
        </w:pict>
      </w:r>
      <w:r w:rsidDel="00000000" w:rsidR="00000000" w:rsidRPr="00000000">
        <w:rPr>
          <w:rFonts w:ascii="Times New Roman" w:cs="Times New Roman" w:eastAsia="Times New Roman" w:hAnsi="Times New Roman"/>
          <w:i w:val="0"/>
          <w:sz w:val="24"/>
          <w:szCs w:val="24"/>
          <w:vertAlign w:val="baseline"/>
          <w:rtl w:val="0"/>
        </w:rPr>
        <w:t xml:space="preserve"> in an specific PFT or PLS </w:t>
      </w:r>
      <w:r w:rsidDel="00000000" w:rsidR="00000000" w:rsidRPr="00000000">
        <w:rPr>
          <w:vertAlign w:val="baseline"/>
        </w:rPr>
        <w:pict>
          <v:shape id="_x0000_s164" style="width:3pt;height:13pt" type="#_x0000_t75">
            <v:imagedata r:id="rId329" o:title=""/>
          </v:shape>
          <o:OLEObject DrawAspect="Content" r:id="rId330" ObjectID="_2147483483" ProgID="" ShapeID="_x0000_s164" Type="Embed"/>
        </w:pict>
      </w:r>
      <w:r w:rsidDel="00000000" w:rsidR="00000000" w:rsidRPr="00000000">
        <w:rPr>
          <w:rFonts w:ascii="Times New Roman" w:cs="Times New Roman" w:eastAsia="Times New Roman" w:hAnsi="Times New Roman"/>
          <w:i w:val="0"/>
          <w:sz w:val="24"/>
          <w:szCs w:val="24"/>
          <w:vertAlign w:val="baseline"/>
          <w:rtl w:val="0"/>
        </w:rPr>
        <w:t xml:space="preserve"> in a given time </w:t>
      </w:r>
      <w:r w:rsidDel="00000000" w:rsidR="00000000" w:rsidRPr="00000000">
        <w:rPr>
          <w:vertAlign w:val="baseline"/>
        </w:rPr>
        <w:pict>
          <v:shape id="_x0000_s165" style="width:9pt;height:17pt" type="#_x0000_t75">
            <v:imagedata r:id="rId331" o:title=""/>
          </v:shape>
          <o:OLEObject DrawAspect="Content" r:id="rId332" ObjectID="_2147483482" ProgID="" ShapeID="_x0000_s165" Type="Embed"/>
        </w:pict>
      </w:r>
      <w:r w:rsidDel="00000000" w:rsidR="00000000" w:rsidRPr="00000000">
        <w:rPr>
          <w:rFonts w:ascii="Times New Roman" w:cs="Times New Roman" w:eastAsia="Times New Roman" w:hAnsi="Times New Roman"/>
          <w:i w:val="0"/>
          <w:sz w:val="24"/>
          <w:szCs w:val="24"/>
          <w:vertAlign w:val="baseline"/>
          <w:rtl w:val="0"/>
        </w:rPr>
        <w:t xml:space="preserve">:</w:t>
      </w:r>
      <w:r w:rsidDel="00000000" w:rsidR="00000000" w:rsidRPr="00000000">
        <w:rPr>
          <w:rtl w:val="0"/>
        </w:rPr>
      </w:r>
    </w:p>
    <w:tbl>
      <w:tblPr>
        <w:tblStyle w:val="Table32"/>
        <w:tblW w:w="9405.0" w:type="dxa"/>
        <w:jc w:val="left"/>
        <w:tblInd w:w="0.0" w:type="dxa"/>
        <w:tblLayout w:type="fixed"/>
        <w:tblLook w:val="0000"/>
      </w:tblPr>
      <w:tblGrid>
        <w:gridCol w:w="8360"/>
        <w:gridCol w:w="1045"/>
        <w:tblGridChange w:id="0">
          <w:tblGrid>
            <w:gridCol w:w="8360"/>
            <w:gridCol w:w="1045"/>
          </w:tblGrid>
        </w:tblGridChange>
      </w:tblGrid>
      <w:tr>
        <w:tc>
          <w:tcPr>
            <w:shd w:fill="auto" w:val="cle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pict>
                <v:shape id="_x0000_s166" style="width:193pt;height:21pt" type="#_x0000_t75">
                  <v:imagedata r:id="rId333" o:title=""/>
                </v:shape>
                <o:OLEObject DrawAspect="Content" r:id="rId334" ObjectID="_2147483481" ProgID="" ShapeID="_x0000_s166" Type="Embed"/>
              </w:pict>
            </w:r>
            <w:r w:rsidDel="00000000" w:rsidR="00000000" w:rsidRPr="00000000">
              <w:rPr>
                <w:rtl w:val="0"/>
              </w:rPr>
            </w:r>
          </w:p>
        </w:tc>
        <w:tc>
          <w:tcPr>
            <w:shd w:fill="auto" w:val="cle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(A40)</w:t>
            </w:r>
          </w:p>
        </w:tc>
      </w:tr>
    </w:tbl>
    <w:p w:rsidR="00000000" w:rsidDel="00000000" w:rsidP="00000000" w:rsidRDefault="00000000" w:rsidRPr="00000000" w14:paraId="000000AA">
      <w:pPr>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AB">
      <w:pPr>
        <w:spacing w:line="480" w:lineRule="auto"/>
        <w:jc w:val="both"/>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where </w:t>
      </w:r>
      <w:r w:rsidDel="00000000" w:rsidR="00000000" w:rsidRPr="00000000">
        <w:rPr>
          <w:vertAlign w:val="baseline"/>
        </w:rPr>
        <w:pict>
          <v:shape id="_x0000_s167" style="width:19pt;height:17pt" type="#_x0000_t75">
            <v:imagedata r:id="rId335" o:title=""/>
          </v:shape>
          <o:OLEObject DrawAspect="Content" r:id="rId336" ObjectID="_2147483480" ProgID="" ShapeID="_x0000_s167" Type="Embed"/>
        </w:pict>
      </w:r>
      <w:r w:rsidDel="00000000" w:rsidR="00000000" w:rsidRPr="00000000">
        <w:rPr>
          <w:rFonts w:ascii="Times New Roman" w:cs="Times New Roman" w:eastAsia="Times New Roman" w:hAnsi="Times New Roman"/>
          <w:b w:val="0"/>
          <w:i w:val="0"/>
          <w:sz w:val="24"/>
          <w:szCs w:val="24"/>
          <w:vertAlign w:val="baseline"/>
          <w:rtl w:val="0"/>
        </w:rPr>
        <w:t xml:space="preserve"> (Table A1 and A2) is the fraction of </w:t>
      </w:r>
      <w:r w:rsidDel="00000000" w:rsidR="00000000" w:rsidRPr="00000000">
        <w:rPr>
          <w:vertAlign w:val="baseline"/>
        </w:rPr>
        <w:pict>
          <v:shape id="_x0000_s168" style="width:23pt;height:13pt" type="#_x0000_t75">
            <v:imagedata r:id="rId337" o:title=""/>
          </v:shape>
          <o:OLEObject DrawAspect="Content" r:id="rId338" ObjectID="_2147483479" ProgID="" ShapeID="_x0000_s168" Type="Embed"/>
        </w:pict>
      </w:r>
      <w:r w:rsidDel="00000000" w:rsidR="00000000" w:rsidRPr="00000000">
        <w:rPr>
          <w:rFonts w:ascii="Times New Roman" w:cs="Times New Roman" w:eastAsia="Times New Roman" w:hAnsi="Times New Roman"/>
          <w:b w:val="0"/>
          <w:i w:val="0"/>
          <w:sz w:val="24"/>
          <w:szCs w:val="24"/>
          <w:vertAlign w:val="baseline"/>
          <w:rtl w:val="0"/>
        </w:rPr>
        <w:t xml:space="preserve"> allocated to a plant compartment in each PFT/PLS</w:t>
      </w:r>
      <w:r w:rsidDel="00000000" w:rsidR="00000000" w:rsidRPr="00000000">
        <w:rPr>
          <w:vertAlign w:val="baseline"/>
        </w:rPr>
        <w:pict>
          <v:shape id="_x0000_s169" style="width:3pt;height:13pt" type="#_x0000_t75">
            <v:imagedata r:id="rId339" o:title=""/>
          </v:shape>
          <o:OLEObject DrawAspect="Content" r:id="rId340" ObjectID="_2147483478" ProgID="" ShapeID="_x0000_s169" Type="Embed"/>
        </w:pict>
      </w:r>
      <w:r w:rsidDel="00000000" w:rsidR="00000000" w:rsidRPr="00000000">
        <w:rPr>
          <w:rFonts w:ascii="Times New Roman" w:cs="Times New Roman" w:eastAsia="Times New Roman" w:hAnsi="Times New Roman"/>
          <w:b w:val="0"/>
          <w:i w:val="0"/>
          <w:sz w:val="24"/>
          <w:szCs w:val="24"/>
          <w:vertAlign w:val="baseline"/>
          <w:rtl w:val="0"/>
        </w:rPr>
        <w:t xml:space="preserve">and</w:t>
      </w:r>
      <w:r w:rsidDel="00000000" w:rsidR="00000000" w:rsidRPr="00000000">
        <w:rPr>
          <w:vertAlign w:val="baseline"/>
        </w:rPr>
        <w:pict>
          <v:shape id="_x0000_s170" style="width:17pt;height:17pt" type="#_x0000_t75">
            <v:imagedata r:id="rId341" o:title=""/>
          </v:shape>
          <o:OLEObject DrawAspect="Content" r:id="rId342" ObjectID="_2147483477" ProgID="" ShapeID="_x0000_s170" Type="Embed"/>
        </w:pict>
      </w:r>
      <w:r w:rsidDel="00000000" w:rsidR="00000000" w:rsidRPr="00000000">
        <w:rPr>
          <w:rFonts w:ascii="Times New Roman" w:cs="Times New Roman" w:eastAsia="Times New Roman" w:hAnsi="Times New Roman"/>
          <w:b w:val="0"/>
          <w:i w:val="0"/>
          <w:sz w:val="24"/>
          <w:szCs w:val="24"/>
          <w:vertAlign w:val="baseline"/>
          <w:rtl w:val="0"/>
        </w:rPr>
        <w:t xml:space="preserve">(Table A1 and A2) represents the carbon residence time in a compartment. Here,</w:t>
      </w:r>
      <w:r w:rsidDel="00000000" w:rsidR="00000000" w:rsidRPr="00000000">
        <w:rPr>
          <w:vertAlign w:val="baseline"/>
        </w:rPr>
        <w:pict>
          <v:shape id="_x0000_s171" style="width:23pt;height:13pt" type="#_x0000_t75">
            <v:imagedata r:id="rId343" o:title=""/>
          </v:shape>
          <o:OLEObject DrawAspect="Content" r:id="rId344" ObjectID="_2147483476" ProgID="" ShapeID="_x0000_s171" Type="Embed"/>
        </w:pict>
      </w:r>
      <w:r w:rsidDel="00000000" w:rsidR="00000000" w:rsidRPr="00000000">
        <w:rPr>
          <w:rFonts w:ascii="Times New Roman" w:cs="Times New Roman" w:eastAsia="Times New Roman" w:hAnsi="Times New Roman"/>
          <w:b w:val="0"/>
          <w:i w:val="0"/>
          <w:sz w:val="24"/>
          <w:szCs w:val="24"/>
          <w:vertAlign w:val="baseline"/>
          <w:rtl w:val="0"/>
        </w:rPr>
        <w:t xml:space="preserve">is potential (</w:t>
      </w:r>
      <w:r w:rsidDel="00000000" w:rsidR="00000000" w:rsidRPr="00000000">
        <w:rPr>
          <w:vertAlign w:val="baseline"/>
        </w:rPr>
        <w:pict>
          <v:shape id="_x0000_s172" style="width:37pt;height:17pt" type="#_x0000_t75">
            <v:imagedata r:id="rId345" o:title=""/>
          </v:shape>
          <o:OLEObject DrawAspect="Content" r:id="rId346" ObjectID="_2147483475" ProgID="" ShapeID="_x0000_s172" Type="Embed"/>
        </w:pict>
      </w:r>
      <w:bookmarkStart w:colFirst="0" w:colLast="0" w:name="bookmark=id.35nkun2" w:id="14"/>
      <w:bookmarkEnd w:id="14"/>
      <w:r w:rsidDel="00000000" w:rsidR="00000000" w:rsidRPr="00000000">
        <w:rPr>
          <w:rFonts w:ascii="Times New Roman" w:cs="Times New Roman" w:eastAsia="Times New Roman" w:hAnsi="Times New Roman"/>
          <w:b w:val="0"/>
          <w:i w:val="0"/>
          <w:sz w:val="24"/>
          <w:szCs w:val="24"/>
          <w:vertAlign w:val="baseline"/>
          <w:rtl w:val="0"/>
        </w:rPr>
        <w:t xml:space="preserve">) calculated from the model CPTEC Potential Vegetation Model 2 (CPTEC-PVM2; Lapola, Oyama, &amp; Nobre, 2009)⁠, a precursor model for CAETÊ. The potential NPP was calculated using the same climatology applied to CAETÊ.</w:t>
      </w:r>
      <w:r w:rsidDel="00000000" w:rsidR="00000000" w:rsidRPr="00000000">
        <w:rPr>
          <w:rtl w:val="0"/>
        </w:rPr>
      </w:r>
    </w:p>
    <w:p w:rsidR="00000000" w:rsidDel="00000000" w:rsidP="00000000" w:rsidRDefault="00000000" w:rsidRPr="00000000" w14:paraId="000000AC">
      <w:pPr>
        <w:spacing w:line="480" w:lineRule="auto"/>
        <w:jc w:val="both"/>
        <w:rPr>
          <w:b w:val="0"/>
          <w:i w:val="0"/>
          <w:sz w:val="24"/>
          <w:szCs w:val="24"/>
          <w:vertAlign w:val="baseline"/>
        </w:rPr>
      </w:pPr>
      <w:r w:rsidDel="00000000" w:rsidR="00000000" w:rsidRPr="00000000">
        <w:rPr>
          <w:rtl w:val="0"/>
        </w:rPr>
      </w:r>
    </w:p>
    <w:p w:rsidR="00000000" w:rsidDel="00000000" w:rsidP="00000000" w:rsidRDefault="00000000" w:rsidRPr="00000000" w14:paraId="000000AD">
      <w:pPr>
        <w:spacing w:line="480" w:lineRule="auto"/>
        <w:jc w:val="both"/>
        <w:rPr>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AE">
      <w:pPr>
        <w:spacing w:after="140" w:before="0" w:line="288" w:lineRule="auto"/>
        <w:ind w:left="480" w:right="0" w:hanging="480"/>
        <w:jc w:val="left"/>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De Pury, D. G. G., &amp; Farquhar, G. D. (1997). Simple scaling of photosynthesis from leaves to canopies without the errors of big-leaf models. Plant, Cell and Environment, 20(5), 537–557. https://doi.org/10.1111/j.1365-3040.1997.00094.x</w:t>
      </w:r>
      <w:r w:rsidDel="00000000" w:rsidR="00000000" w:rsidRPr="00000000">
        <w:rPr>
          <w:rtl w:val="0"/>
        </w:rPr>
      </w:r>
    </w:p>
    <w:p w:rsidR="00000000" w:rsidDel="00000000" w:rsidP="00000000" w:rsidRDefault="00000000" w:rsidRPr="00000000" w14:paraId="000000AF">
      <w:pPr>
        <w:spacing w:after="140" w:before="0" w:line="288" w:lineRule="auto"/>
        <w:ind w:left="480" w:right="0" w:hanging="480"/>
        <w:jc w:val="left"/>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Farquhar, G. D., Caemmerer, S. Von, &amp; Berry, J. a. (1980). A biochemical model of photosynthetic CO2 assimilation in leaves of C3 species. Planta, 90, 78–90. https://doi.org/10.1007/BF00386231</w:t>
      </w:r>
      <w:r w:rsidDel="00000000" w:rsidR="00000000" w:rsidRPr="00000000">
        <w:rPr>
          <w:rtl w:val="0"/>
        </w:rPr>
      </w:r>
    </w:p>
    <w:p w:rsidR="00000000" w:rsidDel="00000000" w:rsidP="00000000" w:rsidRDefault="00000000" w:rsidRPr="00000000" w14:paraId="000000B0">
      <w:pPr>
        <w:spacing w:after="140" w:before="0" w:line="288" w:lineRule="auto"/>
        <w:ind w:left="480" w:right="0" w:hanging="480"/>
        <w:jc w:val="left"/>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Gerten, D., Schaphoff, S., Haberlandt, U., Lucht, W., &amp; Sitch, S. (2004). Terrestrial vegetation and water balance - Hydrological evaluation of a dynamic global vegetation model. Journal of Hydrology, 286(1–4), 249–270. https://doi.org/10.1016/j.jhydrol.2003.09.029</w:t>
      </w:r>
      <w:r w:rsidDel="00000000" w:rsidR="00000000" w:rsidRPr="00000000">
        <w:rPr>
          <w:rtl w:val="0"/>
        </w:rPr>
      </w:r>
    </w:p>
    <w:p w:rsidR="00000000" w:rsidDel="00000000" w:rsidP="00000000" w:rsidRDefault="00000000" w:rsidRPr="00000000" w14:paraId="000000B1">
      <w:pPr>
        <w:spacing w:after="140" w:before="0" w:line="288" w:lineRule="auto"/>
        <w:ind w:left="480" w:right="0" w:hanging="480"/>
        <w:jc w:val="left"/>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Grime, J. P. (1998). Benefits of plant diversity to ecosystems: Immediate, filter and founder effects. Journal of Ecology, 86(6), 902–910. https://doi.org/10.1046/j.1365-2745.1998.00306.x</w:t>
      </w:r>
      <w:r w:rsidDel="00000000" w:rsidR="00000000" w:rsidRPr="00000000">
        <w:rPr>
          <w:rtl w:val="0"/>
        </w:rPr>
      </w:r>
    </w:p>
    <w:p w:rsidR="00000000" w:rsidDel="00000000" w:rsidP="00000000" w:rsidRDefault="00000000" w:rsidRPr="00000000" w14:paraId="000000B2">
      <w:pPr>
        <w:spacing w:after="140" w:before="0" w:line="288" w:lineRule="auto"/>
        <w:ind w:left="480" w:right="0" w:hanging="480"/>
        <w:jc w:val="left"/>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Lapola, D. M., Oyama, M. D., &amp; Nobre, C. A. (2009). Exploring the range of climate biome projections for tropical South America: The role of CO2 fertilization and seasonality. Global Biogeochemical Cycles, 23(3), 1–22. https://doi.org/10.1029/2008GB003357</w:t>
      </w:r>
      <w:r w:rsidDel="00000000" w:rsidR="00000000" w:rsidRPr="00000000">
        <w:rPr>
          <w:rtl w:val="0"/>
        </w:rPr>
      </w:r>
    </w:p>
    <w:p w:rsidR="00000000" w:rsidDel="00000000" w:rsidP="00000000" w:rsidRDefault="00000000" w:rsidRPr="00000000" w14:paraId="000000B3">
      <w:pPr>
        <w:spacing w:after="140" w:before="0" w:line="288" w:lineRule="auto"/>
        <w:ind w:left="480" w:right="0" w:hanging="480"/>
        <w:jc w:val="left"/>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Levis, S., Bonan, G. B., Vertenstein, M., &amp; Oleson, K. W. (2004). The Community Land Model’s Dynamic Global Vegetation Model (CLM-DGVM). Ncar/Tn-459+Ia, 50. https://doi.org/10.5065/D6P26W36 CN - 03559 LA - en</w:t>
      </w:r>
      <w:r w:rsidDel="00000000" w:rsidR="00000000" w:rsidRPr="00000000">
        <w:rPr>
          <w:rtl w:val="0"/>
        </w:rPr>
      </w:r>
    </w:p>
    <w:p w:rsidR="00000000" w:rsidDel="00000000" w:rsidP="00000000" w:rsidRDefault="00000000" w:rsidRPr="00000000" w14:paraId="000000B4">
      <w:pPr>
        <w:spacing w:after="140" w:before="0" w:line="288" w:lineRule="auto"/>
        <w:ind w:left="480" w:right="0" w:hanging="480"/>
        <w:jc w:val="left"/>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Medlyn, B. E., Duursma, R. A., Eamus, D., Ellsworth, D. S., Prentice, I. C., Barton, C. V. M., … Wingate, L. (2011). Reconciling the optimal and empirical approaches to modelling stomatal conductance. Global Change Biology, 17(6), 2134–2144. https://doi.org/10.1111/j.1365-2486.2010.02375.x</w:t>
      </w:r>
      <w:r w:rsidDel="00000000" w:rsidR="00000000" w:rsidRPr="00000000">
        <w:rPr>
          <w:rtl w:val="0"/>
        </w:rPr>
      </w:r>
    </w:p>
    <w:p w:rsidR="00000000" w:rsidDel="00000000" w:rsidP="00000000" w:rsidRDefault="00000000" w:rsidRPr="00000000" w14:paraId="000000B5">
      <w:pPr>
        <w:spacing w:after="140" w:before="0" w:line="288" w:lineRule="auto"/>
        <w:ind w:left="480" w:right="0" w:hanging="480"/>
        <w:jc w:val="left"/>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Oyama, M. D., &amp; Nobre, C. a. (2004). A simple potential vegetation model for coupling with the Simple Biosphere Model (SiB). Rev. Bras. Meteorol., 19, 203–216.</w:t>
      </w:r>
      <w:r w:rsidDel="00000000" w:rsidR="00000000" w:rsidRPr="00000000">
        <w:rPr>
          <w:rtl w:val="0"/>
        </w:rPr>
      </w:r>
    </w:p>
    <w:p w:rsidR="00000000" w:rsidDel="00000000" w:rsidP="00000000" w:rsidRDefault="00000000" w:rsidRPr="00000000" w14:paraId="000000B6">
      <w:pPr>
        <w:spacing w:after="140" w:before="0" w:line="288" w:lineRule="auto"/>
        <w:ind w:left="480" w:right="0" w:hanging="480"/>
        <w:jc w:val="left"/>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Pavlick, R., Drewry, D. T., Bohn, K., Reu, B., &amp; Kleidon, A. (2013). The Jena Diversity-Dynamic Global Vegetation Model (JeDi-DGVM): a diverse approach to representing terrestrial biogeography and biogeochemistry based on plant functional trade-offs. Biogeosciences, 10(6), 4137–4177. https://doi.org/10.5194/bg-10-4137-2013</w:t>
      </w:r>
      <w:r w:rsidDel="00000000" w:rsidR="00000000" w:rsidRPr="00000000">
        <w:rPr>
          <w:rtl w:val="0"/>
        </w:rPr>
      </w:r>
    </w:p>
    <w:p w:rsidR="00000000" w:rsidDel="00000000" w:rsidP="00000000" w:rsidRDefault="00000000" w:rsidRPr="00000000" w14:paraId="000000B7">
      <w:pPr>
        <w:spacing w:after="140" w:before="0" w:line="288" w:lineRule="auto"/>
        <w:ind w:left="480" w:right="0" w:hanging="480"/>
        <w:jc w:val="left"/>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Reich, P B, Walters, M. B., &amp; Ellsworth, D. S. (1997). From tropics to tundra: global convergence in plant functioning. Proceedings of the National Academy of Sciences of the United States of America, 94(25), 13730–13734. https://doi.org/10.1073/pnas.94.25.13730</w:t>
      </w:r>
      <w:r w:rsidDel="00000000" w:rsidR="00000000" w:rsidRPr="00000000">
        <w:rPr>
          <w:rtl w:val="0"/>
        </w:rPr>
      </w:r>
    </w:p>
    <w:p w:rsidR="00000000" w:rsidDel="00000000" w:rsidP="00000000" w:rsidRDefault="00000000" w:rsidRPr="00000000" w14:paraId="000000B8">
      <w:pPr>
        <w:spacing w:after="140" w:before="0" w:line="288" w:lineRule="auto"/>
        <w:ind w:left="480" w:right="0" w:hanging="480"/>
        <w:jc w:val="left"/>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Reich, Peter B. (2014). The world-wide “fast-slow” plant economics spectrum: A traits manifesto. Journal of Ecology, 102(2), 275–301. https://doi.org/10.1111/1365-2745.12211</w:t>
      </w:r>
      <w:r w:rsidDel="00000000" w:rsidR="00000000" w:rsidRPr="00000000">
        <w:rPr>
          <w:rtl w:val="0"/>
        </w:rPr>
      </w:r>
    </w:p>
    <w:p w:rsidR="00000000" w:rsidDel="00000000" w:rsidP="00000000" w:rsidRDefault="00000000" w:rsidRPr="00000000" w14:paraId="000000B9">
      <w:pPr>
        <w:spacing w:after="140" w:before="0" w:line="288" w:lineRule="auto"/>
        <w:ind w:left="480" w:right="0" w:hanging="480"/>
        <w:jc w:val="left"/>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Ryan, M. G. (1991a). A simple method for estimating gross carbon budgets for vegetation in forest ecosystems. Tree Physiology, 9(1_2), 255–266. https://doi.org/10.1093/treephys/9.1-2.255</w:t>
      </w:r>
      <w:r w:rsidDel="00000000" w:rsidR="00000000" w:rsidRPr="00000000">
        <w:rPr>
          <w:rtl w:val="0"/>
        </w:rPr>
      </w:r>
    </w:p>
    <w:p w:rsidR="00000000" w:rsidDel="00000000" w:rsidP="00000000" w:rsidRDefault="00000000" w:rsidRPr="00000000" w14:paraId="000000BA">
      <w:pPr>
        <w:spacing w:after="140" w:before="0" w:line="288" w:lineRule="auto"/>
        <w:ind w:left="480" w:right="0" w:hanging="480"/>
        <w:jc w:val="left"/>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Ryan, M. G. (1991b). Effects of Climate Change on Plant Respiration, 1(2), 157–167.</w:t>
      </w:r>
      <w:r w:rsidDel="00000000" w:rsidR="00000000" w:rsidRPr="00000000">
        <w:rPr>
          <w:rtl w:val="0"/>
        </w:rPr>
      </w:r>
    </w:p>
    <w:p w:rsidR="00000000" w:rsidDel="00000000" w:rsidP="00000000" w:rsidRDefault="00000000" w:rsidRPr="00000000" w14:paraId="000000BB">
      <w:pPr>
        <w:spacing w:after="140" w:before="0" w:line="288" w:lineRule="auto"/>
        <w:ind w:left="480" w:right="0" w:hanging="480"/>
        <w:jc w:val="left"/>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Scheiter, S., Langan, L., &amp; Higgins, S. I. (2013). Next-generation dynamic global vegetation models: learning from community ecology. The New Phytologist, 198(3), 957–969. https://doi.org/10.1111/nph.12210</w:t>
      </w:r>
      <w:r w:rsidDel="00000000" w:rsidR="00000000" w:rsidRPr="00000000">
        <w:rPr>
          <w:rtl w:val="0"/>
        </w:rPr>
      </w:r>
    </w:p>
    <w:p w:rsidR="00000000" w:rsidDel="00000000" w:rsidP="00000000" w:rsidRDefault="00000000" w:rsidRPr="00000000" w14:paraId="000000BC">
      <w:pPr>
        <w:spacing w:after="140" w:before="0" w:line="288" w:lineRule="auto"/>
        <w:ind w:left="480" w:right="0" w:hanging="480"/>
        <w:jc w:val="left"/>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Sitch, S, Smith, B., Prentice, I. C., Arneth, A., Bondeau, A., Cramer, W., … Venevsky, S. (2003). Evaluation of ecosystem dynamics, plant geography and terrestrial carbon cycling in the LPJ dynamic global vegetation model. Global Change Biology. https://doi.org/10.1046/j.1365-2486.2003.00569.x</w:t>
      </w:r>
      <w:r w:rsidDel="00000000" w:rsidR="00000000" w:rsidRPr="00000000">
        <w:rPr>
          <w:rtl w:val="0"/>
        </w:rPr>
      </w:r>
    </w:p>
    <w:p w:rsidR="00000000" w:rsidDel="00000000" w:rsidP="00000000" w:rsidRDefault="00000000" w:rsidRPr="00000000" w14:paraId="000000BD">
      <w:pPr>
        <w:spacing w:after="140" w:before="0" w:line="288" w:lineRule="auto"/>
        <w:ind w:left="480" w:right="0" w:hanging="480"/>
        <w:jc w:val="left"/>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Sitch, Stephan, Huntingford, C., Gedney, N., Levy, P. E., Lomas, M., Piao, S. L., … Woodward, F. I. (2008). Evaluation of the terrestrial carbon cycle, future plant geography and climate-carbon cycle feedbacks using five Dynamic Global Vegetation Models (DGVMs). Global Change Biology, 14(9), 2015–2039. https://doi.org/10.1111/j.1365-2486.2008.01626.x</w:t>
      </w:r>
      <w:r w:rsidDel="00000000" w:rsidR="00000000" w:rsidRPr="00000000">
        <w:rPr>
          <w:rtl w:val="0"/>
        </w:rPr>
      </w:r>
    </w:p>
    <w:p w:rsidR="00000000" w:rsidDel="00000000" w:rsidP="00000000" w:rsidRDefault="00000000" w:rsidRPr="00000000" w14:paraId="000000BE">
      <w:pPr>
        <w:spacing w:after="140" w:before="0" w:line="288" w:lineRule="auto"/>
        <w:ind w:left="480" w:right="0" w:hanging="480"/>
        <w:jc w:val="left"/>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Weiner, J. (2004). Allocation, plasticity and allometry in plants. Perspectives in Plant Ecology, Evolution and Systematics, 6(4), 207–215. https://doi.org/10.1078/1433-8319-00083</w:t>
      </w:r>
      <w:r w:rsidDel="00000000" w:rsidR="00000000" w:rsidRPr="00000000">
        <w:rPr>
          <w:rtl w:val="0"/>
        </w:rPr>
      </w:r>
    </w:p>
    <w:p w:rsidR="00000000" w:rsidDel="00000000" w:rsidP="00000000" w:rsidRDefault="00000000" w:rsidRPr="00000000" w14:paraId="000000BF">
      <w:pPr>
        <w:spacing w:after="140" w:before="0" w:line="288" w:lineRule="auto"/>
        <w:ind w:left="480" w:right="0" w:hanging="480"/>
        <w:jc w:val="left"/>
        <w:rPr>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Wright, I. J., Reich, P. B., Westoby, M., Ackerly, D. D., Baruch, Z., Bongers, F., … Gulias, J. (2004). The worldwide leaf economics spectrum. Nature, 428, 821–827.</w:t>
      </w:r>
      <w:r w:rsidDel="00000000" w:rsidR="00000000" w:rsidRPr="00000000">
        <w:rPr>
          <w:rtl w:val="0"/>
        </w:rPr>
      </w:r>
    </w:p>
    <w:p w:rsidR="00000000" w:rsidDel="00000000" w:rsidP="00000000" w:rsidRDefault="00000000" w:rsidRPr="00000000" w14:paraId="000000C0">
      <w:pPr>
        <w:spacing w:after="140" w:before="0" w:line="288" w:lineRule="auto"/>
        <w:ind w:left="480" w:right="0" w:hanging="480"/>
        <w:jc w:val="left"/>
        <w:rPr>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 </w:t>
      </w:r>
      <w:r w:rsidDel="00000000" w:rsidR="00000000" w:rsidRPr="00000000">
        <w:rPr>
          <w:rtl w:val="0"/>
        </w:rPr>
      </w:r>
    </w:p>
    <w:sectPr>
      <w:footerReference r:id="rId355" w:type="default"/>
      <w:footerReference r:id="rId356" w:type="first"/>
      <w:pgSz w:h="15840" w:w="12240" w:orient="portrait"/>
      <w:pgMar w:bottom="1976" w:top="1417" w:left="1417" w:right="1417" w:header="720" w:footer="141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ianca Rius" w:id="1" w:date="2020-12-08T13:40:00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João, need your help again</w:t>
      </w:r>
    </w:p>
  </w:comment>
  <w:comment w:author="Bianca Rius" w:id="0" w:date="2020-09-08T15:43:00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João, I need some help with this.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3" w15:done="0"/>
  <w15:commentEx w15:paraId="000000C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New Roman"/>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1"/>
      <w:suppressAutoHyphens w:val="0"/>
      <w:overflowPunct w:val="0"/>
      <w:bidi w:val="0"/>
      <w:spacing w:line="1" w:lineRule="atLeast"/>
      <w:ind w:leftChars="-1" w:rightChars="0" w:firstLineChars="-1"/>
      <w:jc w:val="left"/>
      <w:textDirection w:val="btLr"/>
      <w:textAlignment w:val="top"/>
      <w:outlineLvl w:val="0"/>
    </w:pPr>
    <w:rPr>
      <w:rFonts w:ascii="Liberation Serif" w:cs="Lohit Devanagari" w:eastAsia="WenQuanYi Micro Hei" w:hAnsi="Liberation Serif"/>
      <w:color w:val="00000a"/>
      <w:w w:val="100"/>
      <w:kern w:val="2"/>
      <w:position w:val="-1"/>
      <w:sz w:val="24"/>
      <w:szCs w:val="24"/>
      <w:effect w:val="none"/>
      <w:vertAlign w:val="baseline"/>
      <w:cs w:val="0"/>
      <w:em w:val="none"/>
      <w:lang w:bidi="hi-IN" w:eastAsia="zh-CN" w:val="en-US"/>
    </w:rPr>
  </w:style>
  <w:style w:type="character" w:styleId="Caracteresdenotaderodapé">
    <w:name w:val="Caracteres de nota de rodapé"/>
    <w:next w:val="Caracteresdenotaderodapé"/>
    <w:autoRedefine w:val="0"/>
    <w:hidden w:val="0"/>
    <w:qFormat w:val="0"/>
    <w:rPr>
      <w:w w:val="100"/>
      <w:position w:val="-1"/>
      <w:effect w:val="none"/>
      <w:vertAlign w:val="baseline"/>
      <w:cs w:val="0"/>
      <w:em w:val="none"/>
      <w:lang/>
    </w:rPr>
  </w:style>
  <w:style w:type="character" w:styleId="Âncoradanotaderodapé">
    <w:name w:val="Âncora da nota de rodapé"/>
    <w:next w:val="Âncoradanotaderodapé"/>
    <w:autoRedefine w:val="0"/>
    <w:hidden w:val="0"/>
    <w:qFormat w:val="0"/>
    <w:rPr>
      <w:w w:val="100"/>
      <w:position w:val="-1"/>
      <w:effect w:val="none"/>
      <w:vertAlign w:val="superscript"/>
      <w:cs w:val="0"/>
      <w:em w:val="none"/>
      <w:lang/>
    </w:rPr>
  </w:style>
  <w:style w:type="character" w:styleId="Numeraçãodelinhas">
    <w:name w:val="Numeração de linhas"/>
    <w:next w:val="Numeraçãodelinhas"/>
    <w:autoRedefine w:val="0"/>
    <w:hidden w:val="0"/>
    <w:qFormat w:val="0"/>
    <w:rPr>
      <w:w w:val="100"/>
      <w:position w:val="-1"/>
      <w:effect w:val="none"/>
      <w:vertAlign w:val="baseline"/>
      <w:cs w:val="0"/>
      <w:em w:val="none"/>
      <w:lang/>
    </w:rPr>
  </w:style>
  <w:style w:type="character" w:styleId="LinkdaInternet">
    <w:name w:val="Link da Internet"/>
    <w:next w:val="LinkdaInternet"/>
    <w:autoRedefine w:val="0"/>
    <w:hidden w:val="0"/>
    <w:qFormat w:val="0"/>
    <w:rPr>
      <w:color w:val="000080"/>
      <w:w w:val="100"/>
      <w:position w:val="-1"/>
      <w:u w:val="single"/>
      <w:effect w:val="none"/>
      <w:vertAlign w:val="baseline"/>
      <w:cs w:val="0"/>
      <w:em w:val="none"/>
      <w:lang w:bidi="und" w:eastAsia="und" w:val="und"/>
    </w:rPr>
  </w:style>
  <w:style w:type="paragraph" w:styleId="Título">
    <w:name w:val="Título"/>
    <w:basedOn w:val="Normal"/>
    <w:next w:val="Corpodetexto"/>
    <w:autoRedefine w:val="0"/>
    <w:hidden w:val="0"/>
    <w:qFormat w:val="0"/>
    <w:pPr>
      <w:keepNext w:val="1"/>
      <w:widowControl w:val="1"/>
      <w:suppressAutoHyphens w:val="0"/>
      <w:overflowPunct w:val="0"/>
      <w:bidi w:val="0"/>
      <w:spacing w:after="120" w:before="240" w:line="1" w:lineRule="atLeast"/>
      <w:ind w:leftChars="-1" w:rightChars="0" w:firstLineChars="-1"/>
      <w:jc w:val="left"/>
      <w:textDirection w:val="btLr"/>
      <w:textAlignment w:val="top"/>
      <w:outlineLvl w:val="0"/>
    </w:pPr>
    <w:rPr>
      <w:rFonts w:ascii="Liberation Sans" w:cs="Lohit Devanagari" w:eastAsia="WenQuanYi Micro Hei" w:hAnsi="Liberation Sans"/>
      <w:color w:val="00000a"/>
      <w:w w:val="100"/>
      <w:kern w:val="2"/>
      <w:position w:val="-1"/>
      <w:sz w:val="28"/>
      <w:szCs w:val="28"/>
      <w:effect w:val="none"/>
      <w:vertAlign w:val="baseline"/>
      <w:cs w:val="0"/>
      <w:em w:val="none"/>
      <w:lang w:bidi="hi-IN" w:eastAsia="zh-CN" w:val="en-US"/>
    </w:rPr>
  </w:style>
  <w:style w:type="paragraph" w:styleId="Corpodetexto">
    <w:name w:val="Corpo de texto"/>
    <w:basedOn w:val="Normal"/>
    <w:next w:val="Corpodetexto"/>
    <w:autoRedefine w:val="0"/>
    <w:hidden w:val="0"/>
    <w:qFormat w:val="0"/>
    <w:pPr>
      <w:widowControl w:val="1"/>
      <w:suppressAutoHyphens w:val="0"/>
      <w:overflowPunct w:val="0"/>
      <w:bidi w:val="0"/>
      <w:spacing w:after="140" w:before="0" w:line="276" w:lineRule="auto"/>
      <w:ind w:leftChars="-1" w:rightChars="0" w:firstLineChars="-1"/>
      <w:jc w:val="left"/>
      <w:textDirection w:val="btLr"/>
      <w:textAlignment w:val="top"/>
      <w:outlineLvl w:val="0"/>
    </w:pPr>
    <w:rPr>
      <w:rFonts w:ascii="Liberation Serif" w:cs="Lohit Devanagari" w:eastAsia="WenQuanYi Micro Hei" w:hAnsi="Liberation Serif"/>
      <w:color w:val="00000a"/>
      <w:w w:val="100"/>
      <w:kern w:val="2"/>
      <w:position w:val="-1"/>
      <w:sz w:val="24"/>
      <w:szCs w:val="24"/>
      <w:effect w:val="none"/>
      <w:vertAlign w:val="baseline"/>
      <w:cs w:val="0"/>
      <w:em w:val="none"/>
      <w:lang w:bidi="hi-IN" w:eastAsia="zh-CN" w:val="en-US"/>
    </w:rPr>
  </w:style>
  <w:style w:type="paragraph" w:styleId="Lista">
    <w:name w:val="Lista"/>
    <w:basedOn w:val="Corpodetexto"/>
    <w:next w:val="Lista"/>
    <w:autoRedefine w:val="0"/>
    <w:hidden w:val="0"/>
    <w:qFormat w:val="0"/>
    <w:pPr>
      <w:widowControl w:val="1"/>
      <w:suppressAutoHyphens w:val="0"/>
      <w:overflowPunct w:val="0"/>
      <w:bidi w:val="0"/>
      <w:spacing w:after="140" w:before="0" w:line="276" w:lineRule="auto"/>
      <w:ind w:leftChars="-1" w:rightChars="0" w:firstLineChars="-1"/>
      <w:jc w:val="left"/>
      <w:textDirection w:val="btLr"/>
      <w:textAlignment w:val="top"/>
      <w:outlineLvl w:val="0"/>
    </w:pPr>
    <w:rPr>
      <w:rFonts w:ascii="Liberation Serif" w:cs="Lohit Devanagari" w:eastAsia="WenQuanYi Micro Hei" w:hAnsi="Liberation Serif"/>
      <w:color w:val="00000a"/>
      <w:w w:val="100"/>
      <w:kern w:val="2"/>
      <w:position w:val="-1"/>
      <w:sz w:val="24"/>
      <w:szCs w:val="24"/>
      <w:effect w:val="none"/>
      <w:vertAlign w:val="baseline"/>
      <w:cs w:val="0"/>
      <w:em w:val="none"/>
      <w:lang w:bidi="hi-IN" w:eastAsia="zh-CN" w:val="en-US"/>
    </w:rPr>
  </w:style>
  <w:style w:type="paragraph" w:styleId="Legenda">
    <w:name w:val="Legenda"/>
    <w:basedOn w:val="Normal"/>
    <w:next w:val="Legenda"/>
    <w:autoRedefine w:val="0"/>
    <w:hidden w:val="0"/>
    <w:qFormat w:val="0"/>
    <w:pPr>
      <w:widowControl w:val="1"/>
      <w:suppressLineNumbers w:val="1"/>
      <w:suppressAutoHyphens w:val="0"/>
      <w:overflowPunct w:val="0"/>
      <w:bidi w:val="0"/>
      <w:spacing w:after="120" w:before="120" w:line="1" w:lineRule="atLeast"/>
      <w:ind w:leftChars="-1" w:rightChars="0" w:firstLineChars="-1"/>
      <w:jc w:val="left"/>
      <w:textDirection w:val="btLr"/>
      <w:textAlignment w:val="top"/>
      <w:outlineLvl w:val="0"/>
    </w:pPr>
    <w:rPr>
      <w:rFonts w:ascii="Liberation Serif" w:cs="Lohit Devanagari" w:eastAsia="WenQuanYi Micro Hei" w:hAnsi="Liberation Serif"/>
      <w:i w:val="1"/>
      <w:iCs w:val="1"/>
      <w:color w:val="00000a"/>
      <w:w w:val="100"/>
      <w:kern w:val="2"/>
      <w:position w:val="-1"/>
      <w:sz w:val="24"/>
      <w:szCs w:val="24"/>
      <w:effect w:val="none"/>
      <w:vertAlign w:val="baseline"/>
      <w:cs w:val="0"/>
      <w:em w:val="none"/>
      <w:lang w:bidi="hi-IN" w:eastAsia="zh-CN" w:val="en-US"/>
    </w:rPr>
  </w:style>
  <w:style w:type="paragraph" w:styleId="Índice">
    <w:name w:val="Índice"/>
    <w:basedOn w:val="Normal"/>
    <w:next w:val="Índice"/>
    <w:autoRedefine w:val="0"/>
    <w:hidden w:val="0"/>
    <w:qFormat w:val="0"/>
    <w:pPr>
      <w:widowControl w:val="1"/>
      <w:suppressLineNumbers w:val="1"/>
      <w:suppressAutoHyphens w:val="0"/>
      <w:overflowPunct w:val="0"/>
      <w:bidi w:val="0"/>
      <w:spacing w:line="1" w:lineRule="atLeast"/>
      <w:ind w:leftChars="-1" w:rightChars="0" w:firstLineChars="-1"/>
      <w:jc w:val="left"/>
      <w:textDirection w:val="btLr"/>
      <w:textAlignment w:val="top"/>
      <w:outlineLvl w:val="0"/>
    </w:pPr>
    <w:rPr>
      <w:rFonts w:ascii="Liberation Serif" w:cs="Lohit Devanagari" w:eastAsia="WenQuanYi Micro Hei" w:hAnsi="Liberation Serif"/>
      <w:color w:val="00000a"/>
      <w:w w:val="100"/>
      <w:kern w:val="2"/>
      <w:position w:val="-1"/>
      <w:sz w:val="24"/>
      <w:szCs w:val="24"/>
      <w:effect w:val="none"/>
      <w:vertAlign w:val="baseline"/>
      <w:cs w:val="0"/>
      <w:em w:val="none"/>
      <w:lang w:bidi="hi-IN" w:eastAsia="zh-CN" w:val="en-US"/>
    </w:rPr>
  </w:style>
  <w:style w:type="paragraph" w:styleId="Conteúdodatabela">
    <w:name w:val="Conteúdo da tabela"/>
    <w:basedOn w:val="Normal"/>
    <w:next w:val="Conteúdodatabela"/>
    <w:autoRedefine w:val="0"/>
    <w:hidden w:val="0"/>
    <w:qFormat w:val="0"/>
    <w:pPr>
      <w:widowControl w:val="0"/>
      <w:suppressAutoHyphens w:val="0"/>
      <w:overflowPunct w:val="0"/>
      <w:bidi w:val="0"/>
      <w:spacing w:line="1" w:lineRule="atLeast"/>
      <w:ind w:leftChars="-1" w:rightChars="0" w:firstLineChars="-1"/>
      <w:jc w:val="left"/>
      <w:textDirection w:val="btLr"/>
      <w:textAlignment w:val="top"/>
      <w:outlineLvl w:val="0"/>
    </w:pPr>
    <w:rPr>
      <w:rFonts w:ascii="Times New Roman" w:cs="Lohit Devanagari" w:eastAsia="WenQuanYi Micro Hei" w:hAnsi="Times New Roman"/>
      <w:color w:val="00000a"/>
      <w:w w:val="100"/>
      <w:kern w:val="2"/>
      <w:position w:val="-1"/>
      <w:sz w:val="24"/>
      <w:szCs w:val="24"/>
      <w:effect w:val="none"/>
      <w:vertAlign w:val="baseline"/>
      <w:cs w:val="0"/>
      <w:em w:val="none"/>
      <w:lang w:bidi="hi-IN" w:eastAsia="zh-CN" w:val="en-US"/>
    </w:rPr>
  </w:style>
  <w:style w:type="paragraph" w:styleId="Títulodetabela">
    <w:name w:val="Título de tabela"/>
    <w:basedOn w:val="Conteúdodatabela"/>
    <w:next w:val="Títulodetabela"/>
    <w:autoRedefine w:val="0"/>
    <w:hidden w:val="0"/>
    <w:qFormat w:val="0"/>
    <w:pPr>
      <w:widowControl w:val="0"/>
      <w:suppressLineNumbers w:val="1"/>
      <w:suppressAutoHyphens w:val="0"/>
      <w:overflowPunct w:val="0"/>
      <w:bidi w:val="0"/>
      <w:spacing w:line="1" w:lineRule="atLeast"/>
      <w:ind w:leftChars="-1" w:rightChars="0" w:firstLineChars="-1"/>
      <w:jc w:val="center"/>
      <w:textDirection w:val="btLr"/>
      <w:textAlignment w:val="top"/>
      <w:outlineLvl w:val="0"/>
    </w:pPr>
    <w:rPr>
      <w:rFonts w:ascii="Times New Roman" w:cs="Lohit Devanagari" w:eastAsia="WenQuanYi Micro Hei" w:hAnsi="Times New Roman"/>
      <w:b w:val="1"/>
      <w:bCs w:val="1"/>
      <w:color w:val="00000a"/>
      <w:w w:val="100"/>
      <w:kern w:val="2"/>
      <w:position w:val="-1"/>
      <w:sz w:val="24"/>
      <w:szCs w:val="24"/>
      <w:effect w:val="none"/>
      <w:vertAlign w:val="baseline"/>
      <w:cs w:val="0"/>
      <w:em w:val="none"/>
      <w:lang w:bidi="hi-IN" w:eastAsia="zh-CN" w:val="en-US"/>
    </w:rPr>
  </w:style>
  <w:style w:type="paragraph" w:styleId="Notaderodapé">
    <w:name w:val="Nota de rodapé"/>
    <w:basedOn w:val="Normal"/>
    <w:next w:val="Notaderodapé"/>
    <w:autoRedefine w:val="0"/>
    <w:hidden w:val="0"/>
    <w:qFormat w:val="0"/>
    <w:pPr>
      <w:widowControl w:val="1"/>
      <w:suppressLineNumbers w:val="1"/>
      <w:suppressAutoHyphens w:val="0"/>
      <w:overflowPunct w:val="0"/>
      <w:bidi w:val="0"/>
      <w:spacing w:line="1" w:lineRule="atLeast"/>
      <w:ind w:left="339" w:right="0" w:leftChars="-1" w:rightChars="0" w:hanging="339" w:firstLineChars="-1"/>
      <w:jc w:val="left"/>
      <w:textDirection w:val="btLr"/>
      <w:textAlignment w:val="top"/>
      <w:outlineLvl w:val="0"/>
    </w:pPr>
    <w:rPr>
      <w:rFonts w:ascii="Liberation Serif" w:cs="Lohit Devanagari" w:eastAsia="WenQuanYi Micro Hei" w:hAnsi="Liberation Serif"/>
      <w:color w:val="00000a"/>
      <w:w w:val="100"/>
      <w:kern w:val="2"/>
      <w:position w:val="-1"/>
      <w:sz w:val="20"/>
      <w:szCs w:val="20"/>
      <w:effect w:val="none"/>
      <w:vertAlign w:val="baseline"/>
      <w:cs w:val="0"/>
      <w:em w:val="none"/>
      <w:lang w:bidi="hi-IN" w:eastAsia="zh-CN" w:val="en-US"/>
    </w:rPr>
  </w:style>
  <w:style w:type="paragraph" w:styleId="Rodapé">
    <w:name w:val="Rodapé"/>
    <w:basedOn w:val="Normal"/>
    <w:next w:val="Rodapé"/>
    <w:autoRedefine w:val="0"/>
    <w:hidden w:val="0"/>
    <w:qFormat w:val="0"/>
    <w:pPr>
      <w:widowControl w:val="1"/>
      <w:suppressLineNumbers w:val="1"/>
      <w:tabs>
        <w:tab w:val="center" w:leader="none" w:pos="4703"/>
        <w:tab w:val="right" w:leader="none" w:pos="9406"/>
      </w:tabs>
      <w:suppressAutoHyphens w:val="0"/>
      <w:overflowPunct w:val="0"/>
      <w:bidi w:val="0"/>
      <w:spacing w:line="1" w:lineRule="atLeast"/>
      <w:ind w:leftChars="-1" w:rightChars="0" w:firstLineChars="-1"/>
      <w:jc w:val="center"/>
      <w:textDirection w:val="btLr"/>
      <w:textAlignment w:val="top"/>
      <w:outlineLvl w:val="0"/>
    </w:pPr>
    <w:rPr>
      <w:rFonts w:ascii="Times New Roman" w:cs="Lohit Devanagari" w:eastAsia="WenQuanYi Micro Hei" w:hAnsi="Times New Roman"/>
      <w:color w:val="00000a"/>
      <w:w w:val="100"/>
      <w:kern w:val="2"/>
      <w:position w:val="-1"/>
      <w:sz w:val="24"/>
      <w:szCs w:val="24"/>
      <w:effect w:val="none"/>
      <w:vertAlign w:val="baseline"/>
      <w:cs w:val="0"/>
      <w:em w:val="none"/>
      <w:lang w:bidi="hi-IN" w:eastAsia="zh-CN" w:val="en-US"/>
    </w:rPr>
  </w:style>
  <w:style w:type="paragraph" w:styleId="Cabeçalho">
    <w:name w:val="Cabeçalho"/>
    <w:basedOn w:val="Normal"/>
    <w:next w:val="Cabeçalho"/>
    <w:autoRedefine w:val="0"/>
    <w:hidden w:val="0"/>
    <w:qFormat w:val="0"/>
    <w:pPr>
      <w:widowControl w:val="1"/>
      <w:suppressLineNumbers w:val="1"/>
      <w:tabs>
        <w:tab w:val="center" w:leader="none" w:pos="4703"/>
        <w:tab w:val="right" w:leader="none" w:pos="9406"/>
      </w:tabs>
      <w:suppressAutoHyphens w:val="0"/>
      <w:overflowPunct w:val="0"/>
      <w:bidi w:val="0"/>
      <w:spacing w:line="1" w:lineRule="atLeast"/>
      <w:ind w:leftChars="-1" w:rightChars="0" w:firstLineChars="-1"/>
      <w:jc w:val="left"/>
      <w:textDirection w:val="btLr"/>
      <w:textAlignment w:val="top"/>
      <w:outlineLvl w:val="0"/>
    </w:pPr>
    <w:rPr>
      <w:rFonts w:ascii="Liberation Serif" w:cs="Lohit Devanagari" w:eastAsia="WenQuanYi Micro Hei" w:hAnsi="Liberation Serif"/>
      <w:color w:val="00000a"/>
      <w:w w:val="100"/>
      <w:kern w:val="2"/>
      <w:position w:val="-1"/>
      <w:sz w:val="24"/>
      <w:szCs w:val="24"/>
      <w:effect w:val="none"/>
      <w:vertAlign w:val="baseline"/>
      <w:cs w:val="0"/>
      <w:em w:val="none"/>
      <w:lang w:bidi="hi-IN" w:eastAsia="zh-CN" w:val="en-US"/>
    </w:rPr>
  </w:style>
  <w:style w:type="paragraph" w:styleId="Tabela">
    <w:name w:val="Tabela"/>
    <w:basedOn w:val="Legenda"/>
    <w:next w:val="Tabela"/>
    <w:autoRedefine w:val="0"/>
    <w:hidden w:val="0"/>
    <w:qFormat w:val="0"/>
    <w:pPr>
      <w:widowControl w:val="1"/>
      <w:suppressLineNumbers w:val="1"/>
      <w:suppressAutoHyphens w:val="0"/>
      <w:overflowPunct w:val="0"/>
      <w:bidi w:val="0"/>
      <w:spacing w:after="120" w:before="120" w:line="1" w:lineRule="atLeast"/>
      <w:ind w:leftChars="-1" w:rightChars="0" w:firstLineChars="-1"/>
      <w:jc w:val="left"/>
      <w:textDirection w:val="btLr"/>
      <w:textAlignment w:val="top"/>
      <w:outlineLvl w:val="0"/>
    </w:pPr>
    <w:rPr>
      <w:rFonts w:ascii="Liberation Serif" w:cs="Lohit Devanagari" w:eastAsia="WenQuanYi Micro Hei" w:hAnsi="Liberation Serif"/>
      <w:i w:val="1"/>
      <w:iCs w:val="1"/>
      <w:color w:val="00000a"/>
      <w:w w:val="100"/>
      <w:kern w:val="2"/>
      <w:position w:val="-1"/>
      <w:sz w:val="24"/>
      <w:szCs w:val="24"/>
      <w:effect w:val="none"/>
      <w:vertAlign w:val="baseline"/>
      <w:cs w:val="0"/>
      <w:em w:val="none"/>
      <w:lang w:bidi="hi-IN"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55.0" w:type="dxa"/>
        <w:left w:w="55.0" w:type="dxa"/>
        <w:bottom w:w="55.0" w:type="dxa"/>
        <w:right w:w="55.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55.0" w:type="dxa"/>
        <w:left w:w="55.0" w:type="dxa"/>
        <w:bottom w:w="55.0" w:type="dxa"/>
        <w:right w:w="55.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55.0" w:type="dxa"/>
        <w:left w:w="55.0" w:type="dxa"/>
        <w:bottom w:w="55.0" w:type="dxa"/>
        <w:right w:w="55.0" w:type="dxa"/>
      </w:tblCellMar>
    </w:tblPr>
  </w:style>
  <w:style w:type="table" w:styleId="Table23">
    <w:basedOn w:val="TableNormal"/>
    <w:tblPr>
      <w:tblStyleRowBandSize w:val="1"/>
      <w:tblStyleColBandSize w:val="1"/>
      <w:tblCellMar>
        <w:top w:w="55.0" w:type="dxa"/>
        <w:left w:w="55.0" w:type="dxa"/>
        <w:bottom w:w="55.0" w:type="dxa"/>
        <w:right w:w="55.0" w:type="dxa"/>
      </w:tblCellMar>
    </w:tblPr>
  </w:style>
  <w:style w:type="table" w:styleId="Table24">
    <w:basedOn w:val="TableNormal"/>
    <w:tblPr>
      <w:tblStyleRowBandSize w:val="1"/>
      <w:tblStyleColBandSize w:val="1"/>
      <w:tblCellMar>
        <w:top w:w="55.0" w:type="dxa"/>
        <w:left w:w="55.0" w:type="dxa"/>
        <w:bottom w:w="55.0" w:type="dxa"/>
        <w:right w:w="55.0" w:type="dxa"/>
      </w:tblCellMar>
    </w:tblPr>
  </w:style>
  <w:style w:type="table" w:styleId="Table25">
    <w:basedOn w:val="TableNormal"/>
    <w:tblPr>
      <w:tblStyleRowBandSize w:val="1"/>
      <w:tblStyleColBandSize w:val="1"/>
      <w:tblCellMar>
        <w:top w:w="55.0" w:type="dxa"/>
        <w:left w:w="55.0" w:type="dxa"/>
        <w:bottom w:w="55.0" w:type="dxa"/>
        <w:right w:w="55.0" w:type="dxa"/>
      </w:tblCellMar>
    </w:tblPr>
  </w:style>
  <w:style w:type="table" w:styleId="Table26">
    <w:basedOn w:val="TableNormal"/>
    <w:tblPr>
      <w:tblStyleRowBandSize w:val="1"/>
      <w:tblStyleColBandSize w:val="1"/>
      <w:tblCellMar>
        <w:top w:w="55.0" w:type="dxa"/>
        <w:left w:w="55.0" w:type="dxa"/>
        <w:bottom w:w="55.0" w:type="dxa"/>
        <w:right w:w="55.0" w:type="dxa"/>
      </w:tblCellMar>
    </w:tblPr>
  </w:style>
  <w:style w:type="table" w:styleId="Table27">
    <w:basedOn w:val="TableNormal"/>
    <w:tblPr>
      <w:tblStyleRowBandSize w:val="1"/>
      <w:tblStyleColBandSize w:val="1"/>
      <w:tblCellMar>
        <w:top w:w="55.0" w:type="dxa"/>
        <w:left w:w="55.0" w:type="dxa"/>
        <w:bottom w:w="55.0" w:type="dxa"/>
        <w:right w:w="55.0" w:type="dxa"/>
      </w:tblCellMar>
    </w:tblPr>
  </w:style>
  <w:style w:type="table" w:styleId="Table28">
    <w:basedOn w:val="TableNormal"/>
    <w:tblPr>
      <w:tblStyleRowBandSize w:val="1"/>
      <w:tblStyleColBandSize w:val="1"/>
      <w:tblCellMar>
        <w:top w:w="55.0" w:type="dxa"/>
        <w:left w:w="55.0" w:type="dxa"/>
        <w:bottom w:w="55.0" w:type="dxa"/>
        <w:right w:w="55.0" w:type="dxa"/>
      </w:tblCellMar>
    </w:tblPr>
  </w:style>
  <w:style w:type="table" w:styleId="Table29">
    <w:basedOn w:val="TableNormal"/>
    <w:tblPr>
      <w:tblStyleRowBandSize w:val="1"/>
      <w:tblStyleColBandSize w:val="1"/>
      <w:tblCellMar>
        <w:top w:w="55.0" w:type="dxa"/>
        <w:left w:w="55.0" w:type="dxa"/>
        <w:bottom w:w="55.0" w:type="dxa"/>
        <w:right w:w="55.0" w:type="dxa"/>
      </w:tblCellMar>
    </w:tblPr>
  </w:style>
  <w:style w:type="table" w:styleId="Table30">
    <w:basedOn w:val="TableNormal"/>
    <w:tblPr>
      <w:tblStyleRowBandSize w:val="1"/>
      <w:tblStyleColBandSize w:val="1"/>
      <w:tblCellMar>
        <w:top w:w="55.0" w:type="dxa"/>
        <w:left w:w="55.0" w:type="dxa"/>
        <w:bottom w:w="55.0" w:type="dxa"/>
        <w:right w:w="55.0" w:type="dxa"/>
      </w:tblCellMar>
    </w:tblPr>
  </w:style>
  <w:style w:type="table" w:styleId="Table31">
    <w:basedOn w:val="TableNormal"/>
    <w:tblPr>
      <w:tblStyleRowBandSize w:val="1"/>
      <w:tblStyleColBandSize w:val="1"/>
      <w:tblCellMar>
        <w:top w:w="55.0" w:type="dxa"/>
        <w:left w:w="55.0" w:type="dxa"/>
        <w:bottom w:w="55.0" w:type="dxa"/>
        <w:right w:w="55.0" w:type="dxa"/>
      </w:tblCellMar>
    </w:tblPr>
  </w:style>
  <w:style w:type="table" w:styleId="Table3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oleObject" Target="embeddings/oleObject173.bin"/><Relationship Id="rId190" Type="http://schemas.openxmlformats.org/officeDocument/2006/relationships/oleObject" Target="embeddings/oleObject149.bin"/><Relationship Id="rId42" Type="http://schemas.openxmlformats.org/officeDocument/2006/relationships/oleObject" Target="embeddings/oleObject127.bin"/><Relationship Id="rId41" Type="http://schemas.openxmlformats.org/officeDocument/2006/relationships/image" Target="media/image141.emf"/><Relationship Id="rId44" Type="http://schemas.openxmlformats.org/officeDocument/2006/relationships/oleObject" Target="embeddings/oleObject128.bin"/><Relationship Id="rId194" Type="http://schemas.openxmlformats.org/officeDocument/2006/relationships/oleObject" Target="embeddings/oleObject155.bin"/><Relationship Id="rId43" Type="http://schemas.openxmlformats.org/officeDocument/2006/relationships/image" Target="media/image128.emf"/><Relationship Id="rId193" Type="http://schemas.openxmlformats.org/officeDocument/2006/relationships/image" Target="media/image53.emf"/><Relationship Id="rId46" Type="http://schemas.openxmlformats.org/officeDocument/2006/relationships/oleObject" Target="embeddings/oleObject129.bin"/><Relationship Id="rId192" Type="http://schemas.openxmlformats.org/officeDocument/2006/relationships/oleObject" Target="embeddings/oleObject152.bin"/><Relationship Id="rId45" Type="http://schemas.openxmlformats.org/officeDocument/2006/relationships/image" Target="media/image138.emf"/><Relationship Id="rId191" Type="http://schemas.openxmlformats.org/officeDocument/2006/relationships/image" Target="media/image152.emf"/><Relationship Id="rId48" Type="http://schemas.openxmlformats.org/officeDocument/2006/relationships/oleObject" Target="embeddings/oleObject131.bin"/><Relationship Id="rId187" Type="http://schemas.openxmlformats.org/officeDocument/2006/relationships/image" Target="media/image82.emf"/><Relationship Id="rId47" Type="http://schemas.openxmlformats.org/officeDocument/2006/relationships/image" Target="media/image170.emf"/><Relationship Id="rId186" Type="http://schemas.openxmlformats.org/officeDocument/2006/relationships/oleObject" Target="embeddings/oleObject80.bin"/><Relationship Id="rId185" Type="http://schemas.openxmlformats.org/officeDocument/2006/relationships/image" Target="media/image80.emf"/><Relationship Id="rId49" Type="http://schemas.openxmlformats.org/officeDocument/2006/relationships/image" Target="media/image164.emf"/><Relationship Id="rId184" Type="http://schemas.openxmlformats.org/officeDocument/2006/relationships/oleObject" Target="embeddings/oleObject79.bin"/><Relationship Id="rId189" Type="http://schemas.openxmlformats.org/officeDocument/2006/relationships/image" Target="media/image149.emf"/><Relationship Id="rId188" Type="http://schemas.openxmlformats.org/officeDocument/2006/relationships/oleObject" Target="embeddings/oleObject82.bin"/><Relationship Id="rId31" Type="http://schemas.openxmlformats.org/officeDocument/2006/relationships/image" Target="media/image169.emf"/><Relationship Id="rId30" Type="http://schemas.openxmlformats.org/officeDocument/2006/relationships/oleObject" Target="embeddings/oleObject168.bin"/><Relationship Id="rId33" Type="http://schemas.openxmlformats.org/officeDocument/2006/relationships/image" Target="media/image170.emf"/><Relationship Id="rId183" Type="http://schemas.openxmlformats.org/officeDocument/2006/relationships/image" Target="media/image79.emf"/><Relationship Id="rId32" Type="http://schemas.openxmlformats.org/officeDocument/2006/relationships/oleObject" Target="embeddings/oleObject169.bin"/><Relationship Id="rId182" Type="http://schemas.openxmlformats.org/officeDocument/2006/relationships/oleObject" Target="embeddings/oleObject77.bin"/><Relationship Id="rId35" Type="http://schemas.openxmlformats.org/officeDocument/2006/relationships/image" Target="media/image171.emf"/><Relationship Id="rId181" Type="http://schemas.openxmlformats.org/officeDocument/2006/relationships/image" Target="media/image77.emf"/><Relationship Id="rId34" Type="http://schemas.openxmlformats.org/officeDocument/2006/relationships/oleObject" Target="embeddings/oleObject170.bin"/><Relationship Id="rId180" Type="http://schemas.openxmlformats.org/officeDocument/2006/relationships/oleObject" Target="embeddings/oleObject95.bin"/><Relationship Id="rId37" Type="http://schemas.openxmlformats.org/officeDocument/2006/relationships/image" Target="media/image172.emf"/><Relationship Id="rId176" Type="http://schemas.openxmlformats.org/officeDocument/2006/relationships/oleObject" Target="embeddings/oleObject92.bin"/><Relationship Id="rId297" Type="http://schemas.openxmlformats.org/officeDocument/2006/relationships/image" Target="media/image98.emf"/><Relationship Id="rId36" Type="http://schemas.openxmlformats.org/officeDocument/2006/relationships/oleObject" Target="embeddings/oleObject171.bin"/><Relationship Id="rId175" Type="http://schemas.openxmlformats.org/officeDocument/2006/relationships/image" Target="media/image53.emf"/><Relationship Id="rId296" Type="http://schemas.openxmlformats.org/officeDocument/2006/relationships/oleObject" Target="embeddings/oleObject106.bin"/><Relationship Id="rId39" Type="http://schemas.openxmlformats.org/officeDocument/2006/relationships/image" Target="media/image173.emf"/><Relationship Id="rId174" Type="http://schemas.openxmlformats.org/officeDocument/2006/relationships/oleObject" Target="embeddings/oleObject90.bin"/><Relationship Id="rId295" Type="http://schemas.openxmlformats.org/officeDocument/2006/relationships/image" Target="media/image106.emf"/><Relationship Id="rId38" Type="http://schemas.openxmlformats.org/officeDocument/2006/relationships/oleObject" Target="embeddings/oleObject172.bin"/><Relationship Id="rId173" Type="http://schemas.openxmlformats.org/officeDocument/2006/relationships/image" Target="media/image52.emf"/><Relationship Id="rId294" Type="http://schemas.openxmlformats.org/officeDocument/2006/relationships/oleObject" Target="embeddings/oleObject108.bin"/><Relationship Id="rId179" Type="http://schemas.openxmlformats.org/officeDocument/2006/relationships/image" Target="media/image52.emf"/><Relationship Id="rId178" Type="http://schemas.openxmlformats.org/officeDocument/2006/relationships/oleObject" Target="embeddings/oleObject93.bin"/><Relationship Id="rId299" Type="http://schemas.openxmlformats.org/officeDocument/2006/relationships/image" Target="media/image97.emf"/><Relationship Id="rId177" Type="http://schemas.openxmlformats.org/officeDocument/2006/relationships/image" Target="media/image93.emf"/><Relationship Id="rId298" Type="http://schemas.openxmlformats.org/officeDocument/2006/relationships/oleObject" Target="embeddings/oleObject98.bin"/><Relationship Id="rId20" Type="http://schemas.openxmlformats.org/officeDocument/2006/relationships/oleObject" Target="embeddings/oleObject162.bin"/><Relationship Id="rId22" Type="http://schemas.openxmlformats.org/officeDocument/2006/relationships/oleObject" Target="embeddings/oleObject159.bin"/><Relationship Id="rId21" Type="http://schemas.openxmlformats.org/officeDocument/2006/relationships/image" Target="media/image159.emf"/><Relationship Id="rId24" Type="http://schemas.openxmlformats.org/officeDocument/2006/relationships/oleObject" Target="embeddings/oleObject161.bin"/><Relationship Id="rId23" Type="http://schemas.openxmlformats.org/officeDocument/2006/relationships/image" Target="media/image161.emf"/><Relationship Id="rId26" Type="http://schemas.openxmlformats.org/officeDocument/2006/relationships/oleObject" Target="embeddings/oleObject164.bin"/><Relationship Id="rId25" Type="http://schemas.openxmlformats.org/officeDocument/2006/relationships/image" Target="media/image164.emf"/><Relationship Id="rId28" Type="http://schemas.openxmlformats.org/officeDocument/2006/relationships/oleObject" Target="embeddings/oleObject167.bin"/><Relationship Id="rId27" Type="http://schemas.openxmlformats.org/officeDocument/2006/relationships/image" Target="media/image138.emf"/><Relationship Id="rId29" Type="http://schemas.openxmlformats.org/officeDocument/2006/relationships/image" Target="media/image141.emf"/><Relationship Id="rId11" Type="http://schemas.openxmlformats.org/officeDocument/2006/relationships/image" Target="media/image151.emf"/><Relationship Id="rId10" Type="http://schemas.openxmlformats.org/officeDocument/2006/relationships/oleObject" Target="embeddings/oleObject144.bin"/><Relationship Id="rId13" Type="http://schemas.openxmlformats.org/officeDocument/2006/relationships/image" Target="media/image148.emf"/><Relationship Id="rId12" Type="http://schemas.openxmlformats.org/officeDocument/2006/relationships/oleObject" Target="embeddings/oleObject151.bin"/><Relationship Id="rId15" Type="http://schemas.openxmlformats.org/officeDocument/2006/relationships/image" Target="media/image138.emf"/><Relationship Id="rId198" Type="http://schemas.openxmlformats.org/officeDocument/2006/relationships/oleObject" Target="embeddings/oleObject160.bin"/><Relationship Id="rId14" Type="http://schemas.openxmlformats.org/officeDocument/2006/relationships/oleObject" Target="embeddings/oleObject148.bin"/><Relationship Id="rId197" Type="http://schemas.openxmlformats.org/officeDocument/2006/relationships/image" Target="media/image160.emf"/><Relationship Id="rId17" Type="http://schemas.openxmlformats.org/officeDocument/2006/relationships/image" Target="media/image154.emf"/><Relationship Id="rId196" Type="http://schemas.openxmlformats.org/officeDocument/2006/relationships/oleObject" Target="embeddings/oleObject158.bin"/><Relationship Id="rId16" Type="http://schemas.openxmlformats.org/officeDocument/2006/relationships/oleObject" Target="embeddings/oleObject157.bin"/><Relationship Id="rId195" Type="http://schemas.openxmlformats.org/officeDocument/2006/relationships/image" Target="media/image158.emf"/><Relationship Id="rId19" Type="http://schemas.openxmlformats.org/officeDocument/2006/relationships/image" Target="media/image162.emf"/><Relationship Id="rId18" Type="http://schemas.openxmlformats.org/officeDocument/2006/relationships/oleObject" Target="embeddings/oleObject154.bin"/><Relationship Id="rId199" Type="http://schemas.openxmlformats.org/officeDocument/2006/relationships/image" Target="media/image35.emf"/><Relationship Id="rId84" Type="http://schemas.openxmlformats.org/officeDocument/2006/relationships/oleObject" Target="embeddings/oleObject2.bin"/><Relationship Id="rId83" Type="http://schemas.openxmlformats.org/officeDocument/2006/relationships/image" Target="media/image2.emf"/><Relationship Id="rId86" Type="http://schemas.openxmlformats.org/officeDocument/2006/relationships/oleObject" Target="embeddings/oleObject3.bin"/><Relationship Id="rId85" Type="http://schemas.openxmlformats.org/officeDocument/2006/relationships/image" Target="media/image3.emf"/><Relationship Id="rId88" Type="http://schemas.openxmlformats.org/officeDocument/2006/relationships/oleObject" Target="embeddings/oleObject4.bin"/><Relationship Id="rId150" Type="http://schemas.openxmlformats.org/officeDocument/2006/relationships/oleObject" Target="embeddings/oleObject107.bin"/><Relationship Id="rId271" Type="http://schemas.openxmlformats.org/officeDocument/2006/relationships/image" Target="media/image89.emf"/><Relationship Id="rId87" Type="http://schemas.openxmlformats.org/officeDocument/2006/relationships/image" Target="media/image4.emf"/><Relationship Id="rId270" Type="http://schemas.openxmlformats.org/officeDocument/2006/relationships/oleObject" Target="embeddings/oleObject83.bin"/><Relationship Id="rId89" Type="http://schemas.openxmlformats.org/officeDocument/2006/relationships/image" Target="media/image5.emf"/><Relationship Id="rId80" Type="http://schemas.openxmlformats.org/officeDocument/2006/relationships/oleObject" Target="embeddings/oleObject33.bin"/><Relationship Id="rId82" Type="http://schemas.openxmlformats.org/officeDocument/2006/relationships/oleObject" Target="embeddings/oleObject1.bin"/><Relationship Id="rId81" Type="http://schemas.openxmlformats.org/officeDocument/2006/relationships/image" Target="media/image31.emf"/><Relationship Id="rId1" Type="http://schemas.openxmlformats.org/officeDocument/2006/relationships/image" Target="media/image138.emf"/><Relationship Id="rId2" Type="http://schemas.openxmlformats.org/officeDocument/2006/relationships/oleObject" Target="embeddings/oleObject138.bin"/><Relationship Id="rId3" Type="http://schemas.openxmlformats.org/officeDocument/2006/relationships/image" Target="media/image141.emf"/><Relationship Id="rId149" Type="http://schemas.openxmlformats.org/officeDocument/2006/relationships/image" Target="media/image107.emf"/><Relationship Id="rId4" Type="http://schemas.openxmlformats.org/officeDocument/2006/relationships/oleObject" Target="embeddings/oleObject141.bin"/><Relationship Id="rId148" Type="http://schemas.openxmlformats.org/officeDocument/2006/relationships/oleObject" Target="embeddings/oleObject105.bin"/><Relationship Id="rId269" Type="http://schemas.openxmlformats.org/officeDocument/2006/relationships/image" Target="media/image83.emf"/><Relationship Id="rId9" Type="http://schemas.openxmlformats.org/officeDocument/2006/relationships/image" Target="media/image144.emf"/><Relationship Id="rId143" Type="http://schemas.openxmlformats.org/officeDocument/2006/relationships/image" Target="media/image135.emf"/><Relationship Id="rId264" Type="http://schemas.openxmlformats.org/officeDocument/2006/relationships/oleObject" Target="embeddings/oleObject96.bin"/><Relationship Id="rId142" Type="http://schemas.openxmlformats.org/officeDocument/2006/relationships/oleObject" Target="embeddings/oleObject35.bin"/><Relationship Id="rId263" Type="http://schemas.openxmlformats.org/officeDocument/2006/relationships/image" Target="media/image96.emf"/><Relationship Id="rId141" Type="http://schemas.openxmlformats.org/officeDocument/2006/relationships/image" Target="media/image35.emf"/><Relationship Id="rId262" Type="http://schemas.openxmlformats.org/officeDocument/2006/relationships/oleObject" Target="embeddings/oleObject91.bin"/><Relationship Id="rId140" Type="http://schemas.openxmlformats.org/officeDocument/2006/relationships/oleObject" Target="embeddings/oleObject53.bin"/><Relationship Id="rId261" Type="http://schemas.openxmlformats.org/officeDocument/2006/relationships/image" Target="media/image135.emf"/><Relationship Id="rId5" Type="http://schemas.openxmlformats.org/officeDocument/2006/relationships/image" Target="media/image140.emf"/><Relationship Id="rId147" Type="http://schemas.openxmlformats.org/officeDocument/2006/relationships/image" Target="media/image105.emf"/><Relationship Id="rId268" Type="http://schemas.openxmlformats.org/officeDocument/2006/relationships/oleObject" Target="embeddings/oleObject85.bin"/><Relationship Id="rId6" Type="http://schemas.openxmlformats.org/officeDocument/2006/relationships/oleObject" Target="embeddings/oleObject140.bin"/><Relationship Id="rId146" Type="http://schemas.openxmlformats.org/officeDocument/2006/relationships/oleObject" Target="embeddings/oleObject103.bin"/><Relationship Id="rId267" Type="http://schemas.openxmlformats.org/officeDocument/2006/relationships/image" Target="media/image85.emf"/><Relationship Id="rId7" Type="http://schemas.openxmlformats.org/officeDocument/2006/relationships/image" Target="media/image146.emf"/><Relationship Id="rId145" Type="http://schemas.openxmlformats.org/officeDocument/2006/relationships/image" Target="media/image103.emf"/><Relationship Id="rId266" Type="http://schemas.openxmlformats.org/officeDocument/2006/relationships/oleObject" Target="embeddings/oleObject94.bin"/><Relationship Id="rId8" Type="http://schemas.openxmlformats.org/officeDocument/2006/relationships/oleObject" Target="embeddings/oleObject146.bin"/><Relationship Id="rId144" Type="http://schemas.openxmlformats.org/officeDocument/2006/relationships/oleObject" Target="embeddings/oleObject36.bin"/><Relationship Id="rId265" Type="http://schemas.openxmlformats.org/officeDocument/2006/relationships/image" Target="media/image94.emf"/><Relationship Id="rId73" Type="http://schemas.openxmlformats.org/officeDocument/2006/relationships/image" Target="media/image30.emf"/><Relationship Id="rId72" Type="http://schemas.openxmlformats.org/officeDocument/2006/relationships/oleObject" Target="embeddings/oleObject29.bin"/><Relationship Id="rId75" Type="http://schemas.openxmlformats.org/officeDocument/2006/relationships/image" Target="media/image31.emf"/><Relationship Id="rId74" Type="http://schemas.openxmlformats.org/officeDocument/2006/relationships/oleObject" Target="embeddings/oleObject30.bin"/><Relationship Id="rId77" Type="http://schemas.openxmlformats.org/officeDocument/2006/relationships/image" Target="media/image32.emf"/><Relationship Id="rId260" Type="http://schemas.openxmlformats.org/officeDocument/2006/relationships/oleObject" Target="embeddings/oleObject143.bin"/><Relationship Id="rId76" Type="http://schemas.openxmlformats.org/officeDocument/2006/relationships/oleObject" Target="embeddings/oleObject31.bin"/><Relationship Id="rId79" Type="http://schemas.openxmlformats.org/officeDocument/2006/relationships/image" Target="media/image33.emf"/><Relationship Id="rId78" Type="http://schemas.openxmlformats.org/officeDocument/2006/relationships/oleObject" Target="embeddings/oleObject32.bin"/><Relationship Id="rId71" Type="http://schemas.openxmlformats.org/officeDocument/2006/relationships/image" Target="media/image28.emf"/><Relationship Id="rId70" Type="http://schemas.openxmlformats.org/officeDocument/2006/relationships/oleObject" Target="embeddings/oleObject28.bin"/><Relationship Id="rId139" Type="http://schemas.openxmlformats.org/officeDocument/2006/relationships/image" Target="media/image53.emf"/><Relationship Id="rId138" Type="http://schemas.openxmlformats.org/officeDocument/2006/relationships/oleObject" Target="embeddings/oleObject52.bin"/><Relationship Id="rId259" Type="http://schemas.openxmlformats.org/officeDocument/2006/relationships/image" Target="media/image143.emf"/><Relationship Id="rId137" Type="http://schemas.openxmlformats.org/officeDocument/2006/relationships/image" Target="media/image52.emf"/><Relationship Id="rId258" Type="http://schemas.openxmlformats.org/officeDocument/2006/relationships/oleObject" Target="embeddings/oleObject145.bin"/><Relationship Id="rId132" Type="http://schemas.openxmlformats.org/officeDocument/2006/relationships/oleObject" Target="embeddings/oleObject46.bin"/><Relationship Id="rId253" Type="http://schemas.openxmlformats.org/officeDocument/2006/relationships/image" Target="media/image3.emf"/><Relationship Id="rId131" Type="http://schemas.openxmlformats.org/officeDocument/2006/relationships/image" Target="media/image46.emf"/><Relationship Id="rId252" Type="http://schemas.openxmlformats.org/officeDocument/2006/relationships/oleObject" Target="embeddings/oleObject153.bin"/><Relationship Id="rId130" Type="http://schemas.openxmlformats.org/officeDocument/2006/relationships/oleObject" Target="embeddings/oleObject44.bin"/><Relationship Id="rId251" Type="http://schemas.openxmlformats.org/officeDocument/2006/relationships/image" Target="media/image2.emf"/><Relationship Id="rId250" Type="http://schemas.openxmlformats.org/officeDocument/2006/relationships/oleObject" Target="embeddings/oleObject156.bin"/><Relationship Id="rId136" Type="http://schemas.openxmlformats.org/officeDocument/2006/relationships/oleObject" Target="embeddings/oleObject50.bin"/><Relationship Id="rId257" Type="http://schemas.openxmlformats.org/officeDocument/2006/relationships/image" Target="media/image145.emf"/><Relationship Id="rId135" Type="http://schemas.openxmlformats.org/officeDocument/2006/relationships/image" Target="media/image134.emf"/><Relationship Id="rId256" Type="http://schemas.openxmlformats.org/officeDocument/2006/relationships/oleObject" Target="embeddings/oleObject139.bin"/><Relationship Id="rId134" Type="http://schemas.openxmlformats.org/officeDocument/2006/relationships/oleObject" Target="embeddings/oleObject48.bin"/><Relationship Id="rId255" Type="http://schemas.openxmlformats.org/officeDocument/2006/relationships/image" Target="media/image139.emf"/><Relationship Id="rId133" Type="http://schemas.openxmlformats.org/officeDocument/2006/relationships/image" Target="media/image48.emf"/><Relationship Id="rId254" Type="http://schemas.openxmlformats.org/officeDocument/2006/relationships/oleObject" Target="embeddings/oleObject142.bin"/><Relationship Id="rId62" Type="http://schemas.openxmlformats.org/officeDocument/2006/relationships/oleObject" Target="embeddings/oleObject23.bin"/><Relationship Id="rId61" Type="http://schemas.openxmlformats.org/officeDocument/2006/relationships/image" Target="media/image23.emf"/><Relationship Id="rId64" Type="http://schemas.openxmlformats.org/officeDocument/2006/relationships/oleObject" Target="embeddings/oleObject25.bin"/><Relationship Id="rId63" Type="http://schemas.openxmlformats.org/officeDocument/2006/relationships/image" Target="media/image136.emf"/><Relationship Id="rId66" Type="http://schemas.openxmlformats.org/officeDocument/2006/relationships/oleObject" Target="embeddings/oleObject26.bin"/><Relationship Id="rId172" Type="http://schemas.openxmlformats.org/officeDocument/2006/relationships/oleObject" Target="embeddings/oleObject88.bin"/><Relationship Id="rId293" Type="http://schemas.openxmlformats.org/officeDocument/2006/relationships/image" Target="media/image108.emf"/><Relationship Id="rId65" Type="http://schemas.openxmlformats.org/officeDocument/2006/relationships/image" Target="media/image26.emf"/><Relationship Id="rId171" Type="http://schemas.openxmlformats.org/officeDocument/2006/relationships/image" Target="media/image88.emf"/><Relationship Id="rId292" Type="http://schemas.openxmlformats.org/officeDocument/2006/relationships/oleObject" Target="embeddings/oleObject102.bin"/><Relationship Id="rId68" Type="http://schemas.openxmlformats.org/officeDocument/2006/relationships/oleObject" Target="embeddings/oleObject27.bin"/><Relationship Id="rId170" Type="http://schemas.openxmlformats.org/officeDocument/2006/relationships/oleObject" Target="embeddings/oleObject86.bin"/><Relationship Id="rId291" Type="http://schemas.openxmlformats.org/officeDocument/2006/relationships/image" Target="media/image102.emf"/><Relationship Id="rId67" Type="http://schemas.openxmlformats.org/officeDocument/2006/relationships/image" Target="media/image27.emf"/><Relationship Id="rId290" Type="http://schemas.openxmlformats.org/officeDocument/2006/relationships/oleObject" Target="embeddings/oleObject104.bin"/><Relationship Id="rId60" Type="http://schemas.openxmlformats.org/officeDocument/2006/relationships/oleObject" Target="embeddings/oleObject137.bin"/><Relationship Id="rId165" Type="http://schemas.openxmlformats.org/officeDocument/2006/relationships/image" Target="media/image53.emf"/><Relationship Id="rId286" Type="http://schemas.openxmlformats.org/officeDocument/2006/relationships/oleObject" Target="embeddings/oleObject116.bin"/><Relationship Id="rId69" Type="http://schemas.openxmlformats.org/officeDocument/2006/relationships/image" Target="media/image28.emf"/><Relationship Id="rId164" Type="http://schemas.openxmlformats.org/officeDocument/2006/relationships/oleObject" Target="embeddings/oleObject100.bin"/><Relationship Id="rId285" Type="http://schemas.openxmlformats.org/officeDocument/2006/relationships/image" Target="media/image116.emf"/><Relationship Id="rId163" Type="http://schemas.openxmlformats.org/officeDocument/2006/relationships/image" Target="media/image52.emf"/><Relationship Id="rId284" Type="http://schemas.openxmlformats.org/officeDocument/2006/relationships/oleObject" Target="embeddings/oleObject110.bin"/><Relationship Id="rId162" Type="http://schemas.openxmlformats.org/officeDocument/2006/relationships/oleObject" Target="embeddings/oleObject99.bin"/><Relationship Id="rId283" Type="http://schemas.openxmlformats.org/officeDocument/2006/relationships/image" Target="media/image110.emf"/><Relationship Id="rId169" Type="http://schemas.openxmlformats.org/officeDocument/2006/relationships/image" Target="media/image86.emf"/><Relationship Id="rId168" Type="http://schemas.openxmlformats.org/officeDocument/2006/relationships/oleObject" Target="embeddings/oleObject84.bin"/><Relationship Id="rId289" Type="http://schemas.openxmlformats.org/officeDocument/2006/relationships/image" Target="media/image104.emf"/><Relationship Id="rId167" Type="http://schemas.openxmlformats.org/officeDocument/2006/relationships/image" Target="media/image35.emf"/><Relationship Id="rId288" Type="http://schemas.openxmlformats.org/officeDocument/2006/relationships/oleObject" Target="embeddings/oleObject114.bin"/><Relationship Id="rId166" Type="http://schemas.openxmlformats.org/officeDocument/2006/relationships/oleObject" Target="embeddings/oleObject101.bin"/><Relationship Id="rId287" Type="http://schemas.openxmlformats.org/officeDocument/2006/relationships/image" Target="media/image114.emf"/><Relationship Id="rId51" Type="http://schemas.openxmlformats.org/officeDocument/2006/relationships/image" Target="media/image133.emf"/><Relationship Id="rId50" Type="http://schemas.openxmlformats.org/officeDocument/2006/relationships/oleObject" Target="embeddings/oleObject132.bin"/><Relationship Id="rId53" Type="http://schemas.openxmlformats.org/officeDocument/2006/relationships/image" Target="media/image134.emf"/><Relationship Id="rId52" Type="http://schemas.openxmlformats.org/officeDocument/2006/relationships/oleObject" Target="embeddings/oleObject133.bin"/><Relationship Id="rId55" Type="http://schemas.openxmlformats.org/officeDocument/2006/relationships/image" Target="media/image135.emf"/><Relationship Id="rId161" Type="http://schemas.openxmlformats.org/officeDocument/2006/relationships/image" Target="media/image105.emf"/><Relationship Id="rId282" Type="http://schemas.openxmlformats.org/officeDocument/2006/relationships/oleObject" Target="embeddings/oleObject112.bin"/><Relationship Id="rId54" Type="http://schemas.openxmlformats.org/officeDocument/2006/relationships/oleObject" Target="embeddings/oleObject134.bin"/><Relationship Id="rId160" Type="http://schemas.openxmlformats.org/officeDocument/2006/relationships/oleObject" Target="embeddings/oleObject117.bin"/><Relationship Id="rId281" Type="http://schemas.openxmlformats.org/officeDocument/2006/relationships/image" Target="media/image112.emf"/><Relationship Id="rId57" Type="http://schemas.openxmlformats.org/officeDocument/2006/relationships/image" Target="media/image136.emf"/><Relationship Id="rId280" Type="http://schemas.openxmlformats.org/officeDocument/2006/relationships/oleObject" Target="embeddings/oleObject81.bin"/><Relationship Id="rId56" Type="http://schemas.openxmlformats.org/officeDocument/2006/relationships/oleObject" Target="embeddings/oleObject135.bin"/><Relationship Id="rId159" Type="http://schemas.openxmlformats.org/officeDocument/2006/relationships/image" Target="media/image117.emf"/><Relationship Id="rId59" Type="http://schemas.openxmlformats.org/officeDocument/2006/relationships/image" Target="media/image137.emf"/><Relationship Id="rId154" Type="http://schemas.openxmlformats.org/officeDocument/2006/relationships/oleObject" Target="embeddings/oleObject111.bin"/><Relationship Id="rId275" Type="http://schemas.openxmlformats.org/officeDocument/2006/relationships/image" Target="media/image78.emf"/><Relationship Id="rId58" Type="http://schemas.openxmlformats.org/officeDocument/2006/relationships/oleObject" Target="embeddings/oleObject136.bin"/><Relationship Id="rId153" Type="http://schemas.openxmlformats.org/officeDocument/2006/relationships/image" Target="media/image134.emf"/><Relationship Id="rId274" Type="http://schemas.openxmlformats.org/officeDocument/2006/relationships/oleObject" Target="embeddings/oleObject87.bin"/><Relationship Id="rId152" Type="http://schemas.openxmlformats.org/officeDocument/2006/relationships/oleObject" Target="embeddings/oleObject109.bin"/><Relationship Id="rId273" Type="http://schemas.openxmlformats.org/officeDocument/2006/relationships/image" Target="media/image87.emf"/><Relationship Id="rId151" Type="http://schemas.openxmlformats.org/officeDocument/2006/relationships/image" Target="media/image128.emf"/><Relationship Id="rId272" Type="http://schemas.openxmlformats.org/officeDocument/2006/relationships/oleObject" Target="embeddings/oleObject89.bin"/><Relationship Id="rId158" Type="http://schemas.openxmlformats.org/officeDocument/2006/relationships/oleObject" Target="embeddings/oleObject115.bin"/><Relationship Id="rId279" Type="http://schemas.openxmlformats.org/officeDocument/2006/relationships/image" Target="media/image134.emf"/><Relationship Id="rId157" Type="http://schemas.openxmlformats.org/officeDocument/2006/relationships/image" Target="media/image115.emf"/><Relationship Id="rId278" Type="http://schemas.openxmlformats.org/officeDocument/2006/relationships/oleObject" Target="embeddings/oleObject76.bin"/><Relationship Id="rId156" Type="http://schemas.openxmlformats.org/officeDocument/2006/relationships/oleObject" Target="embeddings/oleObject113.bin"/><Relationship Id="rId277" Type="http://schemas.openxmlformats.org/officeDocument/2006/relationships/image" Target="media/image76.emf"/><Relationship Id="rId155" Type="http://schemas.openxmlformats.org/officeDocument/2006/relationships/image" Target="media/image61.emf"/><Relationship Id="rId276" Type="http://schemas.openxmlformats.org/officeDocument/2006/relationships/oleObject" Target="embeddings/oleObject78.bin"/><Relationship Id="rId349" Type="http://schemas.openxmlformats.org/officeDocument/2006/relationships/settings" Target="settings.xml"/><Relationship Id="rId107" Type="http://schemas.openxmlformats.org/officeDocument/2006/relationships/image" Target="media/image63.emf"/><Relationship Id="rId228" Type="http://schemas.openxmlformats.org/officeDocument/2006/relationships/oleObject" Target="embeddings/oleObject126.bin"/><Relationship Id="rId348" Type="http://schemas.openxmlformats.org/officeDocument/2006/relationships/comments" Target="comments.xml"/><Relationship Id="rId106" Type="http://schemas.openxmlformats.org/officeDocument/2006/relationships/oleObject" Target="embeddings/oleObject61.bin"/><Relationship Id="rId227" Type="http://schemas.openxmlformats.org/officeDocument/2006/relationships/image" Target="media/image124.emf"/><Relationship Id="rId347" Type="http://schemas.openxmlformats.org/officeDocument/2006/relationships/theme" Target="theme/theme1.xml"/><Relationship Id="rId105" Type="http://schemas.openxmlformats.org/officeDocument/2006/relationships/image" Target="media/image61.emf"/><Relationship Id="rId226" Type="http://schemas.openxmlformats.org/officeDocument/2006/relationships/oleObject" Target="embeddings/oleObject123.bin"/><Relationship Id="rId104" Type="http://schemas.openxmlformats.org/officeDocument/2006/relationships/oleObject" Target="embeddings/oleObject59.bin"/><Relationship Id="rId225" Type="http://schemas.openxmlformats.org/officeDocument/2006/relationships/image" Target="media/image123.emf"/><Relationship Id="rId346" Type="http://schemas.openxmlformats.org/officeDocument/2006/relationships/oleObject" Target="embeddings/oleObject11.bin"/><Relationship Id="rId109" Type="http://schemas.openxmlformats.org/officeDocument/2006/relationships/image" Target="media/image65.emf"/><Relationship Id="rId108" Type="http://schemas.openxmlformats.org/officeDocument/2006/relationships/oleObject" Target="embeddings/oleObject63.bin"/><Relationship Id="rId229" Type="http://schemas.openxmlformats.org/officeDocument/2006/relationships/image" Target="media/image125.emf"/><Relationship Id="rId220" Type="http://schemas.openxmlformats.org/officeDocument/2006/relationships/oleObject" Target="embeddings/oleObject14.bin"/><Relationship Id="rId341" Type="http://schemas.openxmlformats.org/officeDocument/2006/relationships/image" Target="media/image8.emf"/><Relationship Id="rId340" Type="http://schemas.openxmlformats.org/officeDocument/2006/relationships/oleObject" Target="embeddings/oleObject60.bin"/><Relationship Id="rId103" Type="http://schemas.openxmlformats.org/officeDocument/2006/relationships/image" Target="media/image59.emf"/><Relationship Id="rId224" Type="http://schemas.openxmlformats.org/officeDocument/2006/relationships/oleObject" Target="embeddings/oleObject124.bin"/><Relationship Id="rId345" Type="http://schemas.openxmlformats.org/officeDocument/2006/relationships/image" Target="media/image11.emf"/><Relationship Id="rId102" Type="http://schemas.openxmlformats.org/officeDocument/2006/relationships/oleObject" Target="embeddings/oleObject57.bin"/><Relationship Id="rId223" Type="http://schemas.openxmlformats.org/officeDocument/2006/relationships/image" Target="media/image124.emf"/><Relationship Id="rId344" Type="http://schemas.openxmlformats.org/officeDocument/2006/relationships/oleObject" Target="embeddings/oleObject13.bin"/><Relationship Id="rId101" Type="http://schemas.openxmlformats.org/officeDocument/2006/relationships/image" Target="media/image57.emf"/><Relationship Id="rId222" Type="http://schemas.openxmlformats.org/officeDocument/2006/relationships/oleObject" Target="embeddings/oleObject130.bin"/><Relationship Id="rId343" Type="http://schemas.openxmlformats.org/officeDocument/2006/relationships/image" Target="media/image62.emf"/><Relationship Id="rId100" Type="http://schemas.openxmlformats.org/officeDocument/2006/relationships/oleObject" Target="embeddings/oleObject12.bin"/><Relationship Id="rId221" Type="http://schemas.openxmlformats.org/officeDocument/2006/relationships/image" Target="media/image16.emf"/><Relationship Id="rId342" Type="http://schemas.openxmlformats.org/officeDocument/2006/relationships/oleObject" Target="embeddings/oleObject8.bin"/><Relationship Id="rId217" Type="http://schemas.openxmlformats.org/officeDocument/2006/relationships/image" Target="media/image15.emf"/><Relationship Id="rId338" Type="http://schemas.openxmlformats.org/officeDocument/2006/relationships/oleObject" Target="embeddings/oleObject62.bin"/><Relationship Id="rId216" Type="http://schemas.openxmlformats.org/officeDocument/2006/relationships/oleObject" Target="embeddings/oleObject18.bin"/><Relationship Id="rId337" Type="http://schemas.openxmlformats.org/officeDocument/2006/relationships/image" Target="media/image62.emf"/><Relationship Id="rId215" Type="http://schemas.openxmlformats.org/officeDocument/2006/relationships/image" Target="media/image18.emf"/><Relationship Id="rId336" Type="http://schemas.openxmlformats.org/officeDocument/2006/relationships/oleObject" Target="embeddings/oleObject56.bin"/><Relationship Id="rId214" Type="http://schemas.openxmlformats.org/officeDocument/2006/relationships/oleObject" Target="embeddings/oleObject19.bin"/><Relationship Id="rId335" Type="http://schemas.openxmlformats.org/officeDocument/2006/relationships/image" Target="media/image56.emf"/><Relationship Id="rId219" Type="http://schemas.openxmlformats.org/officeDocument/2006/relationships/image" Target="media/image14.emf"/><Relationship Id="rId218" Type="http://schemas.openxmlformats.org/officeDocument/2006/relationships/oleObject" Target="embeddings/oleObject15.bin"/><Relationship Id="rId339" Type="http://schemas.openxmlformats.org/officeDocument/2006/relationships/image" Target="media/image138.emf"/><Relationship Id="rId330" Type="http://schemas.openxmlformats.org/officeDocument/2006/relationships/oleObject" Target="embeddings/oleObject70.bin"/><Relationship Id="rId213" Type="http://schemas.openxmlformats.org/officeDocument/2006/relationships/image" Target="media/image19.emf"/><Relationship Id="rId334" Type="http://schemas.openxmlformats.org/officeDocument/2006/relationships/oleObject" Target="embeddings/oleObject58.bin"/><Relationship Id="rId212" Type="http://schemas.openxmlformats.org/officeDocument/2006/relationships/oleObject" Target="embeddings/oleObject16.bin"/><Relationship Id="rId333" Type="http://schemas.openxmlformats.org/officeDocument/2006/relationships/image" Target="media/image58.emf"/><Relationship Id="rId211" Type="http://schemas.openxmlformats.org/officeDocument/2006/relationships/image" Target="media/image16.emf"/><Relationship Id="rId332" Type="http://schemas.openxmlformats.org/officeDocument/2006/relationships/oleObject" Target="embeddings/oleObject68.bin"/><Relationship Id="rId210" Type="http://schemas.openxmlformats.org/officeDocument/2006/relationships/oleObject" Target="embeddings/oleObject17.bin"/><Relationship Id="rId331" Type="http://schemas.openxmlformats.org/officeDocument/2006/relationships/image" Target="media/image75.emf"/><Relationship Id="rId129" Type="http://schemas.openxmlformats.org/officeDocument/2006/relationships/image" Target="media/image44.emf"/><Relationship Id="rId128" Type="http://schemas.openxmlformats.org/officeDocument/2006/relationships/oleObject" Target="embeddings/oleObject42.bin"/><Relationship Id="rId249" Type="http://schemas.openxmlformats.org/officeDocument/2006/relationships/image" Target="media/image31.emf"/><Relationship Id="rId127" Type="http://schemas.openxmlformats.org/officeDocument/2006/relationships/image" Target="media/image42.emf"/><Relationship Id="rId248" Type="http://schemas.openxmlformats.org/officeDocument/2006/relationships/oleObject" Target="embeddings/oleObject147.bin"/><Relationship Id="rId126" Type="http://schemas.openxmlformats.org/officeDocument/2006/relationships/oleObject" Target="embeddings/oleObject40.bin"/><Relationship Id="rId247" Type="http://schemas.openxmlformats.org/officeDocument/2006/relationships/image" Target="media/image147.emf"/><Relationship Id="rId121" Type="http://schemas.openxmlformats.org/officeDocument/2006/relationships/image" Target="media/image55.emf"/><Relationship Id="rId242" Type="http://schemas.openxmlformats.org/officeDocument/2006/relationships/oleObject" Target="embeddings/oleObject166.bin"/><Relationship Id="rId120" Type="http://schemas.openxmlformats.org/officeDocument/2006/relationships/oleObject" Target="embeddings/oleObject73.bin"/><Relationship Id="rId241" Type="http://schemas.openxmlformats.org/officeDocument/2006/relationships/image" Target="media/image166.emf"/><Relationship Id="rId240" Type="http://schemas.openxmlformats.org/officeDocument/2006/relationships/oleObject" Target="embeddings/oleObject118.bin"/><Relationship Id="rId125" Type="http://schemas.openxmlformats.org/officeDocument/2006/relationships/image" Target="media/image40.emf"/><Relationship Id="rId246" Type="http://schemas.openxmlformats.org/officeDocument/2006/relationships/oleObject" Target="embeddings/oleObject150.bin"/><Relationship Id="rId124" Type="http://schemas.openxmlformats.org/officeDocument/2006/relationships/oleObject" Target="embeddings/oleObject38.bin"/><Relationship Id="rId245" Type="http://schemas.openxmlformats.org/officeDocument/2006/relationships/image" Target="media/image150.emf"/><Relationship Id="rId123" Type="http://schemas.openxmlformats.org/officeDocument/2006/relationships/image" Target="media/image38.emf"/><Relationship Id="rId244" Type="http://schemas.openxmlformats.org/officeDocument/2006/relationships/oleObject" Target="embeddings/oleObject165.bin"/><Relationship Id="rId122" Type="http://schemas.openxmlformats.org/officeDocument/2006/relationships/oleObject" Target="embeddings/oleObject55.bin"/><Relationship Id="rId243" Type="http://schemas.openxmlformats.org/officeDocument/2006/relationships/image" Target="media/image165.emf"/><Relationship Id="rId95" Type="http://schemas.openxmlformats.org/officeDocument/2006/relationships/image" Target="media/image9.emf"/><Relationship Id="rId94" Type="http://schemas.openxmlformats.org/officeDocument/2006/relationships/oleObject" Target="embeddings/oleObject7.bin"/><Relationship Id="rId97" Type="http://schemas.openxmlformats.org/officeDocument/2006/relationships/image" Target="media/image9.emf"/><Relationship Id="rId96" Type="http://schemas.openxmlformats.org/officeDocument/2006/relationships/oleObject" Target="embeddings/oleObject9.bin"/><Relationship Id="rId99" Type="http://schemas.openxmlformats.org/officeDocument/2006/relationships/image" Target="media/image9.emf"/><Relationship Id="rId98" Type="http://schemas.openxmlformats.org/officeDocument/2006/relationships/oleObject" Target="embeddings/oleObject10.bin"/><Relationship Id="rId91" Type="http://schemas.openxmlformats.org/officeDocument/2006/relationships/image" Target="media/image6.emf"/><Relationship Id="rId90" Type="http://schemas.openxmlformats.org/officeDocument/2006/relationships/oleObject" Target="embeddings/oleObject5.bin"/><Relationship Id="rId93" Type="http://schemas.openxmlformats.org/officeDocument/2006/relationships/image" Target="media/image7.emf"/><Relationship Id="rId92" Type="http://schemas.openxmlformats.org/officeDocument/2006/relationships/oleObject" Target="embeddings/oleObject6.bin"/><Relationship Id="rId118" Type="http://schemas.openxmlformats.org/officeDocument/2006/relationships/oleObject" Target="embeddings/oleObject72.bin"/><Relationship Id="rId239" Type="http://schemas.openxmlformats.org/officeDocument/2006/relationships/image" Target="media/image107.emf"/><Relationship Id="rId117" Type="http://schemas.openxmlformats.org/officeDocument/2006/relationships/image" Target="media/image72.emf"/><Relationship Id="rId238" Type="http://schemas.openxmlformats.org/officeDocument/2006/relationships/oleObject" Target="embeddings/oleObject121.bin"/><Relationship Id="rId116" Type="http://schemas.openxmlformats.org/officeDocument/2006/relationships/oleObject" Target="embeddings/oleObject71.bin"/><Relationship Id="rId237" Type="http://schemas.openxmlformats.org/officeDocument/2006/relationships/image" Target="media/image107.emf"/><Relationship Id="rId115" Type="http://schemas.openxmlformats.org/officeDocument/2006/relationships/image" Target="media/image154.emf"/><Relationship Id="rId236" Type="http://schemas.openxmlformats.org/officeDocument/2006/relationships/oleObject" Target="embeddings/oleObject122.bin"/><Relationship Id="rId119" Type="http://schemas.openxmlformats.org/officeDocument/2006/relationships/image" Target="media/image73.emf"/><Relationship Id="rId352" Type="http://schemas.openxmlformats.org/officeDocument/2006/relationships/styles" Target="styles.xml"/><Relationship Id="rId110" Type="http://schemas.openxmlformats.org/officeDocument/2006/relationships/oleObject" Target="embeddings/oleObject65.bin"/><Relationship Id="rId231" Type="http://schemas.openxmlformats.org/officeDocument/2006/relationships/image" Target="media/image120.emf"/><Relationship Id="rId351" Type="http://schemas.openxmlformats.org/officeDocument/2006/relationships/numbering" Target="numbering.xml"/><Relationship Id="rId230" Type="http://schemas.openxmlformats.org/officeDocument/2006/relationships/oleObject" Target="embeddings/oleObject125.bin"/><Relationship Id="rId350" Type="http://schemas.openxmlformats.org/officeDocument/2006/relationships/fontTable" Target="fontTable.xml"/><Relationship Id="rId114" Type="http://schemas.openxmlformats.org/officeDocument/2006/relationships/oleObject" Target="embeddings/oleObject69.bin"/><Relationship Id="rId235" Type="http://schemas.openxmlformats.org/officeDocument/2006/relationships/image" Target="media/image122.emf"/><Relationship Id="rId356" Type="http://schemas.openxmlformats.org/officeDocument/2006/relationships/footer" Target="footer2.xml"/><Relationship Id="rId113" Type="http://schemas.openxmlformats.org/officeDocument/2006/relationships/image" Target="media/image63.emf"/><Relationship Id="rId234" Type="http://schemas.openxmlformats.org/officeDocument/2006/relationships/oleObject" Target="embeddings/oleObject119.bin"/><Relationship Id="rId355" Type="http://schemas.openxmlformats.org/officeDocument/2006/relationships/footer" Target="footer1.xml"/><Relationship Id="rId354" Type="http://schemas.microsoft.com/office/2011/relationships/commentsExtended" Target="commentsExtended.xml"/><Relationship Id="rId112" Type="http://schemas.openxmlformats.org/officeDocument/2006/relationships/oleObject" Target="embeddings/oleObject67.bin"/><Relationship Id="rId233" Type="http://schemas.openxmlformats.org/officeDocument/2006/relationships/image" Target="media/image119.emf"/><Relationship Id="rId353" Type="http://schemas.openxmlformats.org/officeDocument/2006/relationships/customXml" Target="../customXML/item1.xml"/><Relationship Id="rId111" Type="http://schemas.openxmlformats.org/officeDocument/2006/relationships/image" Target="media/image67.emf"/><Relationship Id="rId232" Type="http://schemas.openxmlformats.org/officeDocument/2006/relationships/oleObject" Target="embeddings/oleObject120.bin"/><Relationship Id="rId305" Type="http://schemas.openxmlformats.org/officeDocument/2006/relationships/image" Target="media/image141.emf"/><Relationship Id="rId304" Type="http://schemas.openxmlformats.org/officeDocument/2006/relationships/oleObject" Target="embeddings/oleObject47.bin"/><Relationship Id="rId303" Type="http://schemas.openxmlformats.org/officeDocument/2006/relationships/image" Target="media/image47.emf"/><Relationship Id="rId302" Type="http://schemas.openxmlformats.org/officeDocument/2006/relationships/oleObject" Target="embeddings/oleObject54.bin"/><Relationship Id="rId309" Type="http://schemas.openxmlformats.org/officeDocument/2006/relationships/image" Target="media/image49.emf"/><Relationship Id="rId308" Type="http://schemas.openxmlformats.org/officeDocument/2006/relationships/oleObject" Target="embeddings/oleObject51.bin"/><Relationship Id="rId307" Type="http://schemas.openxmlformats.org/officeDocument/2006/relationships/image" Target="media/image154.emf"/><Relationship Id="rId306" Type="http://schemas.openxmlformats.org/officeDocument/2006/relationships/oleObject" Target="embeddings/oleObject45.bin"/><Relationship Id="rId301" Type="http://schemas.openxmlformats.org/officeDocument/2006/relationships/image" Target="media/image54.emf"/><Relationship Id="rId300" Type="http://schemas.openxmlformats.org/officeDocument/2006/relationships/oleObject" Target="embeddings/oleObject97.bin"/><Relationship Id="rId206" Type="http://schemas.openxmlformats.org/officeDocument/2006/relationships/oleObject" Target="embeddings/oleObject24.bin"/><Relationship Id="rId327" Type="http://schemas.openxmlformats.org/officeDocument/2006/relationships/image" Target="media/image144.emf"/><Relationship Id="rId205" Type="http://schemas.openxmlformats.org/officeDocument/2006/relationships/image" Target="media/image24.emf"/><Relationship Id="rId326" Type="http://schemas.openxmlformats.org/officeDocument/2006/relationships/oleObject" Target="embeddings/oleObject66.bin"/><Relationship Id="rId204" Type="http://schemas.openxmlformats.org/officeDocument/2006/relationships/oleObject" Target="embeddings/oleObject20.bin"/><Relationship Id="rId325" Type="http://schemas.openxmlformats.org/officeDocument/2006/relationships/image" Target="media/image66.emf"/><Relationship Id="rId203" Type="http://schemas.openxmlformats.org/officeDocument/2006/relationships/image" Target="media/image20.emf"/><Relationship Id="rId324" Type="http://schemas.openxmlformats.org/officeDocument/2006/relationships/oleObject" Target="embeddings/oleObject74.bin"/><Relationship Id="rId209" Type="http://schemas.openxmlformats.org/officeDocument/2006/relationships/image" Target="media/image17.emf"/><Relationship Id="rId208" Type="http://schemas.openxmlformats.org/officeDocument/2006/relationships/oleObject" Target="embeddings/oleObject22.bin"/><Relationship Id="rId329" Type="http://schemas.openxmlformats.org/officeDocument/2006/relationships/image" Target="media/image138.emf"/><Relationship Id="rId207" Type="http://schemas.openxmlformats.org/officeDocument/2006/relationships/image" Target="media/image46.emf"/><Relationship Id="rId328" Type="http://schemas.openxmlformats.org/officeDocument/2006/relationships/oleObject" Target="embeddings/oleObject64.bin"/><Relationship Id="rId202" Type="http://schemas.openxmlformats.org/officeDocument/2006/relationships/oleObject" Target="embeddings/oleObject21.bin"/><Relationship Id="rId323" Type="http://schemas.openxmlformats.org/officeDocument/2006/relationships/image" Target="media/image74.emf"/><Relationship Id="rId201" Type="http://schemas.openxmlformats.org/officeDocument/2006/relationships/image" Target="media/image21.emf"/><Relationship Id="rId322" Type="http://schemas.openxmlformats.org/officeDocument/2006/relationships/oleObject" Target="embeddings/oleObject75.bin"/><Relationship Id="rId200" Type="http://schemas.openxmlformats.org/officeDocument/2006/relationships/oleObject" Target="embeddings/oleObject163.bin"/><Relationship Id="rId321" Type="http://schemas.openxmlformats.org/officeDocument/2006/relationships/image" Target="media/image75.emf"/><Relationship Id="rId320" Type="http://schemas.openxmlformats.org/officeDocument/2006/relationships/oleObject" Target="embeddings/oleObject34.bin"/><Relationship Id="rId316" Type="http://schemas.openxmlformats.org/officeDocument/2006/relationships/oleObject" Target="embeddings/oleObject43.bin"/><Relationship Id="rId315" Type="http://schemas.openxmlformats.org/officeDocument/2006/relationships/image" Target="media/image43.emf"/><Relationship Id="rId314" Type="http://schemas.openxmlformats.org/officeDocument/2006/relationships/oleObject" Target="embeddings/oleObject37.bin"/><Relationship Id="rId313" Type="http://schemas.openxmlformats.org/officeDocument/2006/relationships/image" Target="media/image37.emf"/><Relationship Id="rId319" Type="http://schemas.openxmlformats.org/officeDocument/2006/relationships/image" Target="media/image34.emf"/><Relationship Id="rId318" Type="http://schemas.openxmlformats.org/officeDocument/2006/relationships/oleObject" Target="embeddings/oleObject41.bin"/><Relationship Id="rId317" Type="http://schemas.openxmlformats.org/officeDocument/2006/relationships/image" Target="media/image41.emf"/><Relationship Id="rId312" Type="http://schemas.openxmlformats.org/officeDocument/2006/relationships/oleObject" Target="embeddings/oleObject39.bin"/><Relationship Id="rId311" Type="http://schemas.openxmlformats.org/officeDocument/2006/relationships/image" Target="media/image97.emf"/><Relationship Id="rId310" Type="http://schemas.openxmlformats.org/officeDocument/2006/relationships/oleObject" Target="embeddings/oleObject4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47"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hUa/1DeWvsvsYougP+MxVoev6w==">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2019-07-16T18:23:31Z</dcterms:created>
  <dc:creator>Bianca Rius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str>http://www.zotero.org/styles/global-change-biology</vt:lpstr>
  </property>
  <property fmtid="{D5CDD505-2E9C-101B-9397-08002B2CF9AE}" pid="3" name="Mendeley Document_1">
    <vt:lpstr>True</vt:lpstr>
  </property>
  <property fmtid="{D5CDD505-2E9C-101B-9397-08002B2CF9AE}" pid="4" name="Mendeley Unique User Id_1">
    <vt:lpstr>749d104f-7c44-33fc-be0f-8ae5ad177ee8</vt:lpstr>
  </property>
  <property fmtid="{D5CDD505-2E9C-101B-9397-08002B2CF9AE}" pid="5" name="Mendeley_Bookmark_0hdEoDi24m_1">
    <vt:lpstr>ADDIN CSL_CITATION {"citationItems": [{"id": "ITEM-1", "itemData": {"DOI": "10.5194/bg-10-4137-2013", "ISBN": "1726-4170", "ISSN": "1726-4189", "PMID": "25246403", "abstract": "Dynamic Global Vegetation Models (DGVMs) typically abstract the immense divers</vt:lpstr>
  </property>
  <property fmtid="{D5CDD505-2E9C-101B-9397-08002B2CF9AE}" pid="6" name="Mendeley_Bookmark_0hdEoDi24m_10">
    <vt:lpstr>tion for future applications that will explore the impacts of explicitly resolving diverse plant communities, allowing for a more flexible temporal and spatial representation of the structure and function of the terrestrial biosphere.", "author": [{"dropp</vt:lpstr>
  </property>
  <property fmtid="{D5CDD505-2E9C-101B-9397-08002B2CF9AE}" pid="7" name="Mendeley_Bookmark_0hdEoDi24m_11">
    <vt:lpstr>ing-particle": "", "family": "Pavlick", "given": "R.", "non-dropping-particle": "", "parse-names": false, "suffix": ""}, {"dropping-particle": "", "family": "Drewry", "given": "D. T.", "non-dropping-particle": "", "parse-names": false, "suffix": ""}, {"dr</vt:lpstr>
  </property>
  <property fmtid="{D5CDD505-2E9C-101B-9397-08002B2CF9AE}" pid="8" name="Mendeley_Bookmark_0hdEoDi24m_12">
    <vt:lpstr>opping-particle": "", "family": "Bohn", "given": "K.", "non-dropping-particle": "", "parse-names": false, "suffix": ""}, {"dropping-particle": "", "family": "Reu", "given": "B.", "non-dropping-particle": "", "parse-names": false, "suffix": ""}, {"dropping</vt:lpstr>
  </property>
  <property fmtid="{D5CDD505-2E9C-101B-9397-08002B2CF9AE}" pid="9" name="Mendeley_Bookmark_0hdEoDi24m_13">
    <vt:lpstr>-particle": "", "family": "Kleidon", "given": "A.", "non-dropping-particle": "", "parse-names": false, "suffix": ""}], "container-title": "Biogeosciences", "id": "ITEM-1", "issue": "6", "issued": {"date-parts": [["2013"]]}, "page": "4137-4177", "title": "</vt:lpstr>
  </property>
  <property fmtid="{D5CDD505-2E9C-101B-9397-08002B2CF9AE}" pid="10" name="Mendeley_Bookmark_0hdEoDi24m_14">
    <vt:lpstr>The Jena Diversity-Dynamic Global Vegetation Model (JeDi-DGVM): a diverse approach to representing terrestrial biogeography and biogeochemistry based on plant functional trade-offs", "type": "article-journal", "volume": "10"}, "uris": ["http://www.mendele</vt:lpstr>
  </property>
  <property fmtid="{D5CDD505-2E9C-101B-9397-08002B2CF9AE}" pid="11" name="Mendeley_Bookmark_0hdEoDi24m_15">
    <vt:lpstr>y.com/documents/?uuid=dcae40eb-9810-46cc-8a6a-79b202cf85a1"]}], "mendeley": {"formattedCitation": "(Pavlick, Drewry, Bohn, Reu, &amp; Kleidon, 2013)", "plainTextFormattedCitation": "(Pavlick, Drewry, Bohn, Reu, &amp; Kleidon, 2013)", "previouslyFormattedCitation"</vt:lpstr>
  </property>
  <property fmtid="{D5CDD505-2E9C-101B-9397-08002B2CF9AE}" pid="12" name="Mendeley_Bookmark_0hdEoDi24m_16">
    <vt:lpstr>: "(Pavlick, Drewry, Bohn, Reu, &amp; Kleidon, 2013)"}, "properties": {"noteIndex": 0}, "schema": "https://github.com/citation-style-language/schema/raw/master/csl-citation.json"}</vt:lpstr>
  </property>
  <property fmtid="{D5CDD505-2E9C-101B-9397-08002B2CF9AE}" pid="13" name="Mendeley_Bookmark_0hdEoDi24m_2">
    <vt:lpstr>ity of vegetation forms and functioning into a relatively small set of predefined semi-empirical Plant Functional Types (PFTs). There is growing evidence, however, from the field ecology community as well as from modelling studies that current PFT schemes</vt:lpstr>
  </property>
  <property fmtid="{D5CDD505-2E9C-101B-9397-08002B2CF9AE}" pid="14" name="Mendeley_Bookmark_0hdEoDi24m_3">
    <vt:lpstr> may not adequately represent the observed variations in plant functional traits and their effect on ecosystem functioning. In this paper, we introduce the Jena Diversity DGVM (JeDi-DGVM) as a new approach to global vegetation modelling with a richer repr</vt:lpstr>
  </property>
  <property fmtid="{D5CDD505-2E9C-101B-9397-08002B2CF9AE}" pid="15" name="Mendeley_Bookmark_0hdEoDi24m_4">
    <vt:lpstr>esentation of functional diversity than traditional modelling approaches based on a small number of fixed PFTs. JeDi-DGVM simulates the performance of a large number of randomly-generated plant growth strategies (PGSs), each defined by a set of 15 trait p</vt:lpstr>
  </property>
  <property fmtid="{D5CDD505-2E9C-101B-9397-08002B2CF9AE}" pid="16" name="Mendeley_Bookmark_0hdEoDi24m_5">
    <vt:lpstr>arameters which characterize various aspects of plant functioning including carbon allocation, ecophysiology and phenology. Each trait parameter is involved in one or more functional trade-offs. These trade-offs ultimately determine whether a PGS is able </vt:lpstr>
  </property>
  <property fmtid="{D5CDD505-2E9C-101B-9397-08002B2CF9AE}" pid="17" name="Mendeley_Bookmark_0hdEoDi24m_6">
    <vt:lpstr>to survive under the climatic conditions in a given model grid cell and its performance relative to the other PGSs. The biogeochemical fluxes and land-surface properties of the individual PGSs are aggregated to the grid cell scale using a mass-based weigh</vt:lpstr>
  </property>
  <property fmtid="{D5CDD505-2E9C-101B-9397-08002B2CF9AE}" pid="18" name="Mendeley_Bookmark_0hdEoDi24m_7">
    <vt:lpstr>ting scheme. Simulated global biogeochemical and biogeographical patterns are evaluated against a variety of field and satellite-based observations following a protocol established by the Carbon-Land Model Intercomparison Project. The land surface fluxes </vt:lpstr>
  </property>
  <property fmtid="{D5CDD505-2E9C-101B-9397-08002B2CF9AE}" pid="19" name="Mendeley_Bookmark_0hdEoDi24m_8">
    <vt:lpstr>and vegetation structural properties are reasonably well simulated by JeDi-DGVM, and compare favorably with other state-of-the-art terrestrial biosphere models. This is despite the parameters describing the ecophysiological functioning and allometry of Je</vt:lpstr>
  </property>
  <property fmtid="{D5CDD505-2E9C-101B-9397-08002B2CF9AE}" pid="20" name="Mendeley_Bookmark_0hdEoDi24m_9">
    <vt:lpstr>Di-DGVM plants evolving as a function of vegetation survival in a given climate, as opposed to typical approaches that fix land surface parameters derived from observational datasets for each PFT. The approach implemented here in JeDi-DGVM sets the founda</vt:lpstr>
  </property>
  <property fmtid="{D5CDD505-2E9C-101B-9397-08002B2CF9AE}" pid="21" name="Mendeley_Bookmark_0t84XgShzY_1">
    <vt:lpstr>ADDIN CSL_CITATION {"citationItems": [{"id": "ITEM-1", "itemData": {"DOI": "10.1111/j.1365-3040.1997.00094.x", "ISSN": "01407791", "abstract": "In big-leaf models of canopy photosynthesis, the Rubisco activity per unit ground area is taken as the sum of a</vt:lpstr>
  </property>
  <property fmtid="{D5CDD505-2E9C-101B-9397-08002B2CF9AE}" pid="22" name="Mendeley_Bookmark_0t84XgShzY_10">
    <vt:lpstr>/raw/master/csl-citation.json"}</vt:lpstr>
  </property>
  <property fmtid="{D5CDD505-2E9C-101B-9397-08002B2CF9AE}" pid="23" name="Mendeley_Bookmark_0t84XgShzY_2">
    <vt:lpstr>ctivities per unit leaf area within the canopy, and electron transport capacity is similarly summed. Such models overestimate rates of photosynthesis and require empirical curvature factors in the response to irradiance. We show that, with any distributio</vt:lpstr>
  </property>
  <property fmtid="{D5CDD505-2E9C-101B-9397-08002B2CF9AE}" pid="24" name="Mendeley_Bookmark_0t84XgShzY_3">
    <vt:lpstr>n of leaf nitrogen within the canopy (including optimal), the required curvature factors are not constant but vary with canopy leaf area index and leaf nitrogen content. We further show that the underlying reason is the difference between the time-average</vt:lpstr>
  </property>
  <property fmtid="{D5CDD505-2E9C-101B-9397-08002B2CF9AE}" pid="25" name="Mendeley_Bookmark_0t84XgShzY_4">
    <vt:lpstr>d and instantaneous distributions of absorbed irradiance, caused by penetration of sunflecks and the range of leaf angles in canopies. These errors are avoided in models that treat the canopy in terms of a number of layers - the multi-layer models. We pre</vt:lpstr>
  </property>
  <property fmtid="{D5CDD505-2E9C-101B-9397-08002B2CF9AE}" pid="26" name="Mendeley_Bookmark_0t84XgShzY_5">
    <vt:lpstr>sent an alternative to the multi-layer model: by separately integrating the sunlit and shaded leaf fractions of the canopy, a single layered sun/shade model is obtained, which is as accurate and simpler. The model is a scaled version of a leaf model as di</vt:lpstr>
  </property>
  <property fmtid="{D5CDD505-2E9C-101B-9397-08002B2CF9AE}" pid="27" name="Mendeley_Bookmark_0t84XgShzY_6">
    <vt:lpstr>stinct from an integrative approach.", "author": [{"dropping-particle": "", "family": "Pury", "given": "D. G.G.", "non-dropping-particle": "De", "parse-names": false, "suffix": ""}, {"dropping-particle": "", "family": "Farquhar", "given": "G. D.", "non-dr</vt:lpstr>
  </property>
  <property fmtid="{D5CDD505-2E9C-101B-9397-08002B2CF9AE}" pid="28" name="Mendeley_Bookmark_0t84XgShzY_7">
    <vt:lpstr>opping-particle": "", "parse-names": false, "suffix": ""}], "container-title": "Plant, Cell and Environment", "id": "ITEM-1", "issue": "5", "issued": {"date-parts": [["1997"]]}, "page": "537-557", "title": "Simple scaling of photosynthesis from leaves to </vt:lpstr>
  </property>
  <property fmtid="{D5CDD505-2E9C-101B-9397-08002B2CF9AE}" pid="29" name="Mendeley_Bookmark_0t84XgShzY_8">
    <vt:lpstr>canopies without the errors of big-leaf models", "type": "article-journal", "volume": "20"}, "uris": ["http://www.mendeley.com/documents/?uuid=ae295e6b-8993-49af-809f-7b821a8c1d8b"]}], "mendeley": {"formattedCitation": "(De Pury &amp; Farquhar, 1997)", "manua</vt:lpstr>
  </property>
  <property fmtid="{D5CDD505-2E9C-101B-9397-08002B2CF9AE}" pid="30" name="Mendeley_Bookmark_0t84XgShzY_9">
    <vt:lpstr>lFormatting": "De Pury &amp; Farquhar, 199", "plainTextFormattedCitation": "(De Pury &amp; Farquhar, 1997)", "previouslyFormattedCitation": "(De Pury &amp; Farquhar, 1997)"}, "properties": {"noteIndex": 0}, "schema": "https://github.com/citation-style-language/schema</vt:lpstr>
  </property>
  <property fmtid="{D5CDD505-2E9C-101B-9397-08002B2CF9AE}" pid="31" name="Mendeley_Bookmark_1ThADhDpiU_1">
    <vt:lpstr>ADDIN CSL_CITATION {"citationItems": [{"id": "ITEM-1", "itemData": {"DOI": "10.1078/1433-8319-00083", "ISSN": "14338319", "abstract": "Allocation is one of the central concepts in modern ecology, providing the basis for different strategies. Allocation in</vt:lpstr>
  </property>
  <property fmtid="{D5CDD505-2E9C-101B-9397-08002B2CF9AE}" pid="32" name="Mendeley_Bookmark_1ThADhDpiU_10">
    <vt:lpstr>on and Systematics", "id": "ITEM-1", "issue": "4", "issued": {"date-parts": [["2004"]]}, "page": "207-215", "title": "Allocation, plasticity and allometry in plants", "type": "article-journal", "volume": "6"}, "uris": ["http://www.mendeley.com/documents/?</vt:lpstr>
  </property>
  <property fmtid="{D5CDD505-2E9C-101B-9397-08002B2CF9AE}" pid="33" name="Mendeley_Bookmark_1ThADhDpiU_11">
    <vt:lpstr>uuid=b197ae7a-4434-4074-944c-a591edb94a3b"]}], "mendeley": {"formattedCitation": "(Weiner, 2004)", "plainTextFormattedCitation": "(Weiner, 2004)", "previouslyFormattedCitation": "(Weiner, 2004)"}, "properties": {"noteIndex": 0}, "schema": "https://github.</vt:lpstr>
  </property>
  <property fmtid="{D5CDD505-2E9C-101B-9397-08002B2CF9AE}" pid="34" name="Mendeley_Bookmark_1ThADhDpiU_12">
    <vt:lpstr>com/citation-style-language/schema/raw/master/csl-citation.json"}</vt:lpstr>
  </property>
  <property fmtid="{D5CDD505-2E9C-101B-9397-08002B2CF9AE}" pid="35" name="Mendeley_Bookmark_1ThADhDpiU_2">
    <vt:lpstr> plants has been conceptualized as a proportional or ratio-driven process ('partitioning'). In this view, a plant has a given amount of resources at any point in time and it allocates these resources to different structures. But many plant ecological proc</vt:lpstr>
  </property>
  <property fmtid="{D5CDD505-2E9C-101B-9397-08002B2CF9AE}" pid="36" name="Mendeley_Bookmark_1ThADhDpiU_3">
    <vt:lpstr>esses are better understood in terms of growth and size than in terms of time. In an allometric perspective, allocation is seen as a size-dependent process: allometry is the quantitative relationship between growth and allocation. Therefore most questions</vt:lpstr>
  </property>
  <property fmtid="{D5CDD505-2E9C-101B-9397-08002B2CF9AE}" pid="37" name="Mendeley_Bookmark_1ThADhDpiU_4">
    <vt:lpstr> of allocation should be posed allometrically, not as ratios or proportions. Plants evolve allometric patterns in response to numerous selection pressures and constraints, and these patterns explain many behaviours of plant populations. In the allometric </vt:lpstr>
  </property>
  <property fmtid="{D5CDD505-2E9C-101B-9397-08002B2CF9AE}" pid="38" name="Mendeley_Bookmark_1ThADhDpiU_5">
    <vt:lpstr>view, plasticity in allocation can be understood as a change in a plant's allometric trajectory in response to the environment. Some allocation patterns show relatively fixed allometric trajectories, varying in different environments primarily in the spee</vt:lpstr>
  </property>
  <property fmtid="{D5CDD505-2E9C-101B-9397-08002B2CF9AE}" pid="39" name="Mendeley_Bookmark_1ThADhDpiU_6">
    <vt:lpstr>d at which the trajectory is travelled, whereas other allocation patterns show great flexibility in their behaviour at a given size. Because plant growth is often indeterminate and its rate highly influenced by environmental conditions, 'plasticity in siz</vt:lpstr>
  </property>
  <property fmtid="{D5CDD505-2E9C-101B-9397-08002B2CF9AE}" pid="40" name="Mendeley_Bookmark_1ThADhDpiU_7">
    <vt:lpstr>e' is not a meaningful concept. We need a new way to classify, describe and analyze plant allocation and plasticity because the concepts 'trait' and 'plasticity' are too broad. Three degrees of plasticity can be distinguished: (1) allometric growth ('appa</vt:lpstr>
  </property>
  <property fmtid="{D5CDD505-2E9C-101B-9397-08002B2CF9AE}" pid="41" name="Mendeley_Bookmark_1ThADhDpiU_8">
    <vt:lpstr>rent plasticity'), (2) modular proliferation and local physiological adaptation, and (3) integrated plastic responses. Plasticity, which has evolved because it increases individual fitness, can be a disadvantage in plant production systems, where we want </vt:lpstr>
  </property>
  <property fmtid="{D5CDD505-2E9C-101B-9397-08002B2CF9AE}" pid="42" name="Mendeley_Bookmark_1ThADhDpiU_9">
    <vt:lpstr>to optimize population, not individual, performance.", "author": [{"dropping-particle": "", "family": "Weiner", "given": "Jacob", "non-dropping-particle": "", "parse-names": false, "suffix": ""}], "container-title": "Perspectives in Plant Ecology, Evoluti</vt:lpstr>
  </property>
  <property fmtid="{D5CDD505-2E9C-101B-9397-08002B2CF9AE}" pid="43" name="Mendeley_Bookmark_1kKroS0F8T_1">
    <vt:lpstr>ADDIN CSL_CITATION {"citationItems": [{"id": "ITEM-1", "itemData": {"DOI": "10.1093/treephys/9.1-2.255", "ISBN": "0829-318X (Print)", "ISSN": "1758-4469", "PMID": "14972868", "abstract": "Gross carbon budgets for vegetation in forest ecosystems are diffic</vt:lpstr>
  </property>
  <property fmtid="{D5CDD505-2E9C-101B-9397-08002B2CF9AE}" pid="44" name="Mendeley_Bookmark_1kKroS0F8T_10">
    <vt:lpstr>-style-language/schema/raw/master/csl-citation.json"}</vt:lpstr>
  </property>
  <property fmtid="{D5CDD505-2E9C-101B-9397-08002B2CF9AE}" pid="45" name="Mendeley_Bookmark_1kKroS0F8T_2">
    <vt:lpstr>ult to construct because of problems in scaling flux measurements made on small samples over short periods of time and in determining belowground carbon allocation. Recently, empirical relationships have been developed to estimate total belowground carbon</vt:lpstr>
  </property>
  <property fmtid="{D5CDD505-2E9C-101B-9397-08002B2CF9AE}" pid="46" name="Mendeley_Bookmark_1kKroS0F8T_3">
    <vt:lpstr> allocation from litterfall, and maintenance respiration from tissue nitrogen content. I outline a method for estimating gross carbon budgets using these empirical relationships together with data readily available from ecosystem studies (aboveground wood</vt:lpstr>
  </property>
  <property fmtid="{D5CDD505-2E9C-101B-9397-08002B2CF9AE}" pid="47" name="Mendeley_Bookmark_1kKroS0F8T_4">
    <vt:lpstr> and canopy production, aboveground wood and canopy biomass, litterfall, and tissue nitrogen contents). Estimates generated with this method are compared with annual carbon fixation estimates from the Forest-BGC model for a lodgepole pine (Pinus contorta </vt:lpstr>
  </property>
  <property fmtid="{D5CDD505-2E9C-101B-9397-08002B2CF9AE}" pid="48" name="Mendeley_Bookmark_1kKroS0F8T_5">
    <vt:lpstr>Dougl.) and a Pacific silver fir (Abies amabilis Dougl.) chronosequence.", "author": [{"dropping-particle": "", "family": "Ryan", "given": "Michael G.", "non-dropping-particle": "", "parse-names": false, "suffix": ""}], "container-title": "Tree physiology</vt:lpstr>
  </property>
  <property fmtid="{D5CDD505-2E9C-101B-9397-08002B2CF9AE}" pid="49" name="Mendeley_Bookmark_1kKroS0F8T_6">
    <vt:lpstr>", "id": "ITEM-1", "issue": "1_2", "issued": {"date-parts": [["1991"]]}, "page": "255-266", "title": "A simple method for estimating gross carbon budgets for vegetation in forest ecosystems.", "type": "article-journal", "volume": "9"}, "uris": ["http://ww</vt:lpstr>
  </property>
  <property fmtid="{D5CDD505-2E9C-101B-9397-08002B2CF9AE}" pid="50" name="Mendeley_Bookmark_1kKroS0F8T_7">
    <vt:lpstr>w.mendeley.com/documents/?uuid=d1f35ac7-937a-4bac-b3b3-6acb528bed98"]}, {"id": "ITEM-2", "itemData": {"author": [{"dropping-particle": "", "family": "Ryan", "given": "Michael G", "non-dropping-particle": "", "parse-names": false, "suffix": ""}], "id": "IT</vt:lpstr>
  </property>
  <property fmtid="{D5CDD505-2E9C-101B-9397-08002B2CF9AE}" pid="51" name="Mendeley_Bookmark_1kKroS0F8T_8">
    <vt:lpstr>EM-2", "issue": "2", "issued": {"date-parts": [["1991"]]}, "page": "157-167", "title": "Effects of Climate Change on Plant Respiration", "type": "article-journal", "volume": "1"}, "uris": ["http://www.mendeley.com/documents/?uuid=1cb935ce-6d3a-4c3e-92a5-4</vt:lpstr>
  </property>
  <property fmtid="{D5CDD505-2E9C-101B-9397-08002B2CF9AE}" pid="52" name="Mendeley_Bookmark_1kKroS0F8T_9">
    <vt:lpstr>d46950362a5"]}], "mendeley": {"formattedCitation": "(Ryan, 1991a, 1991b)", "plainTextFormattedCitation": "(Ryan, 1991a, 1991b)", "previouslyFormattedCitation": "(Ryan, 1991a, 1991b)"}, "properties": {"noteIndex": 0}, "schema": "https://github.com/citation</vt:lpstr>
  </property>
  <property fmtid="{D5CDD505-2E9C-101B-9397-08002B2CF9AE}" pid="53" name="Mendeley_Bookmark_2nnSPFp1M5_1">
    <vt:lpstr>ADDIN CSL_CITATION {"citationItems": [{"id": "ITEM-1", "itemData": {"DOI": "10.1046/j.1365-2745.1998.00306.x", "ISBN": "0022-0477", "ISSN": "00220477", "PMID": "21524132", "abstract": "0 It is useful to distinguish between the immediate e}ects of species </vt:lpstr>
  </property>
  <property fmtid="{D5CDD505-2E9C-101B-9397-08002B2CF9AE}" pid="54" name="Mendeley_Bookmark_2nnSPFp1M5_10">
    <vt:lpstr>ates against a background of declining diversity in the reservoir of colonizing transients\\ we may predict that a progressive loss of ecosystem functions will arise from the decline in the precision with which dominants can engage in the re!assembly and </vt:lpstr>
  </property>
  <property fmtid="{D5CDD505-2E9C-101B-9397-08002B2CF9AE}" pid="55" name="Mendeley_Bookmark_2nnSPFp1M5_11">
    <vt:lpstr>relocation of ecosystems", "author": [{"dropping-particle": "", "family": "Grime", "given": "J. P.", "non-dropping-particle": "", "parse-names": false, "suffix": ""}], "container-title": "Journal of Ecology", "id": "ITEM-1", "issue": "6", "issued": {"date</vt:lpstr>
  </property>
  <property fmtid="{D5CDD505-2E9C-101B-9397-08002B2CF9AE}" pid="56" name="Mendeley_Bookmark_2nnSPFp1M5_12">
    <vt:lpstr>-parts": [["1998"]]}, "page": "902-910", "title": "Benefits of plant diversity to ecosystems: Immediate, filter and founder effects", "type": "article-journal", "volume": "86"}, "uris": ["http://www.mendeley.com/documents/?uuid=942129f0-e642-45a8-9e7f-bcc</vt:lpstr>
  </property>
  <property fmtid="{D5CDD505-2E9C-101B-9397-08002B2CF9AE}" pid="57" name="Mendeley_Bookmark_2nnSPFp1M5_13">
    <vt:lpstr>cbaa69188"]}], "mendeley": {"formattedCitation": "(Grime, 1998)", "plainTextFormattedCitation": "(Grime, 1998)", "previouslyFormattedCitation": "(Grime, 1998)"}, "properties": {"noteIndex": 0}, "schema": "https://github.com/citation-style-language/schema/</vt:lpstr>
  </property>
  <property fmtid="{D5CDD505-2E9C-101B-9397-08002B2CF9AE}" pid="58" name="Mendeley_Bookmark_2nnSPFp1M5_14">
    <vt:lpstr>raw/master/csl-citation.json"}</vt:lpstr>
  </property>
  <property fmtid="{D5CDD505-2E9C-101B-9397-08002B2CF9AE}" pid="59" name="Mendeley_Bookmark_2nnSPFp1M5_2">
    <vt:lpstr>richness on ecosystems and those which become apparent on a longer time scale\\ described here as _lter and founder e}ects[ 1 Relationships between plant diversity and ecosystem properties can be explored by classifying component species into three catego</vt:lpstr>
  </property>
  <property fmtid="{D5CDD505-2E9C-101B-9397-08002B2CF9AE}" pid="60" name="Mendeley_Bookmark_2nnSPFp1M5_3">
    <vt:lpstr>ries \u00d0 dominants\\ subordinates and transients[ Dominants recur in particular vegetation types\\ are relatively large\\ exhibit coarse!grained foraging for resources and\\ as individual species\\ make a substantial contribution to the plant biomass[ </vt:lpstr>
  </property>
  <property fmtid="{D5CDD505-2E9C-101B-9397-08002B2CF9AE}" pid="61" name="Mendeley_Bookmark_2nnSPFp1M5_4">
    <vt:lpstr>Subordinates also show high _delity of association with particular vegetation types but they are smaller in stature\\ forage on a more restricted scale and tend to occupy microhabitats delimited by the architecture and phenology of their associated domina</vt:lpstr>
  </property>
  <property fmtid="{D5CDD505-2E9C-101B-9397-08002B2CF9AE}" pid="62" name="Mendeley_Bookmark_2nnSPFp1M5_5">
    <vt:lpstr>nts[ Transients comprise a heterogeneous assort! ment of species of low abundance and persistence^ a high proportion are juveniles of species that occur as dominants or subordinates in neighbouring ecosystems[ 2 A {mass ratio| theory proposes that immedia</vt:lpstr>
  </property>
  <property fmtid="{D5CDD505-2E9C-101B-9397-08002B2CF9AE}" pid="63" name="Mendeley_Bookmark_2nnSPFp1M5_6">
    <vt:lpstr>te controls are in proportion to inputs to primary production\\ are determined to an overwhelming extent by the traits and functional diversity of the dominant plants and are relatively insensitive to the richness of subordinates and transients[ Recent ex</vt:lpstr>
  </property>
  <property fmtid="{D5CDD505-2E9C-101B-9397-08002B2CF9AE}" pid="64" name="Mendeley_Bookmark_2nnSPFp1M5_7">
    <vt:lpstr>periments support the mass ratio hypothesis and the conclusion of Huston \"0886# that claims of immediate bene_ts of high species richness to ecosystem functions arise from misinterpretation of data[ 3 Attribution of immediate control to dominants does no</vt:lpstr>
  </property>
  <property fmtid="{D5CDD505-2E9C-101B-9397-08002B2CF9AE}" pid="65" name="Mendeley_Bookmark_2nnSPFp1M5_8">
    <vt:lpstr>t exclude subordinates and transients from involvement in the determination of ecosystem function and sustainability[ Both are suspected to play a crucial\\ if intermittent\\ role by in~uencing the recruitment of dominants[ Some subordinates may act as a </vt:lpstr>
  </property>
  <property fmtid="{D5CDD505-2E9C-101B-9397-08002B2CF9AE}" pid="66" name="Mendeley_Bookmark_2nnSPFp1M5_9">
    <vt:lpstr>_lter in~uencing regeneration by dominants following major perturbations[ 4 Transients originate from the seed rain and seed banks and provide an index of the pool of potential dominants and subordinates at speci_c sites[ Where the landscape carousel oper</vt:lpstr>
  </property>
  <property fmtid="{D5CDD505-2E9C-101B-9397-08002B2CF9AE}" pid="67" name="Mendeley_Bookmark_3sTqk8r17A_1">
    <vt:lpstr>ADDIN CSL_CITATION {"citationItems": [{"id": "ITEM-1", "itemData": {"DOI": "10.1029/2008GB003357", "ISBN": "0886-6236", "ISSN": "08866236", "abstract": "Tropical South America vegetation cover projections for the end of the century differ considerably dep</vt:lpstr>
  </property>
  <property fmtid="{D5CDD505-2E9C-101B-9397-08002B2CF9AE}" pid="68" name="Mendeley_Bookmark_3sTqk8r17A_2">
    <vt:lpstr>ending on climate scenario and also on how physiological processes are considered in vegetation models. In this paper we use a potential vegetation model (CPTEC-PVM2) to analyze biome distribution in tropical South America under a range of climate project</vt:lpstr>
  </property>
  <property fmtid="{D5CDD505-2E9C-101B-9397-08002B2CF9AE}" pid="69" name="Mendeley_Bookmark_3sTqk8r17A_3">
    <vt:lpstr>ions and a range of estimates about the effects of increased atmospheric CO2. We show that if the CO2 \u201cfertilization effect\u201d indeed takes place and is maintained in the long term in tropical forests, then it will avoid biome shifts in Amazonia i</vt:lpstr>
  </property>
  <property fmtid="{D5CDD505-2E9C-101B-9397-08002B2CF9AE}" pid="70" name="Mendeley_Bookmark_3sTqk8r17A_4">
    <vt:lpstr>n most of the climate scenarios, even if the effect of CO2 fertilization is halved. However, if CO2 fertilization does not play any important role on tropical forests in the future or if dry season is longer than 4 months (projected by 2/14 GCMs), then th</vt:lpstr>
  </property>
  <property fmtid="{D5CDD505-2E9C-101B-9397-08002B2CF9AE}" pid="71" name="Mendeley_Bookmark_3sTqk8r17A_5">
    <vt:lpstr>ere is replacement of large portions of Amazonia by tropical savanna.", "author": [{"dropping-particle": "", "family": "Lapola", "given": "David M.", "non-dropping-particle": "", "parse-names": false, "suffix": ""}, {"dropping-particle": "", "family": "Oy</vt:lpstr>
  </property>
  <property fmtid="{D5CDD505-2E9C-101B-9397-08002B2CF9AE}" pid="72" name="Mendeley_Bookmark_3sTqk8r17A_6">
    <vt:lpstr>ama", "given": "Marcos D.", "non-dropping-particle": "", "parse-names": false, "suffix": ""}, {"dropping-particle": "", "family": "Nobre", "given": "Carlos a.", "non-dropping-particle": "", "parse-names": false, "suffix": ""}], "container-title": "Global </vt:lpstr>
  </property>
  <property fmtid="{D5CDD505-2E9C-101B-9397-08002B2CF9AE}" pid="73" name="Mendeley_Bookmark_3sTqk8r17A_7">
    <vt:lpstr>Biogeochemical Cycles", "id": "ITEM-1", "issue": "August 2008", "issued": {"date-parts": [["2009"]]}, "page": "1-16", "title": "Exploring the range of climate biome projections for tropical South America: The role of CO2 fertilization and seasonality", "t</vt:lpstr>
  </property>
  <property fmtid="{D5CDD505-2E9C-101B-9397-08002B2CF9AE}" pid="74" name="Mendeley_Bookmark_3sTqk8r17A_8">
    <vt:lpstr>ype": "article-journal", "volume": "23"}, "uris": ["http://www.mendeley.com/documents/?uuid=53ddb5b2-3872-4924-9f7e-bb1397ab00a8"]}], "mendeley": {"formattedCitation": "(Lapola, Oyama, &amp; Nobre, 2009)", "plainTextFormattedCitation": "(Lapola, Oyama, &amp; Nobr</vt:lpstr>
  </property>
  <property fmtid="{D5CDD505-2E9C-101B-9397-08002B2CF9AE}" pid="75" name="Mendeley_Bookmark_3sTqk8r17A_9">
    <vt:lpstr>e, 2009)"}, "properties": {"noteIndex": 0}, "schema": "https://github.com/citation-style-language/schema/raw/master/csl-citation.json"}</vt:lpstr>
  </property>
  <property fmtid="{D5CDD505-2E9C-101B-9397-08002B2CF9AE}" pid="76" name="Mendeley_Bookmark_42FbVb4db6_1">
    <vt:lpstr>ADDIN CSL_CITATION {"citationItems": [{"id": "ITEM-1", "itemData": {"DOI": "10.1046/j.1365-2486.2003.00569.x", "ISBN": "1365-2486", "ISSN": "1354-1013", "PMID": "2488675", "abstract": "The Lund-Potsdam-Jena Dynamic Global Vegetation Model (LPJ) combines p</vt:lpstr>
  </property>
  <property fmtid="{D5CDD505-2E9C-101B-9397-08002B2CF9AE}" pid="77" name="Mendeley_Bookmark_42FbVb4db6_10">
    <vt:lpstr>dropping-particle": "", "family": "Sitch", "given": "S", "non-dropping-particle": "", "parse-names": false, "suffix": ""}, {"dropping-particle": "", "family": "Smith", "given": "B", "non-dropping-particle": "", "parse-names": false, "suffix": ""}, {"dropp</vt:lpstr>
  </property>
  <property fmtid="{D5CDD505-2E9C-101B-9397-08002B2CF9AE}" pid="78" name="Mendeley_Bookmark_42FbVb4db6_11">
    <vt:lpstr>ing-particle": "", "family": "Prentice", "given": "I C", "non-dropping-particle": "", "parse-names": false, "suffix": ""}, {"dropping-particle": "", "family": "Arneth", "given": "A", "non-dropping-particle": "", "parse-names": false, "suffix": ""}, {"drop</vt:lpstr>
  </property>
  <property fmtid="{D5CDD505-2E9C-101B-9397-08002B2CF9AE}" pid="79" name="Mendeley_Bookmark_42FbVb4db6_12">
    <vt:lpstr>ping-particle": "", "family": "Bondeau", "given": "A", "non-dropping-particle": "", "parse-names": false, "suffix": ""}, {"dropping-particle": "", "family": "Cramer", "given": "W", "non-dropping-particle": "", "parse-names": false, "suffix": ""}, {"droppi</vt:lpstr>
  </property>
  <property fmtid="{D5CDD505-2E9C-101B-9397-08002B2CF9AE}" pid="80" name="Mendeley_Bookmark_42FbVb4db6_13">
    <vt:lpstr>ng-particle": "", "family": "Kaplan", "given": "J O", "non-dropping-particle": "", "parse-names": false, "suffix": ""}, {"dropping-particle": "", "family": "Levis", "given": "S", "non-dropping-particle": "", "parse-names": false, "suffix": ""}, {"dropping</vt:lpstr>
  </property>
  <property fmtid="{D5CDD505-2E9C-101B-9397-08002B2CF9AE}" pid="81" name="Mendeley_Bookmark_42FbVb4db6_14">
    <vt:lpstr>-particle": "", "family": "Lucht", "given": "W", "non-dropping-particle": "", "parse-names": false, "suffix": ""}, {"dropping-particle": "", "family": "Sykes", "given": "M T", "non-dropping-particle": "", "parse-names": false, "suffix": ""}, {"dropping-pa</vt:lpstr>
  </property>
  <property fmtid="{D5CDD505-2E9C-101B-9397-08002B2CF9AE}" pid="82" name="Mendeley_Bookmark_42FbVb4db6_15">
    <vt:lpstr>rticle": "", "family": "Thonicke", "given": "K", "non-dropping-particle": "", "parse-names": false, "suffix": ""}, {"dropping-particle": "", "family": "Venevsky", "given": "S", "non-dropping-particle": "", "parse-names": false, "suffix": ""}], "container-</vt:lpstr>
  </property>
  <property fmtid="{D5CDD505-2E9C-101B-9397-08002B2CF9AE}" pid="83" name="Mendeley_Bookmark_42FbVb4db6_16">
    <vt:lpstr>title": "Global Change Biology", "id": "ITEM-1", "issue": "2", "issued": {"date-parts": [["2003"]]}, "page": "161-185", "title": "Evaluation of ecosystem dynamics, plant geography and terrestrial carbon cycling in the LPJ dynamic global vegetation model",</vt:lpstr>
  </property>
  <property fmtid="{D5CDD505-2E9C-101B-9397-08002B2CF9AE}" pid="84" name="Mendeley_Bookmark_42FbVb4db6_17">
    <vt:lpstr> "type": "article", "volume": "9"}, "uris": ["http://www.mendeley.com/documents/?uuid=ec46db38-4075-4a44-a18a-f8a872c226e8"]}], "mendeley": {"formattedCitation": "(Sitch et al., 2003)", "plainTextFormattedCitation": "(Sitch et al., 2003)", "previouslyForm</vt:lpstr>
  </property>
  <property fmtid="{D5CDD505-2E9C-101B-9397-08002B2CF9AE}" pid="85" name="Mendeley_Bookmark_42FbVb4db6_18">
    <vt:lpstr>attedCitation": "(Sitch et al., 2003)"}, "properties": {"noteIndex": 0}, "schema": "https://github.com/citation-style-language/schema/raw/master/csl-citation.json"}</vt:lpstr>
  </property>
  <property fmtid="{D5CDD505-2E9C-101B-9397-08002B2CF9AE}" pid="86" name="Mendeley_Bookmark_42FbVb4db6_2">
    <vt:lpstr>rocess-based, large-scale representations of terrestrial vegetation dynamics and land-atmosphere carbon and water exchanges in a modular framework. Features include feedback through canopy conductance between photosynthesis and transpiration and interacti</vt:lpstr>
  </property>
  <property fmtid="{D5CDD505-2E9C-101B-9397-08002B2CF9AE}" pid="87" name="Mendeley_Bookmark_42FbVb4db6_3">
    <vt:lpstr>ve coupling between these 'fast' processes and other ecosystem processes including resource competition, tissue turnover, population dynamics, soil organic matter and litter dynamics and fire disturbance. Ten plants functional types (PFTs) are differentia</vt:lpstr>
  </property>
  <property fmtid="{D5CDD505-2E9C-101B-9397-08002B2CF9AE}" pid="88" name="Mendeley_Bookmark_42FbVb4db6_4">
    <vt:lpstr>ted by physiological, morphological, phenological, bioclimatic and fire-response attributes. Resource competition and differential responses to fire between PFTs influence their relative fractional cover from year to year. Photosynthesis, evapotranspirati</vt:lpstr>
  </property>
  <property fmtid="{D5CDD505-2E9C-101B-9397-08002B2CF9AE}" pid="89" name="Mendeley_Bookmark_42FbVb4db6_5">
    <vt:lpstr>on and soil water dynamics are modelled on a daily time step, while vegetation structure and PFT population densities are updated annually. Simulations have been made over the industrial period both for specific sites where field measurements were availab</vt:lpstr>
  </property>
  <property fmtid="{D5CDD505-2E9C-101B-9397-08002B2CF9AE}" pid="90" name="Mendeley_Bookmark_42FbVb4db6_6">
    <vt:lpstr>le for model evaluation, and globally on a 0.5\u00b0\u00b0 \u00d7 0.5\u00b0\u00b0 grid. Modelled vegetation patterns are consistent with observations, including remotely sensed vegetation structure and phenology. Seasonal cycles of net ecosystem exchange </vt:lpstr>
  </property>
  <property fmtid="{D5CDD505-2E9C-101B-9397-08002B2CF9AE}" pid="91" name="Mendeley_Bookmark_42FbVb4db6_7">
    <vt:lpstr>and soil moisture compare well with local measurements. Global carbon exchange fields used as input to an atmospheric tracer transport model (TM2) provided a good fit to observed seasonal cycles of CO2 concentration at all latitudes. Simulated inter-annua</vt:lpstr>
  </property>
  <property fmtid="{D5CDD505-2E9C-101B-9397-08002B2CF9AE}" pid="92" name="Mendeley_Bookmark_42FbVb4db6_8">
    <vt:lpstr>l variability of the global terrestrial carbon balance is in phase with and comparable in amplitude to observed variability in the growth rate of atmospheric CO2. Global terrestrial carbon and water cycle parameters (pool sizes and fluxes) lie within thei</vt:lpstr>
  </property>
  <property fmtid="{D5CDD505-2E9C-101B-9397-08002B2CF9AE}" pid="93" name="Mendeley_Bookmark_42FbVb4db6_9">
    <vt:lpstr>r accepted ranges. The model is being used to study past, present and future terrestrial ecosystem dynamics, biochemical and biophysical interactions between ecosystems and the atmosphere, and as a component of coupled Earth system models.", "author": [{"</vt:lpstr>
  </property>
  <property fmtid="{D5CDD505-2E9C-101B-9397-08002B2CF9AE}" pid="94" name="Mendeley_Bookmark_Hq07GYZsKt_1">
    <vt:lpstr>ADDIN CSL_CITATION {"citationItems": [{"id": "ITEM-1", "itemData": {"DOI": "10.1111/j.1365-2486.2010.02375.x", "ISBN": "1354-1013", "ISSN": "13541013", "PMID": "79955035036", "abstract": "Models of vegetation function are widely used to predict the effect</vt:lpstr>
  </property>
  <property fmtid="{D5CDD505-2E9C-101B-9397-08002B2CF9AE}" pid="95" name="Mendeley_Bookmark_Hq07GYZsKt_10">
    <vt:lpstr>, "family": "Duursma", "given": "Remko A.", "non-dropping-particle": "", "parse-names": false, "suffix": ""}, {"dropping-particle": "", "family": "Eamus", "given": "Derek", "non-dropping-particle": "", "parse-names": false, "suffix": ""}, {"dropping-parti</vt:lpstr>
  </property>
  <property fmtid="{D5CDD505-2E9C-101B-9397-08002B2CF9AE}" pid="96" name="Mendeley_Bookmark_Hq07GYZsKt_11">
    <vt:lpstr>cle": "", "family": "Ellsworth", "given": "David S.", "non-dropping-particle": "", "parse-names": false, "suffix": ""}, {"dropping-particle": "", "family": "Prentice", "given": "I. Colin", "non-dropping-particle": "", "parse-names": false, "suffix": ""}, </vt:lpstr>
  </property>
  <property fmtid="{D5CDD505-2E9C-101B-9397-08002B2CF9AE}" pid="97" name="Mendeley_Bookmark_Hq07GYZsKt_12">
    <vt:lpstr>{"dropping-particle": "", "family": "Barton", "given": "Craig V.M.", "non-dropping-particle": "", "parse-names": false, "suffix": ""}, {"dropping-particle": "", "family": "Crous", "given": "Kristine Y.", "non-dropping-particle": "", "parse-names": false, </vt:lpstr>
  </property>
  <property fmtid="{D5CDD505-2E9C-101B-9397-08002B2CF9AE}" pid="98" name="Mendeley_Bookmark_Hq07GYZsKt_13">
    <vt:lpstr>"suffix": ""}, {"dropping-particle": "", "family": "Angelis", "given": "Paolo", "non-dropping-particle": "De", "parse-names": false, "suffix": ""}, {"dropping-particle": "", "family": "Freeman", "given": "Michael", "non-dropping-particle": "", "parse-name</vt:lpstr>
  </property>
  <property fmtid="{D5CDD505-2E9C-101B-9397-08002B2CF9AE}" pid="99" name="Mendeley_Bookmark_Hq07GYZsKt_14">
    <vt:lpstr>s": false, "suffix": ""}, {"dropping-particle": "", "family": "Wingate", "given": "Lisa", "non-dropping-particle": "", "parse-names": false, "suffix": ""}], "container-title": "Global Change Biology", "id": "ITEM-1", "issue": "6", "issued": {"date-parts":</vt:lpstr>
  </property>
  <property fmtid="{D5CDD505-2E9C-101B-9397-08002B2CF9AE}" pid="100" name="Mendeley_Bookmark_Hq07GYZsKt_15">
    <vt:lpstr> [["2011"]]}, "page": "2134-2144", "title": "Reconciling the optimal and empirical approaches to modelling stomatal conductance", "type": "article-journal", "volume": "17"}, "uris": ["http://www.mendeley.com/documents/?uuid=b90906f1-2fff-4fa7-aa5e-7cfe545</vt:lpstr>
  </property>
  <property fmtid="{D5CDD505-2E9C-101B-9397-08002B2CF9AE}" pid="101" name="Mendeley_Bookmark_Hq07GYZsKt_16">
    <vt:lpstr>ffba7"]}], "mendeley": {"formattedCitation": "(Medlyn et al., 2011)", "plainTextFormattedCitation": "(Medlyn et al., 2011)", "previouslyFormattedCitation": "(Medlyn et al., 2011)"}, "properties": {"noteIndex": 0}, "schema": "https://github.com/citation-st</vt:lpstr>
  </property>
  <property fmtid="{D5CDD505-2E9C-101B-9397-08002B2CF9AE}" pid="102" name="Mendeley_Bookmark_Hq07GYZsKt_17">
    <vt:lpstr>yle-language/schema/raw/master/csl-citation.json"}</vt:lpstr>
  </property>
  <property fmtid="{D5CDD505-2E9C-101B-9397-08002B2CF9AE}" pid="103" name="Mendeley_Bookmark_Hq07GYZsKt_2">
    <vt:lpstr>s\\nof climate change on carbon, water and nutrient cycles of terrestrial\\necosystems, and their feedbacks to climate. Stomatal conductance,\\nthe process that governs plant water use and carbon uptake, is fundamental\\nto such models. In this paper, we </vt:lpstr>
  </property>
  <property fmtid="{D5CDD505-2E9C-101B-9397-08002B2CF9AE}" pid="104" name="Mendeley_Bookmark_Hq07GYZsKt_3">
    <vt:lpstr>reconcile two long-standing theories\\nof stomatal conductance. The empirical approach, which is most commonly\\nused in vegetation models, is phenomenological, based on experimental\\nobservations of stomatal behaviour in response to environmental condit</vt:lpstr>
  </property>
  <property fmtid="{D5CDD505-2E9C-101B-9397-08002B2CF9AE}" pid="105" name="Mendeley_Bookmark_Hq07GYZsKt_4">
    <vt:lpstr>ions.\\nThe optimal approach is based on the theoretical argument that stomata\\nshould act to minimize the amount of water used per unit carbon gained.\\nWe reconcile these two approaches by showing that the theory of optimal\\nstomatal conductance can b</vt:lpstr>
  </property>
  <property fmtid="{D5CDD505-2E9C-101B-9397-08002B2CF9AE}" pid="106" name="Mendeley_Bookmark_Hq07GYZsKt_5">
    <vt:lpstr>e used to derive a model of stomatal conductance\\nthat is closely analogous to the empirical models. Consequently,\\nwe obtain a unified stomatal model which has a similar form to existing\\nempirical models, but which now provides a theoretical interpre</vt:lpstr>
  </property>
  <property fmtid="{D5CDD505-2E9C-101B-9397-08002B2CF9AE}" pid="107" name="Mendeley_Bookmark_Hq07GYZsKt_6">
    <vt:lpstr>tation\\nfor model parameter values. The key model parameter, g(1), is predicted\\nto increase with growth temperature and with the marginal water cost\\nof carbon gain. The new model is fitted to a range of datasets ranging\\nfrom tropical to boreal tree</vt:lpstr>
  </property>
  <property fmtid="{D5CDD505-2E9C-101B-9397-08002B2CF9AE}" pid="108" name="Mendeley_Bookmark_Hq07GYZsKt_7">
    <vt:lpstr>s. The parameter g(1) is shown to vary\\nwith growth temperature, as predicted, and also with plant functional\\ntype. The model is shown to correctly capture responses of stomatal\\nconductance to changing atmospheric CO2, and thus can be used to\\ntest </vt:lpstr>
  </property>
  <property fmtid="{D5CDD505-2E9C-101B-9397-08002B2CF9AE}" pid="109" name="Mendeley_Bookmark_Hq07GYZsKt_8">
    <vt:lpstr>for stomatal acclimation to elevated CO2. The reconciliation\\nof the optimal and empirical approaches to modelling stomatal conductance\\nis important for global change biology because it provides a simple\\ntheoretical framework for analyzing, and simul</vt:lpstr>
  </property>
  <property fmtid="{D5CDD505-2E9C-101B-9397-08002B2CF9AE}" pid="110" name="Mendeley_Bookmark_Hq07GYZsKt_9">
    <vt:lpstr>ating, the coupling\\nbetween carbon and water cycles under environmental change. ", "author": [{"dropping-particle": "", "family": "Medlyn", "given": "Belinda E.", "non-dropping-particle": "", "parse-names": false, "suffix": ""}, {"dropping-particle": ""</vt:lpstr>
  </property>
  <property fmtid="{D5CDD505-2E9C-101B-9397-08002B2CF9AE}" pid="111" name="Mendeley_Bookmark_Llx9Hm1zOh_1">
    <vt:lpstr>ADDIN CSL_CITATION {"citationItems": [{"id": "ITEM-1", "itemData": {"DOI": "10.5065/D6P26W36 CN - 03559 LA - en", "abstract": "A Dynamic Global Vegetation Model (DGVM) has been coupled to the Community Land Model (CLM3.0). We refer to this coupled model a</vt:lpstr>
  </property>
  <property fmtid="{D5CDD505-2E9C-101B-9397-08002B2CF9AE}" pid="112" name="Mendeley_Bookmark_Llx9Hm1zOh_10">
    <vt:lpstr> coupling between these 'fast' processes and other ecosystem processes including resource competition, tissue turnover, population dynamics, soil organic matter and litter dynamics and fire disturbance. Ten plants functional types (PFTs) are differentiate</vt:lpstr>
  </property>
  <property fmtid="{D5CDD505-2E9C-101B-9397-08002B2CF9AE}" pid="113" name="Mendeley_Bookmark_Llx9Hm1zOh_11">
    <vt:lpstr>d by physiological, morphological, phenological, bioclimatic and fire-response attributes. Resource competition and differential responses to fire between PFTs influence their relative fractional cover from year to year. Photosynthesis, evapotranspiration</vt:lpstr>
  </property>
  <property fmtid="{D5CDD505-2E9C-101B-9397-08002B2CF9AE}" pid="114" name="Mendeley_Bookmark_Llx9Hm1zOh_12">
    <vt:lpstr> and soil water dynamics are modelled on a daily time step, while vegetation structure and PFT population densities are updated annually. Simulations have been made over the industrial period both for specific sites where field measurements were available</vt:lpstr>
  </property>
  <property fmtid="{D5CDD505-2E9C-101B-9397-08002B2CF9AE}" pid="115" name="Mendeley_Bookmark_Llx9Hm1zOh_13">
    <vt:lpstr> for model evaluation, and globally on a 0.5\u00b0\u00b0 \u00d7 0.5\u00b0\u00b0 grid. Modelled vegetation patterns are consistent with observations, including remotely sensed vegetation structure and phenology. Seasonal cycles of net ecosystem exchange an</vt:lpstr>
  </property>
  <property fmtid="{D5CDD505-2E9C-101B-9397-08002B2CF9AE}" pid="116" name="Mendeley_Bookmark_Llx9Hm1zOh_14">
    <vt:lpstr>d soil moisture compare well with local measurements. Global carbon exchange fields used as input to an atmospheric tracer transport model (TM2) provided a good fit to observed seasonal cycles of CO2 concentration at all latitudes. Simulated inter-annual </vt:lpstr>
  </property>
  <property fmtid="{D5CDD505-2E9C-101B-9397-08002B2CF9AE}" pid="117" name="Mendeley_Bookmark_Llx9Hm1zOh_15">
    <vt:lpstr>variability of the global terrestrial carbon balance is in phase with and comparable in amplitude to observed variability in the growth rate of atmospheric CO2. Global terrestrial carbon and water cycle parameters (pool sizes and fluxes) lie within their </vt:lpstr>
  </property>
  <property fmtid="{D5CDD505-2E9C-101B-9397-08002B2CF9AE}" pid="118" name="Mendeley_Bookmark_Llx9Hm1zOh_16">
    <vt:lpstr>accepted ranges. The model is being used to study past, present and future terrestrial ecosystem dynamics, biochemical and biophysical interactions between ecosystems and the atmosphere, and as a component of coupled Earth system models.", "author": [{"dr</vt:lpstr>
  </property>
  <property fmtid="{D5CDD505-2E9C-101B-9397-08002B2CF9AE}" pid="119" name="Mendeley_Bookmark_Llx9Hm1zOh_17">
    <vt:lpstr>opping-particle": "", "family": "Sitch", "given": "S", "non-dropping-particle": "", "parse-names": false, "suffix": ""}, {"dropping-particle": "", "family": "Smith", "given": "B", "non-dropping-particle": "", "parse-names": false, "suffix": ""}, {"droppin</vt:lpstr>
  </property>
  <property fmtid="{D5CDD505-2E9C-101B-9397-08002B2CF9AE}" pid="120" name="Mendeley_Bookmark_Llx9Hm1zOh_18">
    <vt:lpstr>g-particle": "", "family": "Prentice", "given": "I C", "non-dropping-particle": "", "parse-names": false, "suffix": ""}, {"dropping-particle": "", "family": "Arneth", "given": "A", "non-dropping-particle": "", "parse-names": false, "suffix": ""}, {"droppi</vt:lpstr>
  </property>
  <property fmtid="{D5CDD505-2E9C-101B-9397-08002B2CF9AE}" pid="121" name="Mendeley_Bookmark_Llx9Hm1zOh_19">
    <vt:lpstr>ng-particle": "", "family": "Bondeau", "given": "A", "non-dropping-particle": "", "parse-names": false, "suffix": ""}, {"dropping-particle": "", "family": "Cramer", "given": "W", "non-dropping-particle": "", "parse-names": false, "suffix": ""}, {"dropping</vt:lpstr>
  </property>
  <property fmtid="{D5CDD505-2E9C-101B-9397-08002B2CF9AE}" pid="122" name="Mendeley_Bookmark_Llx9Hm1zOh_2">
    <vt:lpstr>s CLM-DGVM. The present document serves as a combined technical description and user\u2019s guide for this model. The technical description is designed to be used in conjunction with the source code to ex- plain the processes included in the DGVM. The use</vt:lpstr>
  </property>
  <property fmtid="{D5CDD505-2E9C-101B-9397-08002B2CF9AE}" pid="123" name="Mendeley_Bookmark_Llx9Hm1zOh_20">
    <vt:lpstr>-particle": "", "family": "Kaplan", "given": "J O", "non-dropping-particle": "", "parse-names": false, "suffix": ""}, {"dropping-particle": "", "family": "Levis", "given": "S", "non-dropping-particle": "", "parse-names": false, "suffix": ""}, {"dropping-p</vt:lpstr>
  </property>
  <property fmtid="{D5CDD505-2E9C-101B-9397-08002B2CF9AE}" pid="124" name="Mendeley_Bookmark_Llx9Hm1zOh_21">
    <vt:lpstr>article": "", "family": "Lucht", "given": "W", "non-dropping-particle": "", "parse-names": false, "suffix": ""}, {"dropping-particle": "", "family": "Sykes", "given": "M T", "non-dropping-particle": "", "parse-names": false, "suffix": ""}, {"dropping-part</vt:lpstr>
  </property>
  <property fmtid="{D5CDD505-2E9C-101B-9397-08002B2CF9AE}" pid="125" name="Mendeley_Bookmark_Llx9Hm1zOh_22">
    <vt:lpstr>icle": "", "family": "Thonicke", "given": "K", "non-dropping-particle": "", "parse-names": false, "suffix": ""}, {"dropping-particle": "", "family": "Venevsky", "given": "S", "non-dropping-particle": "", "parse-names": false, "suffix": ""}], "container-ti</vt:lpstr>
  </property>
  <property fmtid="{D5CDD505-2E9C-101B-9397-08002B2CF9AE}" pid="126" name="Mendeley_Bookmark_Llx9Hm1zOh_23">
    <vt:lpstr>tle": "Global Change Biology", "id": "ITEM-2", "issue": "2", "issued": {"date-parts": [["2003"]]}, "page": "161-185", "title": "Evaluation of ecosystem dynamics, plant geography and terrestrial carbon cycling in the LPJ dynamic global vegetation model", "</vt:lpstr>
  </property>
  <property fmtid="{D5CDD505-2E9C-101B-9397-08002B2CF9AE}" pid="127" name="Mendeley_Bookmark_Llx9Hm1zOh_24">
    <vt:lpstr>type": "article", "volume": "9"}, "uris": ["http://www.mendeley.com/documents/?uuid=ec46db38-4075-4a44-a18a-f8a872c226e8"]}], "mendeley": {"formattedCitation": "(Levis, Bonan, Vertenstein, &amp; Oleson, 2004; Sitch et al., 2003)", "plainTextFormattedCitation"</vt:lpstr>
  </property>
  <property fmtid="{D5CDD505-2E9C-101B-9397-08002B2CF9AE}" pid="128" name="Mendeley_Bookmark_Llx9Hm1zOh_25">
    <vt:lpstr>: "(Levis, Bonan, Vertenstein, &amp; Oleson, 2004; Sitch et al., 2003)", "previouslyFormattedCitation": "(Levis, Bonan, Vertenstein, &amp; Oleson, 2004; Sitch et al., 2003)"}, "properties": {"noteIndex": 0}, "schema": "https://github.com/citation-style-language/s</vt:lpstr>
  </property>
  <property fmtid="{D5CDD505-2E9C-101B-9397-08002B2CF9AE}" pid="129" name="Mendeley_Bookmark_Llx9Hm1zOh_26">
    <vt:lpstr>chema/raw/master/csl-citation.json"}</vt:lpstr>
  </property>
  <property fmtid="{D5CDD505-2E9C-101B-9397-08002B2CF9AE}" pid="130" name="Mendeley_Bookmark_Llx9Hm1zOh_3">
    <vt:lpstr>r\u2019s guide provides information on running CLM-DGVM. This document is considered an addendum to the standard CLM technical description (Oleson et al. 2004), user\u2019s guide (Vertenstein et al. 2004), devel- oper\u2019s guide (Hoffman et al. 2004), a</vt:lpstr>
  </property>
  <property fmtid="{D5CDD505-2E9C-101B-9397-08002B2CF9AE}" pid="131" name="Mendeley_Bookmark_Llx9Hm1zOh_4">
    <vt:lpstr>nd other available CLM and Community Climate System Model (CCSM) documentation. The CLM-DGVM work summarized here was supported in part by the NASA Land Cover Land Use Change program through grant W- 19,735. ___________", "author": [{"dropping-particle": </vt:lpstr>
  </property>
  <property fmtid="{D5CDD505-2E9C-101B-9397-08002B2CF9AE}" pid="132" name="Mendeley_Bookmark_Llx9Hm1zOh_5">
    <vt:lpstr>"", "family": "Levis", "given": "S", "non-dropping-particle": "", "parse-names": false, "suffix": ""}, {"dropping-particle": "", "family": "Bonan", "given": "G B", "non-dropping-particle": "", "parse-names": false, "suffix": ""}, {"dropping-particle": "",</vt:lpstr>
  </property>
  <property fmtid="{D5CDD505-2E9C-101B-9397-08002B2CF9AE}" pid="133" name="Mendeley_Bookmark_Llx9Hm1zOh_6">
    <vt:lpstr> "family": "Vertenstein", "given": "M", "non-dropping-particle": "", "parse-names": false, "suffix": ""}, {"dropping-particle": "", "family": "Oleson", "given": "K W", "non-dropping-particle": "", "parse-names": false, "suffix": ""}], "container-title": "</vt:lpstr>
  </property>
  <property fmtid="{D5CDD505-2E9C-101B-9397-08002B2CF9AE}" pid="134" name="Mendeley_Bookmark_Llx9Hm1zOh_7">
    <vt:lpstr>Ncar/Tn-459+Ia", "id": "ITEM-1", "issued": {"date-parts": [["2004"]]}, "page": "50", "title": "The Community Land Model\u2019s Dynamic Global Vegetation Model (CLM-DGVM)", "type": "article-journal"}, "uris": ["http://www.mendeley.com/documents/?uuid=ac91d</vt:lpstr>
  </property>
  <property fmtid="{D5CDD505-2E9C-101B-9397-08002B2CF9AE}" pid="135" name="Mendeley_Bookmark_Llx9Hm1zOh_8">
    <vt:lpstr>894-27b5-4a7b-94e7-adf2c807cd02"]}, {"id": "ITEM-2", "itemData": {"DOI": "10.1046/j.1365-2486.2003.00569.x", "ISBN": "1365-2486", "ISSN": "1354-1013", "PMID": "2488675", "abstract": "The Lund-Potsdam-Jena Dynamic Global Vegetation Model (LPJ) combines pro</vt:lpstr>
  </property>
  <property fmtid="{D5CDD505-2E9C-101B-9397-08002B2CF9AE}" pid="136" name="Mendeley_Bookmark_Llx9Hm1zOh_9">
    <vt:lpstr>cess-based, large-scale representations of terrestrial vegetation dynamics and land-atmosphere carbon and water exchanges in a modular framework. Features include feedback through canopy conductance between photosynthesis and transpiration and interactive</vt:lpstr>
  </property>
  <property fmtid="{D5CDD505-2E9C-101B-9397-08002B2CF9AE}" pid="137" name="Mendeley_Bookmark_NLNk3oomhn_1">
    <vt:lpstr>ADDIN CSL_CITATION {"citationItems": [{"id": "ITEM-1", "itemData": {"author": [{"dropping-particle": "", "family": "Wright", "given": "Ian J", "non-dropping-particle": "", "parse-names": false, "suffix": ""}, {"dropping-particle": "", "family": "Reich", "</vt:lpstr>
  </property>
  <property fmtid="{D5CDD505-2E9C-101B-9397-08002B2CF9AE}" pid="138" name="Mendeley_Bookmark_NLNk3oomhn_10">
    <vt:lpstr>ormattedCitation": "(Wright et al., 2004)", "previouslyFormattedCitation": "(Wright et al., 2004)"}, "properties": {"noteIndex": 0}, "schema": "https://github.com/citation-style-language/schema/raw/master/csl-citation.json"}</vt:lpstr>
  </property>
  <property fmtid="{D5CDD505-2E9C-101B-9397-08002B2CF9AE}" pid="139" name="Mendeley_Bookmark_NLNk3oomhn_2">
    <vt:lpstr>given": "Peter B", "non-dropping-particle": "", "parse-names": false, "suffix": ""}, {"dropping-particle": "", "family": "Westoby", "given": "Mark", "non-dropping-particle": "", "parse-names": false, "suffix": ""}, {"dropping-particle": "", "family": "Ack</vt:lpstr>
  </property>
  <property fmtid="{D5CDD505-2E9C-101B-9397-08002B2CF9AE}" pid="140" name="Mendeley_Bookmark_NLNk3oomhn_3">
    <vt:lpstr>erly", "given": "David D", "non-dropping-particle": "", "parse-names": false, "suffix": ""}, {"dropping-particle": "", "family": "Baruch", "given": "Zdravko", "non-dropping-particle": "", "parse-names": false, "suffix": ""}, {"dropping-particle": "", "fam</vt:lpstr>
  </property>
  <property fmtid="{D5CDD505-2E9C-101B-9397-08002B2CF9AE}" pid="141" name="Mendeley_Bookmark_NLNk3oomhn_4">
    <vt:lpstr>ily": "Bongers", "given": "Frans", "non-dropping-particle": "", "parse-names": false, "suffix": ""}, {"dropping-particle": "", "family": "Cavender-bares", "given": "Jeannine", "non-dropping-particle": "", "parse-names": false, "suffix": ""}, {"dropping-pa</vt:lpstr>
  </property>
  <property fmtid="{D5CDD505-2E9C-101B-9397-08002B2CF9AE}" pid="142" name="Mendeley_Bookmark_NLNk3oomhn_5">
    <vt:lpstr>rticle": "", "family": "Chapin", "given": "Terry", "non-dropping-particle": "", "parse-names": false, "suffix": ""}, {"dropping-particle": "", "family": "Cornelissen", "given": "Johannes H C", "non-dropping-particle": "", "parse-names": false, "suffix": "</vt:lpstr>
  </property>
  <property fmtid="{D5CDD505-2E9C-101B-9397-08002B2CF9AE}" pid="143" name="Mendeley_Bookmark_NLNk3oomhn_6">
    <vt:lpstr>"}, {"dropping-particle": "", "family": "Diemer", "given": "Matthias", "non-dropping-particle": "", "parse-names": false, "suffix": ""}, {"dropping-particle": "", "family": "Flexas", "given": "Jaume", "non-dropping-particle": "", "parse-names": false, "su</vt:lpstr>
  </property>
  <property fmtid="{D5CDD505-2E9C-101B-9397-08002B2CF9AE}" pid="144" name="Mendeley_Bookmark_NLNk3oomhn_7">
    <vt:lpstr>ffix": ""}, {"dropping-particle": "", "family": "Garnier", "given": "Eric", "non-dropping-particle": "", "parse-names": false, "suffix": ""}, {"dropping-particle": "", "family": "Groom", "given": "Philip K", "non-dropping-particle": "", "parse-names": fal</vt:lpstr>
  </property>
  <property fmtid="{D5CDD505-2E9C-101B-9397-08002B2CF9AE}" pid="145" name="Mendeley_Bookmark_NLNk3oomhn_8">
    <vt:lpstr>se, "suffix": ""}, {"dropping-particle": "", "family": "Gulias", "given": "Javier", "non-dropping-particle": "", "parse-names": false, "suffix": ""}], "container-title": "Nature", "id": "ITEM-1", "issued": {"date-parts": [["2004"]]}, "page": "821-827", "t</vt:lpstr>
  </property>
  <property fmtid="{D5CDD505-2E9C-101B-9397-08002B2CF9AE}" pid="146" name="Mendeley_Bookmark_NLNk3oomhn_9">
    <vt:lpstr>itle": "The worldwide leaf economics spectrum", "type": "article-journal", "volume": "428"}, "uris": ["http://www.mendeley.com/documents/?uuid=482d7c52-def4-4d88-b873-10d24ecf918e"]}], "mendeley": {"formattedCitation": "(Wright et al., 2004)", "plainTextF</vt:lpstr>
  </property>
  <property fmtid="{D5CDD505-2E9C-101B-9397-08002B2CF9AE}" pid="147" name="Mendeley_Bookmark_TKgspwcuU0_1">
    <vt:lpstr>ADDIN CSL_CITATION {"citationItems": [{"id": "ITEM-1", "itemData": {"DOI": "10.1078/1433-8319-00083", "ISSN": "14338319", "abstract": "Allocation is one of the central concepts in modern ecology, providing the basis for different strategies. Allocation in</vt:lpstr>
  </property>
  <property fmtid="{D5CDD505-2E9C-101B-9397-08002B2CF9AE}" pid="148" name="Mendeley_Bookmark_TKgspwcuU0_10">
    <vt:lpstr>on and Systematics", "id": "ITEM-1", "issue": "4", "issued": {"date-parts": [["2004"]]}, "page": "207-215", "title": "Allocation, plasticity and allometry in plants", "type": "article-journal", "volume": "6"}, "uris": ["http://www.mendeley.com/documents/?</vt:lpstr>
  </property>
  <property fmtid="{D5CDD505-2E9C-101B-9397-08002B2CF9AE}" pid="149" name="Mendeley_Bookmark_TKgspwcuU0_11">
    <vt:lpstr>uuid=b197ae7a-4434-4074-944c-a591edb94a3b"]}], "mendeley": {"formattedCitation": "(Weiner, 2004)", "plainTextFormattedCitation": "(Weiner, 2004)", "previouslyFormattedCitation": "(Weiner, 2004)"}, "properties": {"noteIndex": 0}, "schema": "https://github.</vt:lpstr>
  </property>
  <property fmtid="{D5CDD505-2E9C-101B-9397-08002B2CF9AE}" pid="150" name="Mendeley_Bookmark_TKgspwcuU0_12">
    <vt:lpstr>com/citation-style-language/schema/raw/master/csl-citation.json"}</vt:lpstr>
  </property>
  <property fmtid="{D5CDD505-2E9C-101B-9397-08002B2CF9AE}" pid="151" name="Mendeley_Bookmark_TKgspwcuU0_2">
    <vt:lpstr> plants has been conceptualized as a proportional or ratio-driven process ('partitioning'). In this view, a plant has a given amount of resources at any point in time and it allocates these resources to different structures. But many plant ecological proc</vt:lpstr>
  </property>
  <property fmtid="{D5CDD505-2E9C-101B-9397-08002B2CF9AE}" pid="152" name="Mendeley_Bookmark_TKgspwcuU0_3">
    <vt:lpstr>esses are better understood in terms of growth and size than in terms of time. In an allometric perspective, allocation is seen as a size-dependent process: allometry is the quantitative relationship between growth and allocation. Therefore most questions</vt:lpstr>
  </property>
  <property fmtid="{D5CDD505-2E9C-101B-9397-08002B2CF9AE}" pid="153" name="Mendeley_Bookmark_TKgspwcuU0_4">
    <vt:lpstr> of allocation should be posed allometrically, not as ratios or proportions. Plants evolve allometric patterns in response to numerous selection pressures and constraints, and these patterns explain many behaviours of plant populations. In the allometric </vt:lpstr>
  </property>
  <property fmtid="{D5CDD505-2E9C-101B-9397-08002B2CF9AE}" pid="154" name="Mendeley_Bookmark_TKgspwcuU0_5">
    <vt:lpstr>view, plasticity in allocation can be understood as a change in a plant's allometric trajectory in response to the environment. Some allocation patterns show relatively fixed allometric trajectories, varying in different environments primarily in the spee</vt:lpstr>
  </property>
  <property fmtid="{D5CDD505-2E9C-101B-9397-08002B2CF9AE}" pid="155" name="Mendeley_Bookmark_TKgspwcuU0_6">
    <vt:lpstr>d at which the trajectory is travelled, whereas other allocation patterns show great flexibility in their behaviour at a given size. Because plant growth is often indeterminate and its rate highly influenced by environmental conditions, 'plasticity in siz</vt:lpstr>
  </property>
  <property fmtid="{D5CDD505-2E9C-101B-9397-08002B2CF9AE}" pid="156" name="Mendeley_Bookmark_TKgspwcuU0_7">
    <vt:lpstr>e' is not a meaningful concept. We need a new way to classify, describe and analyze plant allocation and plasticity because the concepts 'trait' and 'plasticity' are too broad. Three degrees of plasticity can be distinguished: (1) allometric growth ('appa</vt:lpstr>
  </property>
  <property fmtid="{D5CDD505-2E9C-101B-9397-08002B2CF9AE}" pid="157" name="Mendeley_Bookmark_TKgspwcuU0_8">
    <vt:lpstr>rent plasticity'), (2) modular proliferation and local physiological adaptation, and (3) integrated plastic responses. Plasticity, which has evolved because it increases individual fitness, can be a disadvantage in plant production systems, where we want </vt:lpstr>
  </property>
  <property fmtid="{D5CDD505-2E9C-101B-9397-08002B2CF9AE}" pid="158" name="Mendeley_Bookmark_TKgspwcuU0_9">
    <vt:lpstr>to optimize population, not individual, performance.", "author": [{"dropping-particle": "", "family": "Weiner", "given": "Jacob", "non-dropping-particle": "", "parse-names": false, "suffix": ""}], "container-title": "Perspectives in Plant Ecology, Evoluti</vt:lpstr>
  </property>
  <property fmtid="{D5CDD505-2E9C-101B-9397-08002B2CF9AE}" pid="159" name="Mendeley_Bookmark_TMhFULu2pp_1">
    <vt:lpstr>ADDIN CSL_CITATION {"citationItems": [{"id": "ITEM-1", "itemData": {"author": [{"dropping-particle": "", "family": "Wright", "given": "Ian J", "non-dropping-particle": "", "parse-names": false, "suffix": ""}, {"dropping-particle": "", "family": "Reich", "</vt:lpstr>
  </property>
  <property fmtid="{D5CDD505-2E9C-101B-9397-08002B2CF9AE}" pid="160" name="Mendeley_Bookmark_TMhFULu2pp_10">
    <vt:lpstr>ormattedCitation": "(Wright et al., 2004)", "previouslyFormattedCitation": "(Wright et al., 2004)"}, "properties": {"noteIndex": 0}, "schema": "https://github.com/citation-style-language/schema/raw/master/csl-citation.json"}</vt:lpstr>
  </property>
  <property fmtid="{D5CDD505-2E9C-101B-9397-08002B2CF9AE}" pid="161" name="Mendeley_Bookmark_TMhFULu2pp_2">
    <vt:lpstr>given": "Peter B", "non-dropping-particle": "", "parse-names": false, "suffix": ""}, {"dropping-particle": "", "family": "Westoby", "given": "Mark", "non-dropping-particle": "", "parse-names": false, "suffix": ""}, {"dropping-particle": "", "family": "Ack</vt:lpstr>
  </property>
  <property fmtid="{D5CDD505-2E9C-101B-9397-08002B2CF9AE}" pid="162" name="Mendeley_Bookmark_TMhFULu2pp_3">
    <vt:lpstr>erly", "given": "David D", "non-dropping-particle": "", "parse-names": false, "suffix": ""}, {"dropping-particle": "", "family": "Baruch", "given": "Zdravko", "non-dropping-particle": "", "parse-names": false, "suffix": ""}, {"dropping-particle": "", "fam</vt:lpstr>
  </property>
  <property fmtid="{D5CDD505-2E9C-101B-9397-08002B2CF9AE}" pid="163" name="Mendeley_Bookmark_TMhFULu2pp_4">
    <vt:lpstr>ily": "Bongers", "given": "Frans", "non-dropping-particle": "", "parse-names": false, "suffix": ""}, {"dropping-particle": "", "family": "Cavender-bares", "given": "Jeannine", "non-dropping-particle": "", "parse-names": false, "suffix": ""}, {"dropping-pa</vt:lpstr>
  </property>
  <property fmtid="{D5CDD505-2E9C-101B-9397-08002B2CF9AE}" pid="164" name="Mendeley_Bookmark_TMhFULu2pp_5">
    <vt:lpstr>rticle": "", "family": "Chapin", "given": "Terry", "non-dropping-particle": "", "parse-names": false, "suffix": ""}, {"dropping-particle": "", "family": "Cornelissen", "given": "Johannes H C", "non-dropping-particle": "", "parse-names": false, "suffix": "</vt:lpstr>
  </property>
  <property fmtid="{D5CDD505-2E9C-101B-9397-08002B2CF9AE}" pid="165" name="Mendeley_Bookmark_TMhFULu2pp_6">
    <vt:lpstr>"}, {"dropping-particle": "", "family": "Diemer", "given": "Matthias", "non-dropping-particle": "", "parse-names": false, "suffix": ""}, {"dropping-particle": "", "family": "Flexas", "given": "Jaume", "non-dropping-particle": "", "parse-names": false, "su</vt:lpstr>
  </property>
  <property fmtid="{D5CDD505-2E9C-101B-9397-08002B2CF9AE}" pid="166" name="Mendeley_Bookmark_TMhFULu2pp_7">
    <vt:lpstr>ffix": ""}, {"dropping-particle": "", "family": "Garnier", "given": "Eric", "non-dropping-particle": "", "parse-names": false, "suffix": ""}, {"dropping-particle": "", "family": "Groom", "given": "Philip K", "non-dropping-particle": "", "parse-names": fal</vt:lpstr>
  </property>
  <property fmtid="{D5CDD505-2E9C-101B-9397-08002B2CF9AE}" pid="167" name="Mendeley_Bookmark_TMhFULu2pp_8">
    <vt:lpstr>se, "suffix": ""}, {"dropping-particle": "", "family": "Gulias", "given": "Javier", "non-dropping-particle": "", "parse-names": false, "suffix": ""}], "container-title": "Nature", "id": "ITEM-1", "issued": {"date-parts": [["2004"]]}, "page": "821-827", "t</vt:lpstr>
  </property>
  <property fmtid="{D5CDD505-2E9C-101B-9397-08002B2CF9AE}" pid="168" name="Mendeley_Bookmark_TMhFULu2pp_9">
    <vt:lpstr>itle": "The worldwide leaf economics spectrum", "type": "article-journal", "volume": "428"}, "uris": ["http://www.mendeley.com/documents/?uuid=482d7c52-def4-4d88-b873-10d24ecf918e"]}], "mendeley": {"formattedCitation": "(Wright et al., 2004)", "plainTextF</vt:lpstr>
  </property>
  <property fmtid="{D5CDD505-2E9C-101B-9397-08002B2CF9AE}" pid="169" name="Mendeley_Bookmark_UTLkGZazbU_1">
    <vt:lpstr>ADDIN CSL_CITATION {"citationItems": [{"id": "ITEM-1", "itemData": {"DOI": "10.1111/nph.12210", "ISSN": "1469-8137", "PMID": "23496172", "abstract": "Dynamic global vegetation models (DGVMs) are powerful tools to project past, current and future vegetatio</vt:lpstr>
  </property>
  <property fmtid="{D5CDD505-2E9C-101B-9397-08002B2CF9AE}" pid="170" name="Mendeley_Bookmark_UTLkGZazbU_10">
    <vt:lpstr>p://www.mendeley.com/documents/?uuid=8ce3b2f6-0f0e-4133-916b-50a65aad8aed"]}], "mendeley": {"formattedCitation": "(Scheiter, Langan, &amp; Higgins, 2013)", "plainTextFormattedCitation": "(Scheiter, Langan, &amp; Higgins, 2013)", "previouslyFormattedCitation": "(S</vt:lpstr>
  </property>
  <property fmtid="{D5CDD505-2E9C-101B-9397-08002B2CF9AE}" pid="171" name="Mendeley_Bookmark_UTLkGZazbU_11">
    <vt:lpstr>cheiter, Langan, &amp; Higgins, 2013)"}, "properties": {"noteIndex": 0}, "schema": "https://github.com/citation-style-language/schema/raw/master/csl-citation.json"}</vt:lpstr>
  </property>
  <property fmtid="{D5CDD505-2E9C-101B-9397-08002B2CF9AE}" pid="172" name="Mendeley_Bookmark_UTLkGZazbU_2">
    <vt:lpstr>n patterns and associated biogeochemical cycles. However, most models are limited by how they define vegetation and by their simplistic representation of competition. We discuss how concepts from community assembly theory and coexistence theory can help t</vt:lpstr>
  </property>
  <property fmtid="{D5CDD505-2E9C-101B-9397-08002B2CF9AE}" pid="173" name="Mendeley_Bookmark_UTLkGZazbU_3">
    <vt:lpstr>o improve vegetation models. We further present a trait- and individual-based vegetation model (aDGVM2) that allows individual plants to adopt a unique combination of trait values. These traits define how individual plants grow and compete. A genetic opti</vt:lpstr>
  </property>
  <property fmtid="{D5CDD505-2E9C-101B-9397-08002B2CF9AE}" pid="174" name="Mendeley_Bookmark_UTLkGZazbU_4">
    <vt:lpstr>mization algorithm is used to simulate trait inheritance and reproductive isolation between individuals. These model properties allow the assembly of plant communities that are adapted to a site's biotic and abiotic conditions. The aDGVM2 simulates how en</vt:lpstr>
  </property>
  <property fmtid="{D5CDD505-2E9C-101B-9397-08002B2CF9AE}" pid="175" name="Mendeley_Bookmark_UTLkGZazbU_5">
    <vt:lpstr>vironmental conditions influence the trait spectra of plant communities; that fire selects for traits that enhance fire protection and reduces trait diversity; and the emergence of life-history strategies that are suggestive of colonization-competition tr</vt:lpstr>
  </property>
  <property fmtid="{D5CDD505-2E9C-101B-9397-08002B2CF9AE}" pid="176" name="Mendeley_Bookmark_UTLkGZazbU_6">
    <vt:lpstr>ade-offs. The aDGVM2 deals with functional diversity and competition fundamentally differently from current DGVMs. This approach may yield novel insights as to how vegetation may respond to climate change and we believe it could foster collaborations betw</vt:lpstr>
  </property>
  <property fmtid="{D5CDD505-2E9C-101B-9397-08002B2CF9AE}" pid="177" name="Mendeley_Bookmark_UTLkGZazbU_7">
    <vt:lpstr>een functional plant biologists and vegetation modellers.", "author": [{"dropping-particle": "", "family": "Scheiter", "given": "Simon", "non-dropping-particle": "", "parse-names": false, "suffix": ""}, {"dropping-particle": "", "family": "Langan", "given</vt:lpstr>
  </property>
  <property fmtid="{D5CDD505-2E9C-101B-9397-08002B2CF9AE}" pid="178" name="Mendeley_Bookmark_UTLkGZazbU_8">
    <vt:lpstr>": "Liam", "non-dropping-particle": "", "parse-names": false, "suffix": ""}, {"dropping-particle": "", "family": "Higgins", "given": "Steven I", "non-dropping-particle": "", "parse-names": false, "suffix": ""}], "container-title": "The New phytologist", "</vt:lpstr>
  </property>
  <property fmtid="{D5CDD505-2E9C-101B-9397-08002B2CF9AE}" pid="179" name="Mendeley_Bookmark_UTLkGZazbU_9">
    <vt:lpstr>id": "ITEM-1", "issue": "3", "issued": {"date-parts": [["2013"]]}, "note": "okkkk", "page": "957-69", "title": "Next-generation dynamic global vegetation models: learning from community ecology.", "type": "article-journal", "volume": "198"}, "uris": ["htt</vt:lpstr>
  </property>
  <property fmtid="{D5CDD505-2E9C-101B-9397-08002B2CF9AE}" pid="180" name="Mendeley_Bookmark_UVmWCRvYCW_1">
    <vt:lpstr>ADDIN CSL_CITATION {"citationItems": [{"id": "ITEM-1", "itemData": {"DOI": "10.1029/2008GB003357", "ISBN": "0886-6236", "ISSN": "08866236", "abstract": "Tropical South America vegetation cover projections for the end of the century differ considerably dep</vt:lpstr>
  </property>
  <property fmtid="{D5CDD505-2E9C-101B-9397-08002B2CF9AE}" pid="181" name="Mendeley_Bookmark_UVmWCRvYCW_2">
    <vt:lpstr>ending on climate scenario and also on how physiological processes are considered in vegetation models. In this paper we use a potential vegetation model (CPTEC-PVM2) to analyze biome distribution in tropical South America under a range of climate project</vt:lpstr>
  </property>
  <property fmtid="{D5CDD505-2E9C-101B-9397-08002B2CF9AE}" pid="182" name="Mendeley_Bookmark_UVmWCRvYCW_3">
    <vt:lpstr>ions and a range of estimates about the effects of increased atmospheric CO2. We show that if the CO2 \u201cfertilization effect\u201d indeed takes place and is maintained in the long term in tropical forests, then it will avoid biome shifts in Amazonia i</vt:lpstr>
  </property>
  <property fmtid="{D5CDD505-2E9C-101B-9397-08002B2CF9AE}" pid="183" name="Mendeley_Bookmark_UVmWCRvYCW_4">
    <vt:lpstr>n most of the climate scenarios, even if the effect of CO2 fertilization is halved. However, if CO2 fertilization does not play any important role on tropical forests in the future or if dry season is longer than 4 months (projected by 2/14 GCMs), then th</vt:lpstr>
  </property>
  <property fmtid="{D5CDD505-2E9C-101B-9397-08002B2CF9AE}" pid="184" name="Mendeley_Bookmark_UVmWCRvYCW_5">
    <vt:lpstr>ere is replacement of large portions of Amazonia by tropical savanna.", "author": [{"dropping-particle": "", "family": "Lapola", "given": "David M.", "non-dropping-particle": "", "parse-names": false, "suffix": ""}, {"dropping-particle": "", "family": "Oy</vt:lpstr>
  </property>
  <property fmtid="{D5CDD505-2E9C-101B-9397-08002B2CF9AE}" pid="185" name="Mendeley_Bookmark_UVmWCRvYCW_6">
    <vt:lpstr>ama", "given": "Marcos D.", "non-dropping-particle": "", "parse-names": false, "suffix": ""}, {"dropping-particle": "", "family": "Nobre", "given": "Carlos a.", "non-dropping-particle": "", "parse-names": false, "suffix": ""}], "container-title": "Global </vt:lpstr>
  </property>
  <property fmtid="{D5CDD505-2E9C-101B-9397-08002B2CF9AE}" pid="186" name="Mendeley_Bookmark_UVmWCRvYCW_7">
    <vt:lpstr>Biogeochemical Cycles", "id": "ITEM-1", "issue": "August 2008", "issued": {"date-parts": [["2009"]]}, "page": "1-16", "title": "Exploring the range of climate biome projections for tropical South America: The role of CO2 fertilization and seasonality", "t</vt:lpstr>
  </property>
  <property fmtid="{D5CDD505-2E9C-101B-9397-08002B2CF9AE}" pid="187" name="Mendeley_Bookmark_UVmWCRvYCW_8">
    <vt:lpstr>ype": "article-journal", "volume": "23"}, "uris": ["http://www.mendeley.com/documents/?uuid=53ddb5b2-3872-4924-9f7e-bb1397ab00a8"]}], "mendeley": {"formattedCitation": "(Lapola, Oyama, &amp; Nobre, 2009)", "plainTextFormattedCitation": "(Lapola, Oyama, &amp; Nobr</vt:lpstr>
  </property>
  <property fmtid="{D5CDD505-2E9C-101B-9397-08002B2CF9AE}" pid="188" name="Mendeley_Bookmark_UVmWCRvYCW_9">
    <vt:lpstr>e, 2009)"}, "properties": {"noteIndex": 0}, "schema": "https://github.com/citation-style-language/schema/raw/master/csl-citation.json"}</vt:lpstr>
  </property>
  <property fmtid="{D5CDD505-2E9C-101B-9397-08002B2CF9AE}" pid="189" name="Mendeley_Bookmark_XyOat7Ou5T_1">
    <vt:lpstr>ADDIN CSL_CITATION {"citationItems": [{"id": "ITEM-1", "itemData": {"DOI": "10.5065/D6P26W36 CN - 03559 LA - en", "abstract": "A Dynamic Global Vegetation Model (DGVM) has been coupled to the Community Land Model (CLM3.0). We refer to this coupled model a</vt:lpstr>
  </property>
  <property fmtid="{D5CDD505-2E9C-101B-9397-08002B2CF9AE}" pid="190" name="Mendeley_Bookmark_XyOat7Ou5T_10">
    <vt:lpstr> coupling between these 'fast' processes and other ecosystem processes including resource competition, tissue turnover, population dynamics, soil organic matter and litter dynamics and fire disturbance. Ten plants functional types (PFTs) are differentiate</vt:lpstr>
  </property>
  <property fmtid="{D5CDD505-2E9C-101B-9397-08002B2CF9AE}" pid="191" name="Mendeley_Bookmark_XyOat7Ou5T_11">
    <vt:lpstr>d by physiological, morphological, phenological, bioclimatic and fire-response attributes. Resource competition and differential responses to fire between PFTs influence their relative fractional cover from year to year. Photosynthesis, evapotranspiration</vt:lpstr>
  </property>
  <property fmtid="{D5CDD505-2E9C-101B-9397-08002B2CF9AE}" pid="192" name="Mendeley_Bookmark_XyOat7Ou5T_12">
    <vt:lpstr> and soil water dynamics are modelled on a daily time step, while vegetation structure and PFT population densities are updated annually. Simulations have been made over the industrial period both for specific sites where field measurements were available</vt:lpstr>
  </property>
  <property fmtid="{D5CDD505-2E9C-101B-9397-08002B2CF9AE}" pid="193" name="Mendeley_Bookmark_XyOat7Ou5T_13">
    <vt:lpstr> for model evaluation, and globally on a 0.5\u00b0\u00b0 \u00d7 0.5\u00b0\u00b0 grid. Modelled vegetation patterns are consistent with observations, including remotely sensed vegetation structure and phenology. Seasonal cycles of net ecosystem exchange an</vt:lpstr>
  </property>
  <property fmtid="{D5CDD505-2E9C-101B-9397-08002B2CF9AE}" pid="194" name="Mendeley_Bookmark_XyOat7Ou5T_14">
    <vt:lpstr>d soil moisture compare well with local measurements. Global carbon exchange fields used as input to an atmospheric tracer transport model (TM2) provided a good fit to observed seasonal cycles of CO2 concentration at all latitudes. Simulated inter-annual </vt:lpstr>
  </property>
  <property fmtid="{D5CDD505-2E9C-101B-9397-08002B2CF9AE}" pid="195" name="Mendeley_Bookmark_XyOat7Ou5T_15">
    <vt:lpstr>variability of the global terrestrial carbon balance is in phase with and comparable in amplitude to observed variability in the growth rate of atmospheric CO2. Global terrestrial carbon and water cycle parameters (pool sizes and fluxes) lie within their </vt:lpstr>
  </property>
  <property fmtid="{D5CDD505-2E9C-101B-9397-08002B2CF9AE}" pid="196" name="Mendeley_Bookmark_XyOat7Ou5T_16">
    <vt:lpstr>accepted ranges. The model is being used to study past, present and future terrestrial ecosystem dynamics, biochemical and biophysical interactions between ecosystems and the atmosphere, and as a component of coupled Earth system models.", "author": [{"dr</vt:lpstr>
  </property>
  <property fmtid="{D5CDD505-2E9C-101B-9397-08002B2CF9AE}" pid="197" name="Mendeley_Bookmark_XyOat7Ou5T_17">
    <vt:lpstr>opping-particle": "", "family": "Sitch", "given": "S", "non-dropping-particle": "", "parse-names": false, "suffix": ""}, {"dropping-particle": "", "family": "Smith", "given": "B", "non-dropping-particle": "", "parse-names": false, "suffix": ""}, {"droppin</vt:lpstr>
  </property>
  <property fmtid="{D5CDD505-2E9C-101B-9397-08002B2CF9AE}" pid="198" name="Mendeley_Bookmark_XyOat7Ou5T_18">
    <vt:lpstr>g-particle": "", "family": "Prentice", "given": "I C", "non-dropping-particle": "", "parse-names": false, "suffix": ""}, {"dropping-particle": "", "family": "Arneth", "given": "A", "non-dropping-particle": "", "parse-names": false, "suffix": ""}, {"droppi</vt:lpstr>
  </property>
  <property fmtid="{D5CDD505-2E9C-101B-9397-08002B2CF9AE}" pid="199" name="Mendeley_Bookmark_XyOat7Ou5T_19">
    <vt:lpstr>ng-particle": "", "family": "Bondeau", "given": "A", "non-dropping-particle": "", "parse-names": false, "suffix": ""}, {"dropping-particle": "", "family": "Cramer", "given": "W", "non-dropping-particle": "", "parse-names": false, "suffix": ""}, {"dropping</vt:lpstr>
  </property>
  <property fmtid="{D5CDD505-2E9C-101B-9397-08002B2CF9AE}" pid="200" name="Mendeley_Bookmark_XyOat7Ou5T_2">
    <vt:lpstr>s CLM-DGVM. The present document serves as a combined technical description and user\u2019s guide for this model. The technical description is designed to be used in conjunction with the source code to ex- plain the processes included in the DGVM. The use</vt:lpstr>
  </property>
  <property fmtid="{D5CDD505-2E9C-101B-9397-08002B2CF9AE}" pid="201" name="Mendeley_Bookmark_XyOat7Ou5T_20">
    <vt:lpstr>-particle": "", "family": "Kaplan", "given": "J O", "non-dropping-particle": "", "parse-names": false, "suffix": ""}, {"dropping-particle": "", "family": "Levis", "given": "S", "non-dropping-particle": "", "parse-names": false, "suffix": ""}, {"dropping-p</vt:lpstr>
  </property>
  <property fmtid="{D5CDD505-2E9C-101B-9397-08002B2CF9AE}" pid="202" name="Mendeley_Bookmark_XyOat7Ou5T_21">
    <vt:lpstr>article": "", "family": "Lucht", "given": "W", "non-dropping-particle": "", "parse-names": false, "suffix": ""}, {"dropping-particle": "", "family": "Sykes", "given": "M T", "non-dropping-particle": "", "parse-names": false, "suffix": ""}, {"dropping-part</vt:lpstr>
  </property>
  <property fmtid="{D5CDD505-2E9C-101B-9397-08002B2CF9AE}" pid="203" name="Mendeley_Bookmark_XyOat7Ou5T_22">
    <vt:lpstr>icle": "", "family": "Thonicke", "given": "K", "non-dropping-particle": "", "parse-names": false, "suffix": ""}, {"dropping-particle": "", "family": "Venevsky", "given": "S", "non-dropping-particle": "", "parse-names": false, "suffix": ""}], "container-ti</vt:lpstr>
  </property>
  <property fmtid="{D5CDD505-2E9C-101B-9397-08002B2CF9AE}" pid="204" name="Mendeley_Bookmark_XyOat7Ou5T_23">
    <vt:lpstr>tle": "Global Change Biology", "id": "ITEM-2", "issue": "2", "issued": {"date-parts": [["2003"]]}, "page": "161-185", "title": "Evaluation of ecosystem dynamics, plant geography and terrestrial carbon cycling in the LPJ dynamic global vegetation model", "</vt:lpstr>
  </property>
  <property fmtid="{D5CDD505-2E9C-101B-9397-08002B2CF9AE}" pid="205" name="Mendeley_Bookmark_XyOat7Ou5T_24">
    <vt:lpstr>type": "article", "volume": "9"}, "uris": ["http://www.mendeley.com/documents/?uuid=ec46db38-4075-4a44-a18a-f8a872c226e8"]}], "mendeley": {"formattedCitation": "(Levis, Bonan, Vertenstein, &amp; Oleson, 2004; Sitch et al., 2003)", "plainTextFormattedCitation"</vt:lpstr>
  </property>
  <property fmtid="{D5CDD505-2E9C-101B-9397-08002B2CF9AE}" pid="206" name="Mendeley_Bookmark_XyOat7Ou5T_25">
    <vt:lpstr>: "(Levis, Bonan, Vertenstein, &amp; Oleson, 2004; Sitch et al., 2003)", "previouslyFormattedCitation": "(Levis, Bonan, Vertenstein, &amp; Oleson, 2004; Sitch et al., 2003)"}, "properties": {"noteIndex": 0}, "schema": "https://github.com/citation-style-language/s</vt:lpstr>
  </property>
  <property fmtid="{D5CDD505-2E9C-101B-9397-08002B2CF9AE}" pid="207" name="Mendeley_Bookmark_XyOat7Ou5T_26">
    <vt:lpstr>chema/raw/master/csl-citation.json"}</vt:lpstr>
  </property>
  <property fmtid="{D5CDD505-2E9C-101B-9397-08002B2CF9AE}" pid="208" name="Mendeley_Bookmark_XyOat7Ou5T_3">
    <vt:lpstr>r\u2019s guide provides information on running CLM-DGVM. This document is considered an addendum to the standard CLM technical description (Oleson et al. 2004), user\u2019s guide (Vertenstein et al. 2004), devel- oper\u2019s guide (Hoffman et al. 2004), a</vt:lpstr>
  </property>
  <property fmtid="{D5CDD505-2E9C-101B-9397-08002B2CF9AE}" pid="209" name="Mendeley_Bookmark_XyOat7Ou5T_4">
    <vt:lpstr>nd other available CLM and Community Climate System Model (CCSM) documentation. The CLM-DGVM work summarized here was supported in part by the NASA Land Cover Land Use Change program through grant W- 19,735. ___________", "author": [{"dropping-particle": </vt:lpstr>
  </property>
  <property fmtid="{D5CDD505-2E9C-101B-9397-08002B2CF9AE}" pid="210" name="Mendeley_Bookmark_XyOat7Ou5T_5">
    <vt:lpstr>"", "family": "Levis", "given": "S", "non-dropping-particle": "", "parse-names": false, "suffix": ""}, {"dropping-particle": "", "family": "Bonan", "given": "G B", "non-dropping-particle": "", "parse-names": false, "suffix": ""}, {"dropping-particle": "",</vt:lpstr>
  </property>
  <property fmtid="{D5CDD505-2E9C-101B-9397-08002B2CF9AE}" pid="211" name="Mendeley_Bookmark_XyOat7Ou5T_6">
    <vt:lpstr> "family": "Vertenstein", "given": "M", "non-dropping-particle": "", "parse-names": false, "suffix": ""}, {"dropping-particle": "", "family": "Oleson", "given": "K W", "non-dropping-particle": "", "parse-names": false, "suffix": ""}], "container-title": "</vt:lpstr>
  </property>
  <property fmtid="{D5CDD505-2E9C-101B-9397-08002B2CF9AE}" pid="212" name="Mendeley_Bookmark_XyOat7Ou5T_7">
    <vt:lpstr>Ncar/Tn-459+Ia", "id": "ITEM-1", "issued": {"date-parts": [["2004"]]}, "page": "50", "title": "The Community Land Model\u2019s Dynamic Global Vegetation Model (CLM-DGVM)", "type": "article-journal"}, "uris": ["http://www.mendeley.com/documents/?uuid=ac91d</vt:lpstr>
  </property>
  <property fmtid="{D5CDD505-2E9C-101B-9397-08002B2CF9AE}" pid="213" name="Mendeley_Bookmark_XyOat7Ou5T_8">
    <vt:lpstr>894-27b5-4a7b-94e7-adf2c807cd02"]}, {"id": "ITEM-2", "itemData": {"DOI": "10.1046/j.1365-2486.2003.00569.x", "ISBN": "1365-2486", "ISSN": "1354-1013", "PMID": "2488675", "abstract": "The Lund-Potsdam-Jena Dynamic Global Vegetation Model (LPJ) combines pro</vt:lpstr>
  </property>
  <property fmtid="{D5CDD505-2E9C-101B-9397-08002B2CF9AE}" pid="214" name="Mendeley_Bookmark_XyOat7Ou5T_9">
    <vt:lpstr>cess-based, large-scale representations of terrestrial vegetation dynamics and land-atmosphere carbon and water exchanges in a modular framework. Features include feedback through canopy conductance between photosynthesis and transpiration and interactive</vt:lpstr>
  </property>
  <property fmtid="{D5CDD505-2E9C-101B-9397-08002B2CF9AE}" pid="215" name="Mendeley_Bookmark_aaLut4mhEx_1">
    <vt:lpstr>ADDIN CSL_CITATION {"citationItems": [{"id": "ITEM-1", "itemData": {"DOI": "10.1046/j.1365-2745.1998.00306.x", "ISBN": "0022-0477", "ISSN": "00220477", "PMID": "21524132", "abstract": "0 It is useful to distinguish between the immediate e}ects of species </vt:lpstr>
  </property>
  <property fmtid="{D5CDD505-2E9C-101B-9397-08002B2CF9AE}" pid="216" name="Mendeley_Bookmark_aaLut4mhEx_10">
    <vt:lpstr>ates against a background of declining diversity in the reservoir of colonizing transients\\ we may predict that a progressive loss of ecosystem functions will arise from the decline in the precision with which dominants can engage in the re!assembly and </vt:lpstr>
  </property>
  <property fmtid="{D5CDD505-2E9C-101B-9397-08002B2CF9AE}" pid="217" name="Mendeley_Bookmark_aaLut4mhEx_11">
    <vt:lpstr>relocation of ecosystems", "author": [{"dropping-particle": "", "family": "Grime", "given": "J. P.", "non-dropping-particle": "", "parse-names": false, "suffix": ""}], "container-title": "Journal of Ecology", "id": "ITEM-1", "issue": "6", "issued": {"date</vt:lpstr>
  </property>
  <property fmtid="{D5CDD505-2E9C-101B-9397-08002B2CF9AE}" pid="218" name="Mendeley_Bookmark_aaLut4mhEx_12">
    <vt:lpstr>-parts": [["1998"]]}, "page": "902-910", "title": "Benefits of plant diversity to ecosystems: Immediate, filter and founder effects", "type": "article-journal", "volume": "86"}, "uris": ["http://www.mendeley.com/documents/?uuid=942129f0-e642-45a8-9e7f-bcc</vt:lpstr>
  </property>
  <property fmtid="{D5CDD505-2E9C-101B-9397-08002B2CF9AE}" pid="219" name="Mendeley_Bookmark_aaLut4mhEx_13">
    <vt:lpstr>cbaa69188"]}], "mendeley": {"formattedCitation": "(Grime, 1998)", "plainTextFormattedCitation": "(Grime, 1998)", "previouslyFormattedCitation": "(Grime, 1998)"}, "properties": {"noteIndex": 0}, "schema": "https://github.com/citation-style-language/schema/</vt:lpstr>
  </property>
  <property fmtid="{D5CDD505-2E9C-101B-9397-08002B2CF9AE}" pid="220" name="Mendeley_Bookmark_aaLut4mhEx_14">
    <vt:lpstr>raw/master/csl-citation.json"}</vt:lpstr>
  </property>
  <property fmtid="{D5CDD505-2E9C-101B-9397-08002B2CF9AE}" pid="221" name="Mendeley_Bookmark_aaLut4mhEx_2">
    <vt:lpstr>richness on ecosystems and those which become apparent on a longer time scale\\ described here as _lter and founder e}ects[ 1 Relationships between plant diversity and ecosystem properties can be explored by classifying component species into three catego</vt:lpstr>
  </property>
  <property fmtid="{D5CDD505-2E9C-101B-9397-08002B2CF9AE}" pid="222" name="Mendeley_Bookmark_aaLut4mhEx_3">
    <vt:lpstr>ries \u00d0 dominants\\ subordinates and transients[ Dominants recur in particular vegetation types\\ are relatively large\\ exhibit coarse!grained foraging for resources and\\ as individual species\\ make a substantial contribution to the plant biomass[ </vt:lpstr>
  </property>
  <property fmtid="{D5CDD505-2E9C-101B-9397-08002B2CF9AE}" pid="223" name="Mendeley_Bookmark_aaLut4mhEx_4">
    <vt:lpstr>Subordinates also show high _delity of association with particular vegetation types but they are smaller in stature\\ forage on a more restricted scale and tend to occupy microhabitats delimited by the architecture and phenology of their associated domina</vt:lpstr>
  </property>
  <property fmtid="{D5CDD505-2E9C-101B-9397-08002B2CF9AE}" pid="224" name="Mendeley_Bookmark_aaLut4mhEx_5">
    <vt:lpstr>nts[ Transients comprise a heterogeneous assort! ment of species of low abundance and persistence^ a high proportion are juveniles of species that occur as dominants or subordinates in neighbouring ecosystems[ 2 A {mass ratio| theory proposes that immedia</vt:lpstr>
  </property>
  <property fmtid="{D5CDD505-2E9C-101B-9397-08002B2CF9AE}" pid="225" name="Mendeley_Bookmark_aaLut4mhEx_6">
    <vt:lpstr>te controls are in proportion to inputs to primary production\\ are determined to an overwhelming extent by the traits and functional diversity of the dominant plants and are relatively insensitive to the richness of subordinates and transients[ Recent ex</vt:lpstr>
  </property>
  <property fmtid="{D5CDD505-2E9C-101B-9397-08002B2CF9AE}" pid="226" name="Mendeley_Bookmark_aaLut4mhEx_7">
    <vt:lpstr>periments support the mass ratio hypothesis and the conclusion of Huston \"0886# that claims of immediate bene_ts of high species richness to ecosystem functions arise from misinterpretation of data[ 3 Attribution of immediate control to dominants does no</vt:lpstr>
  </property>
  <property fmtid="{D5CDD505-2E9C-101B-9397-08002B2CF9AE}" pid="227" name="Mendeley_Bookmark_aaLut4mhEx_8">
    <vt:lpstr>t exclude subordinates and transients from involvement in the determination of ecosystem function and sustainability[ Both are suspected to play a crucial\\ if intermittent\\ role by in~uencing the recruitment of dominants[ Some subordinates may act as a </vt:lpstr>
  </property>
  <property fmtid="{D5CDD505-2E9C-101B-9397-08002B2CF9AE}" pid="228" name="Mendeley_Bookmark_aaLut4mhEx_9">
    <vt:lpstr>_lter in~uencing regeneration by dominants following major perturbations[ 4 Transients originate from the seed rain and seed banks and provide an index of the pool of potential dominants and subordinates at speci_c sites[ Where the landscape carousel oper</vt:lpstr>
  </property>
  <property fmtid="{D5CDD505-2E9C-101B-9397-08002B2CF9AE}" pid="229" name="Mendeley_Bookmark_ar1fbGFBtj_1">
    <vt:lpstr>ADDIN CSL_CITATION {"citationItems": [{"id": "ITEM-1", "itemData": {"DOI": "10.1046/j.1365-2745.1998.00306.x", "ISBN": "0022-0477", "ISSN": "00220477", "PMID": "21524132", "abstract": "0 It is useful to distinguish between the immediate e}ects of species </vt:lpstr>
  </property>
  <property fmtid="{D5CDD505-2E9C-101B-9397-08002B2CF9AE}" pid="230" name="Mendeley_Bookmark_ar1fbGFBtj_10">
    <vt:lpstr>ates against a background of declining diversity in the reservoir of colonizing transients\\ we may predict that a progressive loss of ecosystem functions will arise from the decline in the precision with which dominants can engage in the re!assembly and </vt:lpstr>
  </property>
  <property fmtid="{D5CDD505-2E9C-101B-9397-08002B2CF9AE}" pid="231" name="Mendeley_Bookmark_ar1fbGFBtj_11">
    <vt:lpstr>relocation of ecosystems", "author": [{"dropping-particle": "", "family": "Grime", "given": "J. P.", "non-dropping-particle": "", "parse-names": false, "suffix": ""}], "container-title": "Journal of Ecology", "id": "ITEM-1", "issue": "6", "issued": {"date</vt:lpstr>
  </property>
  <property fmtid="{D5CDD505-2E9C-101B-9397-08002B2CF9AE}" pid="232" name="Mendeley_Bookmark_ar1fbGFBtj_12">
    <vt:lpstr>-parts": [["1998"]]}, "page": "902-910", "title": "Benefits of plant diversity to ecosystems: Immediate, filter and founder effects", "type": "article-journal", "volume": "86"}, "uris": ["http://www.mendeley.com/documents/?uuid=942129f0-e642-45a8-9e7f-bcc</vt:lpstr>
  </property>
  <property fmtid="{D5CDD505-2E9C-101B-9397-08002B2CF9AE}" pid="233" name="Mendeley_Bookmark_ar1fbGFBtj_13">
    <vt:lpstr>cbaa69188"]}], "mendeley": {"formattedCitation": "(Grime, 1998)", "plainTextFormattedCitation": "(Grime, 1998)", "previouslyFormattedCitation": "(Grime, 1998)"}, "properties": {"noteIndex": 0}, "schema": "https://github.com/citation-style-language/schema/</vt:lpstr>
  </property>
  <property fmtid="{D5CDD505-2E9C-101B-9397-08002B2CF9AE}" pid="234" name="Mendeley_Bookmark_ar1fbGFBtj_14">
    <vt:lpstr>raw/master/csl-citation.json"}</vt:lpstr>
  </property>
  <property fmtid="{D5CDD505-2E9C-101B-9397-08002B2CF9AE}" pid="235" name="Mendeley_Bookmark_ar1fbGFBtj_2">
    <vt:lpstr>richness on ecosystems and those which become apparent on a longer time scale\\ described here as _lter and founder e}ects[ 1 Relationships between plant diversity and ecosystem properties can be explored by classifying component species into three catego</vt:lpstr>
  </property>
  <property fmtid="{D5CDD505-2E9C-101B-9397-08002B2CF9AE}" pid="236" name="Mendeley_Bookmark_ar1fbGFBtj_3">
    <vt:lpstr>ries \u00d0 dominants\\ subordinates and transients[ Dominants recur in particular vegetation types\\ are relatively large\\ exhibit coarse!grained foraging for resources and\\ as individual species\\ make a substantial contribution to the plant biomass[ </vt:lpstr>
  </property>
  <property fmtid="{D5CDD505-2E9C-101B-9397-08002B2CF9AE}" pid="237" name="Mendeley_Bookmark_ar1fbGFBtj_4">
    <vt:lpstr>Subordinates also show high _delity of association with particular vegetation types but they are smaller in stature\\ forage on a more restricted scale and tend to occupy microhabitats delimited by the architecture and phenology of their associated domina</vt:lpstr>
  </property>
  <property fmtid="{D5CDD505-2E9C-101B-9397-08002B2CF9AE}" pid="238" name="Mendeley_Bookmark_ar1fbGFBtj_5">
    <vt:lpstr>nts[ Transients comprise a heterogeneous assort! ment of species of low abundance and persistence^ a high proportion are juveniles of species that occur as dominants or subordinates in neighbouring ecosystems[ 2 A {mass ratio| theory proposes that immedia</vt:lpstr>
  </property>
  <property fmtid="{D5CDD505-2E9C-101B-9397-08002B2CF9AE}" pid="239" name="Mendeley_Bookmark_ar1fbGFBtj_6">
    <vt:lpstr>te controls are in proportion to inputs to primary production\\ are determined to an overwhelming extent by the traits and functional diversity of the dominant plants and are relatively insensitive to the richness of subordinates and transients[ Recent ex</vt:lpstr>
  </property>
  <property fmtid="{D5CDD505-2E9C-101B-9397-08002B2CF9AE}" pid="240" name="Mendeley_Bookmark_ar1fbGFBtj_7">
    <vt:lpstr>periments support the mass ratio hypothesis and the conclusion of Huston \"0886# that claims of immediate bene_ts of high species richness to ecosystem functions arise from misinterpretation of data[ 3 Attribution of immediate control to dominants does no</vt:lpstr>
  </property>
  <property fmtid="{D5CDD505-2E9C-101B-9397-08002B2CF9AE}" pid="241" name="Mendeley_Bookmark_ar1fbGFBtj_8">
    <vt:lpstr>t exclude subordinates and transients from involvement in the determination of ecosystem function and sustainability[ Both are suspected to play a crucial\\ if intermittent\\ role by in~uencing the recruitment of dominants[ Some subordinates may act as a </vt:lpstr>
  </property>
  <property fmtid="{D5CDD505-2E9C-101B-9397-08002B2CF9AE}" pid="242" name="Mendeley_Bookmark_ar1fbGFBtj_9">
    <vt:lpstr>_lter in~uencing regeneration by dominants following major perturbations[ 4 Transients originate from the seed rain and seed banks and provide an index of the pool of potential dominants and subordinates at speci_c sites[ Where the landscape carousel oper</vt:lpstr>
  </property>
  <property fmtid="{D5CDD505-2E9C-101B-9397-08002B2CF9AE}" pid="243" name="Mendeley_Bookmark_bKkPuWVBdS_1">
    <vt:lpstr>ADDIN CSL_CITATION {"citationItems": [{"id": "ITEM-1", "itemData": {"DOI": "10.1111/j.1365-3040.1997.00094.x", "ISSN": "01407791", "abstract": "In big-leaf models of canopy photosynthesis, the Rubisco activity per unit ground area is taken as the sum of a</vt:lpstr>
  </property>
  <property fmtid="{D5CDD505-2E9C-101B-9397-08002B2CF9AE}" pid="244" name="Mendeley_Bookmark_bKkPuWVBdS_10">
    <vt:lpstr>/raw/master/csl-citation.json"}</vt:lpstr>
  </property>
  <property fmtid="{D5CDD505-2E9C-101B-9397-08002B2CF9AE}" pid="245" name="Mendeley_Bookmark_bKkPuWVBdS_2">
    <vt:lpstr>ctivities per unit leaf area within the canopy, and electron transport capacity is similarly summed. Such models overestimate rates of photosynthesis and require empirical curvature factors in the response to irradiance. We show that, with any distributio</vt:lpstr>
  </property>
  <property fmtid="{D5CDD505-2E9C-101B-9397-08002B2CF9AE}" pid="246" name="Mendeley_Bookmark_bKkPuWVBdS_3">
    <vt:lpstr>n of leaf nitrogen within the canopy (including optimal), the required curvature factors are not constant but vary with canopy leaf area index and leaf nitrogen content. We further show that the underlying reason is the difference between the time-average</vt:lpstr>
  </property>
  <property fmtid="{D5CDD505-2E9C-101B-9397-08002B2CF9AE}" pid="247" name="Mendeley_Bookmark_bKkPuWVBdS_4">
    <vt:lpstr>d and instantaneous distributions of absorbed irradiance, caused by penetration of sunflecks and the range of leaf angles in canopies. These errors are avoided in models that treat the canopy in terms of a number of layers - the multi-layer models. We pre</vt:lpstr>
  </property>
  <property fmtid="{D5CDD505-2E9C-101B-9397-08002B2CF9AE}" pid="248" name="Mendeley_Bookmark_bKkPuWVBdS_5">
    <vt:lpstr>sent an alternative to the multi-layer model: by separately integrating the sunlit and shaded leaf fractions of the canopy, a single layered sun/shade model is obtained, which is as accurate and simpler. The model is a scaled version of a leaf model as di</vt:lpstr>
  </property>
  <property fmtid="{D5CDD505-2E9C-101B-9397-08002B2CF9AE}" pid="249" name="Mendeley_Bookmark_bKkPuWVBdS_6">
    <vt:lpstr>stinct from an integrative approach.", "author": [{"dropping-particle": "", "family": "Pury", "given": "D. G.G.", "non-dropping-particle": "De", "parse-names": false, "suffix": ""}, {"dropping-particle": "", "family": "Farquhar", "given": "G. D.", "non-dr</vt:lpstr>
  </property>
  <property fmtid="{D5CDD505-2E9C-101B-9397-08002B2CF9AE}" pid="250" name="Mendeley_Bookmark_bKkPuWVBdS_7">
    <vt:lpstr>opping-particle": "", "parse-names": false, "suffix": ""}], "container-title": "Plant, Cell and Environment", "id": "ITEM-1", "issue": "5", "issued": {"date-parts": [["1997"]]}, "page": "537-557", "title": "Simple scaling of photosynthesis from leaves to </vt:lpstr>
  </property>
  <property fmtid="{D5CDD505-2E9C-101B-9397-08002B2CF9AE}" pid="251" name="Mendeley_Bookmark_bKkPuWVBdS_8">
    <vt:lpstr>canopies without the errors of big-leaf models", "type": "article-journal", "volume": "20"}, "uris": ["http://www.mendeley.com/documents/?uuid=ae295e6b-8993-49af-809f-7b821a8c1d8b"]}], "mendeley": {"formattedCitation": "(De Pury &amp; Farquhar, 1997)", "manua</vt:lpstr>
  </property>
  <property fmtid="{D5CDD505-2E9C-101B-9397-08002B2CF9AE}" pid="252" name="Mendeley_Bookmark_bKkPuWVBdS_9">
    <vt:lpstr>lFormatting": "De Pury &amp; Farquhar, 199", "plainTextFormattedCitation": "(De Pury &amp; Farquhar, 1997)", "previouslyFormattedCitation": "(De Pury &amp; Farquhar, 1997)"}, "properties": {"noteIndex": 0}, "schema": "https://github.com/citation-style-language/schema</vt:lpstr>
  </property>
  <property fmtid="{D5CDD505-2E9C-101B-9397-08002B2CF9AE}" pid="253" name="Mendeley_Bookmark_fWrwzMy8qn_1">
    <vt:lpstr>ADDIN CSL_CITATION {"citationItems": [{"id": "ITEM-1", "itemData": {"DOI": "10.1111/nph.12210", "ISSN": "1469-8137", "PMID": "23496172", "abstract": "Dynamic global vegetation models (DGVMs) are powerful tools to project past, current and future vegetatio</vt:lpstr>
  </property>
  <property fmtid="{D5CDD505-2E9C-101B-9397-08002B2CF9AE}" pid="254" name="Mendeley_Bookmark_fWrwzMy8qn_10">
    <vt:lpstr>p://www.mendeley.com/documents/?uuid=8ce3b2f6-0f0e-4133-916b-50a65aad8aed"]}], "mendeley": {"formattedCitation": "(Scheiter, Langan, &amp; Higgins, 2013)", "plainTextFormattedCitation": "(Scheiter, Langan, &amp; Higgins, 2013)", "previouslyFormattedCitation": "(S</vt:lpstr>
  </property>
  <property fmtid="{D5CDD505-2E9C-101B-9397-08002B2CF9AE}" pid="255" name="Mendeley_Bookmark_fWrwzMy8qn_11">
    <vt:lpstr>cheiter, Langan, &amp; Higgins, 2013)"}, "properties": {"noteIndex": 0}, "schema": "https://github.com/citation-style-language/schema/raw/master/csl-citation.json"}</vt:lpstr>
  </property>
  <property fmtid="{D5CDD505-2E9C-101B-9397-08002B2CF9AE}" pid="256" name="Mendeley_Bookmark_fWrwzMy8qn_2">
    <vt:lpstr>n patterns and associated biogeochemical cycles. However, most models are limited by how they define vegetation and by their simplistic representation of competition. We discuss how concepts from community assembly theory and coexistence theory can help t</vt:lpstr>
  </property>
  <property fmtid="{D5CDD505-2E9C-101B-9397-08002B2CF9AE}" pid="257" name="Mendeley_Bookmark_fWrwzMy8qn_3">
    <vt:lpstr>o improve vegetation models. We further present a trait- and individual-based vegetation model (aDGVM2) that allows individual plants to adopt a unique combination of trait values. These traits define how individual plants grow and compete. A genetic opti</vt:lpstr>
  </property>
  <property fmtid="{D5CDD505-2E9C-101B-9397-08002B2CF9AE}" pid="258" name="Mendeley_Bookmark_fWrwzMy8qn_4">
    <vt:lpstr>mization algorithm is used to simulate trait inheritance and reproductive isolation between individuals. These model properties allow the assembly of plant communities that are adapted to a site's biotic and abiotic conditions. The aDGVM2 simulates how en</vt:lpstr>
  </property>
  <property fmtid="{D5CDD505-2E9C-101B-9397-08002B2CF9AE}" pid="259" name="Mendeley_Bookmark_fWrwzMy8qn_5">
    <vt:lpstr>vironmental conditions influence the trait spectra of plant communities; that fire selects for traits that enhance fire protection and reduces trait diversity; and the emergence of life-history strategies that are suggestive of colonization-competition tr</vt:lpstr>
  </property>
  <property fmtid="{D5CDD505-2E9C-101B-9397-08002B2CF9AE}" pid="260" name="Mendeley_Bookmark_fWrwzMy8qn_6">
    <vt:lpstr>ade-offs. The aDGVM2 deals with functional diversity and competition fundamentally differently from current DGVMs. This approach may yield novel insights as to how vegetation may respond to climate change and we believe it could foster collaborations betw</vt:lpstr>
  </property>
  <property fmtid="{D5CDD505-2E9C-101B-9397-08002B2CF9AE}" pid="261" name="Mendeley_Bookmark_fWrwzMy8qn_7">
    <vt:lpstr>een functional plant biologists and vegetation modellers.", "author": [{"dropping-particle": "", "family": "Scheiter", "given": "Simon", "non-dropping-particle": "", "parse-names": false, "suffix": ""}, {"dropping-particle": "", "family": "Langan", "given</vt:lpstr>
  </property>
  <property fmtid="{D5CDD505-2E9C-101B-9397-08002B2CF9AE}" pid="262" name="Mendeley_Bookmark_fWrwzMy8qn_8">
    <vt:lpstr>": "Liam", "non-dropping-particle": "", "parse-names": false, "suffix": ""}, {"dropping-particle": "", "family": "Higgins", "given": "Steven I", "non-dropping-particle": "", "parse-names": false, "suffix": ""}], "container-title": "The New phytologist", "</vt:lpstr>
  </property>
  <property fmtid="{D5CDD505-2E9C-101B-9397-08002B2CF9AE}" pid="263" name="Mendeley_Bookmark_fWrwzMy8qn_9">
    <vt:lpstr>id": "ITEM-1", "issue": "3", "issued": {"date-parts": [["2013"]]}, "note": "okkkk", "page": "957-69", "title": "Next-generation dynamic global vegetation models: learning from community ecology.", "type": "article-journal", "volume": "198"}, "uris": ["htt</vt:lpstr>
  </property>
  <property fmtid="{D5CDD505-2E9C-101B-9397-08002B2CF9AE}" pid="264" name="Mendeley_Bookmark_j8zUqoWD9c_1">
    <vt:lpstr>ADDIN CSL_CITATION {"citationItems": [{"id": "ITEM-1", "itemData": {"DOI": "10.1046/j.1365-2745.1998.00306.x", "ISBN": "0022-0477", "ISSN": "00220477", "PMID": "21524132", "abstract": "0 It is useful to distinguish between the immediate e}ects of species </vt:lpstr>
  </property>
  <property fmtid="{D5CDD505-2E9C-101B-9397-08002B2CF9AE}" pid="265" name="Mendeley_Bookmark_j8zUqoWD9c_10">
    <vt:lpstr>ates against a background of declining diversity in the reservoir of colonizing transients\\ we may predict that a progressive loss of ecosystem functions will arise from the decline in the precision with which dominants can engage in the re!assembly and </vt:lpstr>
  </property>
  <property fmtid="{D5CDD505-2E9C-101B-9397-08002B2CF9AE}" pid="266" name="Mendeley_Bookmark_j8zUqoWD9c_11">
    <vt:lpstr>relocation of ecosystems", "author": [{"dropping-particle": "", "family": "Grime", "given": "J. P.", "non-dropping-particle": "", "parse-names": false, "suffix": ""}], "container-title": "Journal of Ecology", "id": "ITEM-1", "issue": "6", "issued": {"date</vt:lpstr>
  </property>
  <property fmtid="{D5CDD505-2E9C-101B-9397-08002B2CF9AE}" pid="267" name="Mendeley_Bookmark_j8zUqoWD9c_12">
    <vt:lpstr>-parts": [["1998"]]}, "page": "902-910", "title": "Benefits of plant diversity to ecosystems: Immediate, filter and founder effects", "type": "article-journal", "volume": "86"}, "uris": ["http://www.mendeley.com/documents/?uuid=942129f0-e642-45a8-9e7f-bcc</vt:lpstr>
  </property>
  <property fmtid="{D5CDD505-2E9C-101B-9397-08002B2CF9AE}" pid="268" name="Mendeley_Bookmark_j8zUqoWD9c_13">
    <vt:lpstr>cbaa69188"]}], "mendeley": {"formattedCitation": "(Grime, 1998)", "plainTextFormattedCitation": "(Grime, 1998)", "previouslyFormattedCitation": "(Grime, 1998)"}, "properties": {"noteIndex": 0}, "schema": "https://github.com/citation-style-language/schema/</vt:lpstr>
  </property>
  <property fmtid="{D5CDD505-2E9C-101B-9397-08002B2CF9AE}" pid="269" name="Mendeley_Bookmark_j8zUqoWD9c_14">
    <vt:lpstr>raw/master/csl-citation.json"}</vt:lpstr>
  </property>
  <property fmtid="{D5CDD505-2E9C-101B-9397-08002B2CF9AE}" pid="270" name="Mendeley_Bookmark_j8zUqoWD9c_2">
    <vt:lpstr>richness on ecosystems and those which become apparent on a longer time scale\\ described here as _lter and founder e}ects[ 1 Relationships between plant diversity and ecosystem properties can be explored by classifying component species into three catego</vt:lpstr>
  </property>
  <property fmtid="{D5CDD505-2E9C-101B-9397-08002B2CF9AE}" pid="271" name="Mendeley_Bookmark_j8zUqoWD9c_3">
    <vt:lpstr>ries \u00d0 dominants\\ subordinates and transients[ Dominants recur in particular vegetation types\\ are relatively large\\ exhibit coarse!grained foraging for resources and\\ as individual species\\ make a substantial contribution to the plant biomass[ </vt:lpstr>
  </property>
  <property fmtid="{D5CDD505-2E9C-101B-9397-08002B2CF9AE}" pid="272" name="Mendeley_Bookmark_j8zUqoWD9c_4">
    <vt:lpstr>Subordinates also show high _delity of association with particular vegetation types but they are smaller in stature\\ forage on a more restricted scale and tend to occupy microhabitats delimited by the architecture and phenology of their associated domina</vt:lpstr>
  </property>
  <property fmtid="{D5CDD505-2E9C-101B-9397-08002B2CF9AE}" pid="273" name="Mendeley_Bookmark_j8zUqoWD9c_5">
    <vt:lpstr>nts[ Transients comprise a heterogeneous assort! ment of species of low abundance and persistence^ a high proportion are juveniles of species that occur as dominants or subordinates in neighbouring ecosystems[ 2 A {mass ratio| theory proposes that immedia</vt:lpstr>
  </property>
  <property fmtid="{D5CDD505-2E9C-101B-9397-08002B2CF9AE}" pid="274" name="Mendeley_Bookmark_j8zUqoWD9c_6">
    <vt:lpstr>te controls are in proportion to inputs to primary production\\ are determined to an overwhelming extent by the traits and functional diversity of the dominant plants and are relatively insensitive to the richness of subordinates and transients[ Recent ex</vt:lpstr>
  </property>
  <property fmtid="{D5CDD505-2E9C-101B-9397-08002B2CF9AE}" pid="275" name="Mendeley_Bookmark_j8zUqoWD9c_7">
    <vt:lpstr>periments support the mass ratio hypothesis and the conclusion of Huston \"0886# that claims of immediate bene_ts of high species richness to ecosystem functions arise from misinterpretation of data[ 3 Attribution of immediate control to dominants does no</vt:lpstr>
  </property>
  <property fmtid="{D5CDD505-2E9C-101B-9397-08002B2CF9AE}" pid="276" name="Mendeley_Bookmark_j8zUqoWD9c_8">
    <vt:lpstr>t exclude subordinates and transients from involvement in the determination of ecosystem function and sustainability[ Both are suspected to play a crucial\\ if intermittent\\ role by in~uencing the recruitment of dominants[ Some subordinates may act as a </vt:lpstr>
  </property>
  <property fmtid="{D5CDD505-2E9C-101B-9397-08002B2CF9AE}" pid="277" name="Mendeley_Bookmark_j8zUqoWD9c_9">
    <vt:lpstr>_lter in~uencing regeneration by dominants following major perturbations[ 4 Transients originate from the seed rain and seed banks and provide an index of the pool of potential dominants and subordinates at speci_c sites[ Where the landscape carousel oper</vt:lpstr>
  </property>
  <property fmtid="{D5CDD505-2E9C-101B-9397-08002B2CF9AE}" pid="278" name="Mendeley_Bookmark_jD11nGABer_1">
    <vt:lpstr>ADDIN CSL_CITATION {"citationItems": [{"id": "ITEM-1", "itemData": {"DOI": "10.1016/j.jhydrol.2003.09.029", "ISBN": "0022-1694", "ISSN": "00221694", "abstract": "Earth's vegetation plays a pivotal role in the global water balance. Hence, there is a need t</vt:lpstr>
  </property>
  <property fmtid="{D5CDD505-2E9C-101B-9397-08002B2CF9AE}" pid="279" name="Mendeley_Bookmark_jD11nGABer_10">
    <vt:lpstr> false, "suffix": ""}, {"dropping-particle": "", "family": "Lucht", "given": "Wolfgang", "non-dropping-particle": "", "parse-names": false, "suffix": ""}, {"dropping-particle": "", "family": "Sitch", "given": "Stephen", "non-dropping-particle": "", "parse</vt:lpstr>
  </property>
  <property fmtid="{D5CDD505-2E9C-101B-9397-08002B2CF9AE}" pid="280" name="Mendeley_Bookmark_jD11nGABer_11">
    <vt:lpstr>-names": false, "suffix": ""}], "container-title": "Journal of Hydrology", "id": "ITEM-1", "issue": "1-4", "issued": {"date-parts": [["2004"]]}, "page": "249-270", "title": "Terrestrial vegetation and water balance - Hydrological evaluation of a dynamic g</vt:lpstr>
  </property>
  <property fmtid="{D5CDD505-2E9C-101B-9397-08002B2CF9AE}" pid="281" name="Mendeley_Bookmark_jD11nGABer_12">
    <vt:lpstr>lobal vegetation model", "type": "article-journal", "volume": "286"}, "uris": ["http://www.mendeley.com/documents/?uuid=ed0b4bf7-4ee0-49c2-9e92-32b81c56df8d"]}], "mendeley": {"formattedCitation": "(Gerten, Schaphoff, Haberlandt, Lucht, &amp; Sitch, 2004)", "p</vt:lpstr>
  </property>
  <property fmtid="{D5CDD505-2E9C-101B-9397-08002B2CF9AE}" pid="282" name="Mendeley_Bookmark_jD11nGABer_13">
    <vt:lpstr>lainTextFormattedCitation": "(Gerten, Schaphoff, Haberlandt, Lucht, &amp; Sitch, 2004)", "previouslyFormattedCitation": "(Gerten, Schaphoff, Haberlandt, Lucht, &amp; Sitch, 2004)"}, "properties": {"noteIndex": 0}, "schema": "https://github.com/citation-style-lang</vt:lpstr>
  </property>
  <property fmtid="{D5CDD505-2E9C-101B-9397-08002B2CF9AE}" pid="283" name="Mendeley_Bookmark_jD11nGABer_14">
    <vt:lpstr>uage/schema/raw/master/csl-citation.json"}</vt:lpstr>
  </property>
  <property fmtid="{D5CDD505-2E9C-101B-9397-08002B2CF9AE}" pid="284" name="Mendeley_Bookmark_jD11nGABer_2">
    <vt:lpstr>o model dynamic interactions and feedbacks between the terrestrial biosphere and the water cycle. Here, the hydrological performance of the Lund-Potsdam-Jena model (LPJ), a prominent dynamic global vegetation model, is evaluated. Models of this type simul</vt:lpstr>
  </property>
  <property fmtid="{D5CDD505-2E9C-101B-9397-08002B2CF9AE}" pid="285" name="Mendeley_Bookmark_jD11nGABer_3">
    <vt:lpstr>ate the coupled terrestrial carbon and water cycle, thus they are well suited for investigating biosphere-hydrosphere interactions over large domains. We demonstrate that runoff and evapotranspiration computed by LPJ agree well with respective results fro</vt:lpstr>
  </property>
  <property fmtid="{D5CDD505-2E9C-101B-9397-08002B2CF9AE}" pid="286" name="Mendeley_Bookmark_jD11nGABer_4">
    <vt:lpstr>m state-of-the-art global hydrological models, while in some regions, runoff is significantly over- or underestimated compared to observations. The direction and magnitude of these biases is largely similar to those from other macro-scale models, rather t</vt:lpstr>
  </property>
  <property fmtid="{D5CDD505-2E9C-101B-9397-08002B2CF9AE}" pid="287" name="Mendeley_Bookmark_jD11nGABer_5">
    <vt:lpstr>han specific to LPJ. They are attributable primarily to uncertainties in the climate input data, and to human interventions not considered by the model (e.g. water withdrawal, land cover conversions). Additional model development is required to perform in</vt:lpstr>
  </property>
  <property fmtid="{D5CDD505-2E9C-101B-9397-08002B2CF9AE}" pid="288" name="Mendeley_Bookmark_jD11nGABer_6">
    <vt:lpstr>tegrated assessments of water exchanges among the biosphere, the hydrosphere, and the anthroposphere. Yet, the LPJ model can now be used to study inter-relations between the world's major vegetation types and the terrestrial water balance. As an example, </vt:lpstr>
  </property>
  <property fmtid="{D5CDD505-2E9C-101B-9397-08002B2CF9AE}" pid="289" name="Mendeley_Bookmark_jD11nGABer_7">
    <vt:lpstr>it is shown that a doubling of atmospheric CO2 content alone would result in pronounced changes in evapotranspiration and runoff for many parts of the world. Although significant, these changes would remain unseen by stand-alone hydrological models, there</vt:lpstr>
  </property>
  <property fmtid="{D5CDD505-2E9C-101B-9397-08002B2CF9AE}" pid="290" name="Mendeley_Bookmark_jD11nGABer_8">
    <vt:lpstr>by emphasizing the importance of simulating the coupled carbon and water cycle. ?? 2003 Elsevier B.V. All rights reserved.", "author": [{"dropping-particle": "", "family": "Gerten", "given": "Dieter", "non-dropping-particle": "", "parse-names": false, "su</vt:lpstr>
  </property>
  <property fmtid="{D5CDD505-2E9C-101B-9397-08002B2CF9AE}" pid="291" name="Mendeley_Bookmark_jD11nGABer_9">
    <vt:lpstr>ffix": ""}, {"dropping-particle": "", "family": "Schaphoff", "given": "Sibyll", "non-dropping-particle": "", "parse-names": false, "suffix": ""}, {"dropping-particle": "", "family": "Haberlandt", "given": "Uwe", "non-dropping-particle": "", "parse-names":</vt:lpstr>
  </property>
  <property fmtid="{D5CDD505-2E9C-101B-9397-08002B2CF9AE}" pid="292" name="Mendeley_Bookmark_lNKPGBGbJs_1">
    <vt:lpstr>ADDIN CSL_CITATION {"citationItems": [{"id": "ITEM-1", "itemData": {"author": [{"dropping-particle": "", "family": "Ryan", "given": "Michael G", "non-dropping-particle": "", "parse-names": false, "suffix": ""}], "id": "ITEM-1", "issue": "2", "issued": {"d</vt:lpstr>
  </property>
  <property fmtid="{D5CDD505-2E9C-101B-9397-08002B2CF9AE}" pid="293" name="Mendeley_Bookmark_lNKPGBGbJs_2">
    <vt:lpstr>ate-parts": [["1991"]]}, "page": "157-167", "title": "Effects of Climate Change on Plant Respiration", "type": "article-journal", "volume": "1"}, "uris": ["http://www.mendeley.com/documents/?uuid=1cb935ce-6d3a-4c3e-92a5-4d46950362a5"]}], "mendeley": {"for</vt:lpstr>
  </property>
  <property fmtid="{D5CDD505-2E9C-101B-9397-08002B2CF9AE}" pid="294" name="Mendeley_Bookmark_lNKPGBGbJs_3">
    <vt:lpstr>mattedCitation": "(Ryan, 1991b)", "plainTextFormattedCitation": "(Ryan, 1991b)", "previouslyFormattedCitation": "(Ryan, 1991b)"}, "properties": {"noteIndex": 0}, "schema": "https://github.com/citation-style-language/schema/raw/master/csl-citation.json"}</vt:lpstr>
  </property>
  <property fmtid="{D5CDD505-2E9C-101B-9397-08002B2CF9AE}" pid="295" name="Mendeley_Bookmark_lkkq5R5GqL_1">
    <vt:lpstr>ADDIN CSL_CITATION {"citationItems": [{"id": "ITEM-1", "itemData": {"DOI": "10.1093/treephys/9.1-2.255", "ISBN": "0829-318X (Print)", "ISSN": "1758-4469", "PMID": "14972868", "abstract": "Gross carbon budgets for vegetation in forest ecosystems are diffic</vt:lpstr>
  </property>
  <property fmtid="{D5CDD505-2E9C-101B-9397-08002B2CF9AE}" pid="296" name="Mendeley_Bookmark_lkkq5R5GqL_10">
    <vt:lpstr>-style-language/schema/raw/master/csl-citation.json"}</vt:lpstr>
  </property>
  <property fmtid="{D5CDD505-2E9C-101B-9397-08002B2CF9AE}" pid="297" name="Mendeley_Bookmark_lkkq5R5GqL_2">
    <vt:lpstr>ult to construct because of problems in scaling flux measurements made on small samples over short periods of time and in determining belowground carbon allocation. Recently, empirical relationships have been developed to estimate total belowground carbon</vt:lpstr>
  </property>
  <property fmtid="{D5CDD505-2E9C-101B-9397-08002B2CF9AE}" pid="298" name="Mendeley_Bookmark_lkkq5R5GqL_3">
    <vt:lpstr> allocation from litterfall, and maintenance respiration from tissue nitrogen content. I outline a method for estimating gross carbon budgets using these empirical relationships together with data readily available from ecosystem studies (aboveground wood</vt:lpstr>
  </property>
  <property fmtid="{D5CDD505-2E9C-101B-9397-08002B2CF9AE}" pid="299" name="Mendeley_Bookmark_lkkq5R5GqL_4">
    <vt:lpstr> and canopy production, aboveground wood and canopy biomass, litterfall, and tissue nitrogen contents). Estimates generated with this method are compared with annual carbon fixation estimates from the Forest-BGC model for a lodgepole pine (Pinus contorta </vt:lpstr>
  </property>
  <property fmtid="{D5CDD505-2E9C-101B-9397-08002B2CF9AE}" pid="300" name="Mendeley_Bookmark_lkkq5R5GqL_5">
    <vt:lpstr>Dougl.) and a Pacific silver fir (Abies amabilis Dougl.) chronosequence.", "author": [{"dropping-particle": "", "family": "Ryan", "given": "Michael G.", "non-dropping-particle": "", "parse-names": false, "suffix": ""}], "container-title": "Tree physiology</vt:lpstr>
  </property>
  <property fmtid="{D5CDD505-2E9C-101B-9397-08002B2CF9AE}" pid="301" name="Mendeley_Bookmark_lkkq5R5GqL_6">
    <vt:lpstr>", "id": "ITEM-1", "issue": "1_2", "issued": {"date-parts": [["1991"]]}, "page": "255-266", "title": "A simple method for estimating gross carbon budgets for vegetation in forest ecosystems.", "type": "article-journal", "volume": "9"}, "uris": ["http://ww</vt:lpstr>
  </property>
  <property fmtid="{D5CDD505-2E9C-101B-9397-08002B2CF9AE}" pid="302" name="Mendeley_Bookmark_lkkq5R5GqL_7">
    <vt:lpstr>w.mendeley.com/documents/?uuid=d1f35ac7-937a-4bac-b3b3-6acb528bed98"]}, {"id": "ITEM-2", "itemData": {"author": [{"dropping-particle": "", "family": "Ryan", "given": "Michael G", "non-dropping-particle": "", "parse-names": false, "suffix": ""}], "id": "IT</vt:lpstr>
  </property>
  <property fmtid="{D5CDD505-2E9C-101B-9397-08002B2CF9AE}" pid="303" name="Mendeley_Bookmark_lkkq5R5GqL_8">
    <vt:lpstr>EM-2", "issue": "2", "issued": {"date-parts": [["1991"]]}, "page": "157-167", "title": "Effects of Climate Change on Plant Respiration", "type": "article-journal", "volume": "1"}, "uris": ["http://www.mendeley.com/documents/?uuid=1cb935ce-6d3a-4c3e-92a5-4</vt:lpstr>
  </property>
  <property fmtid="{D5CDD505-2E9C-101B-9397-08002B2CF9AE}" pid="304" name="Mendeley_Bookmark_lkkq5R5GqL_9">
    <vt:lpstr>d46950362a5"]}], "mendeley": {"formattedCitation": "(Ryan, 1991a, 1991b)", "plainTextFormattedCitation": "(Ryan, 1991a, 1991b)", "previouslyFormattedCitation": "(Ryan, 1991a, 1991b)"}, "properties": {"noteIndex": 0}, "schema": "https://github.com/citation</vt:lpstr>
  </property>
  <property fmtid="{D5CDD505-2E9C-101B-9397-08002B2CF9AE}" pid="305" name="Mendeley_Bookmark_nSkMWr4wAt_1">
    <vt:lpstr>ADDIN CSL_CITATION {"citationItems": [{"id": "ITEM-1", "itemData": {"author": [{"dropping-particle": "", "family": "Ryan", "given": "Michael G", "non-dropping-particle": "", "parse-names": false, "suffix": ""}], "id": "ITEM-1", "issue": "2", "issued": {"d</vt:lpstr>
  </property>
  <property fmtid="{D5CDD505-2E9C-101B-9397-08002B2CF9AE}" pid="306" name="Mendeley_Bookmark_nSkMWr4wAt_2">
    <vt:lpstr>ate-parts": [["1991"]]}, "page": "157-167", "title": "Effects of Climate Change on Plant Respiration", "type": "article-journal", "volume": "1"}, "uris": ["http://www.mendeley.com/documents/?uuid=1cb935ce-6d3a-4c3e-92a5-4d46950362a5"]}], "mendeley": {"for</vt:lpstr>
  </property>
  <property fmtid="{D5CDD505-2E9C-101B-9397-08002B2CF9AE}" pid="307" name="Mendeley_Bookmark_nSkMWr4wAt_3">
    <vt:lpstr>mattedCitation": "(Ryan, 1991b)", "plainTextFormattedCitation": "(Ryan, 1991b)", "previouslyFormattedCitation": "(Ryan, 1991b)"}, "properties": {"noteIndex": 0}, "schema": "https://github.com/citation-style-language/schema/raw/master/csl-citation.json"}</vt:lpstr>
  </property>
  <property fmtid="{D5CDD505-2E9C-101B-9397-08002B2CF9AE}" pid="308" name="Mendeley_Bookmark_ptzwaLf7Nn_1">
    <vt:lpstr>ADDIN CSL_CITATION {"citationItems": [{"id": "ITEM-1", "itemData": {"DOI": "10.1046/j.1365-2486.2003.00569.x", "ISBN": "1365-2486", "ISSN": "1354-1013", "PMID": "2488675", "abstract": "The Lund-Potsdam-Jena Dynamic Global Vegetation Model (LPJ) combines p</vt:lpstr>
  </property>
  <property fmtid="{D5CDD505-2E9C-101B-9397-08002B2CF9AE}" pid="309" name="Mendeley_Bookmark_ptzwaLf7Nn_10">
    <vt:lpstr>dropping-particle": "", "family": "Sitch", "given": "S", "non-dropping-particle": "", "parse-names": false, "suffix": ""}, {"dropping-particle": "", "family": "Smith", "given": "B", "non-dropping-particle": "", "parse-names": false, "suffix": ""}, {"dropp</vt:lpstr>
  </property>
  <property fmtid="{D5CDD505-2E9C-101B-9397-08002B2CF9AE}" pid="310" name="Mendeley_Bookmark_ptzwaLf7Nn_11">
    <vt:lpstr>ing-particle": "", "family": "Prentice", "given": "I C", "non-dropping-particle": "", "parse-names": false, "suffix": ""}, {"dropping-particle": "", "family": "Arneth", "given": "A", "non-dropping-particle": "", "parse-names": false, "suffix": ""}, {"drop</vt:lpstr>
  </property>
  <property fmtid="{D5CDD505-2E9C-101B-9397-08002B2CF9AE}" pid="311" name="Mendeley_Bookmark_ptzwaLf7Nn_12">
    <vt:lpstr>ping-particle": "", "family": "Bondeau", "given": "A", "non-dropping-particle": "", "parse-names": false, "suffix": ""}, {"dropping-particle": "", "family": "Cramer", "given": "W", "non-dropping-particle": "", "parse-names": false, "suffix": ""}, {"droppi</vt:lpstr>
  </property>
  <property fmtid="{D5CDD505-2E9C-101B-9397-08002B2CF9AE}" pid="312" name="Mendeley_Bookmark_ptzwaLf7Nn_13">
    <vt:lpstr>ng-particle": "", "family": "Kaplan", "given": "J O", "non-dropping-particle": "", "parse-names": false, "suffix": ""}, {"dropping-particle": "", "family": "Levis", "given": "S", "non-dropping-particle": "", "parse-names": false, "suffix": ""}, {"dropping</vt:lpstr>
  </property>
  <property fmtid="{D5CDD505-2E9C-101B-9397-08002B2CF9AE}" pid="313" name="Mendeley_Bookmark_ptzwaLf7Nn_14">
    <vt:lpstr>-particle": "", "family": "Lucht", "given": "W", "non-dropping-particle": "", "parse-names": false, "suffix": ""}, {"dropping-particle": "", "family": "Sykes", "given": "M T", "non-dropping-particle": "", "parse-names": false, "suffix": ""}, {"dropping-pa</vt:lpstr>
  </property>
  <property fmtid="{D5CDD505-2E9C-101B-9397-08002B2CF9AE}" pid="314" name="Mendeley_Bookmark_ptzwaLf7Nn_15">
    <vt:lpstr>rticle": "", "family": "Thonicke", "given": "K", "non-dropping-particle": "", "parse-names": false, "suffix": ""}, {"dropping-particle": "", "family": "Venevsky", "given": "S", "non-dropping-particle": "", "parse-names": false, "suffix": ""}], "container-</vt:lpstr>
  </property>
  <property fmtid="{D5CDD505-2E9C-101B-9397-08002B2CF9AE}" pid="315" name="Mendeley_Bookmark_ptzwaLf7Nn_16">
    <vt:lpstr>title": "Global Change Biology", "id": "ITEM-1", "issue": "2", "issued": {"date-parts": [["2003"]]}, "page": "161-185", "title": "Evaluation of ecosystem dynamics, plant geography and terrestrial carbon cycling in the LPJ dynamic global vegetation model",</vt:lpstr>
  </property>
  <property fmtid="{D5CDD505-2E9C-101B-9397-08002B2CF9AE}" pid="316" name="Mendeley_Bookmark_ptzwaLf7Nn_17">
    <vt:lpstr> "type": "article", "volume": "9"}, "uris": ["http://www.mendeley.com/documents/?uuid=ec46db38-4075-4a44-a18a-f8a872c226e8"]}], "mendeley": {"formattedCitation": "(Sitch et al., 2003)", "plainTextFormattedCitation": "(Sitch et al., 2003)", "previouslyForm</vt:lpstr>
  </property>
  <property fmtid="{D5CDD505-2E9C-101B-9397-08002B2CF9AE}" pid="317" name="Mendeley_Bookmark_ptzwaLf7Nn_18">
    <vt:lpstr>attedCitation": "(Sitch et al., 2003)"}, "properties": {"noteIndex": 0}, "schema": "https://github.com/citation-style-language/schema/raw/master/csl-citation.json"}</vt:lpstr>
  </property>
  <property fmtid="{D5CDD505-2E9C-101B-9397-08002B2CF9AE}" pid="318" name="Mendeley_Bookmark_ptzwaLf7Nn_2">
    <vt:lpstr>rocess-based, large-scale representations of terrestrial vegetation dynamics and land-atmosphere carbon and water exchanges in a modular framework. Features include feedback through canopy conductance between photosynthesis and transpiration and interacti</vt:lpstr>
  </property>
  <property fmtid="{D5CDD505-2E9C-101B-9397-08002B2CF9AE}" pid="319" name="Mendeley_Bookmark_ptzwaLf7Nn_3">
    <vt:lpstr>ve coupling between these 'fast' processes and other ecosystem processes including resource competition, tissue turnover, population dynamics, soil organic matter and litter dynamics and fire disturbance. Ten plants functional types (PFTs) are differentia</vt:lpstr>
  </property>
  <property fmtid="{D5CDD505-2E9C-101B-9397-08002B2CF9AE}" pid="320" name="Mendeley_Bookmark_ptzwaLf7Nn_4">
    <vt:lpstr>ted by physiological, morphological, phenological, bioclimatic and fire-response attributes. Resource competition and differential responses to fire between PFTs influence their relative fractional cover from year to year. Photosynthesis, evapotranspirati</vt:lpstr>
  </property>
  <property fmtid="{D5CDD505-2E9C-101B-9397-08002B2CF9AE}" pid="321" name="Mendeley_Bookmark_ptzwaLf7Nn_5">
    <vt:lpstr>on and soil water dynamics are modelled on a daily time step, while vegetation structure and PFT population densities are updated annually. Simulations have been made over the industrial period both for specific sites where field measurements were availab</vt:lpstr>
  </property>
  <property fmtid="{D5CDD505-2E9C-101B-9397-08002B2CF9AE}" pid="322" name="Mendeley_Bookmark_ptzwaLf7Nn_6">
    <vt:lpstr>le for model evaluation, and globally on a 0.5\u00b0\u00b0 \u00d7 0.5\u00b0\u00b0 grid. Modelled vegetation patterns are consistent with observations, including remotely sensed vegetation structure and phenology. Seasonal cycles of net ecosystem exchange </vt:lpstr>
  </property>
  <property fmtid="{D5CDD505-2E9C-101B-9397-08002B2CF9AE}" pid="323" name="Mendeley_Bookmark_ptzwaLf7Nn_7">
    <vt:lpstr>and soil moisture compare well with local measurements. Global carbon exchange fields used as input to an atmospheric tracer transport model (TM2) provided a good fit to observed seasonal cycles of CO2 concentration at all latitudes. Simulated inter-annua</vt:lpstr>
  </property>
  <property fmtid="{D5CDD505-2E9C-101B-9397-08002B2CF9AE}" pid="324" name="Mendeley_Bookmark_ptzwaLf7Nn_8">
    <vt:lpstr>l variability of the global terrestrial carbon balance is in phase with and comparable in amplitude to observed variability in the growth rate of atmospheric CO2. Global terrestrial carbon and water cycle parameters (pool sizes and fluxes) lie within thei</vt:lpstr>
  </property>
  <property fmtid="{D5CDD505-2E9C-101B-9397-08002B2CF9AE}" pid="325" name="Mendeley_Bookmark_ptzwaLf7Nn_9">
    <vt:lpstr>r accepted ranges. The model is being used to study past, present and future terrestrial ecosystem dynamics, biochemical and biophysical interactions between ecosystems and the atmosphere, and as a component of coupled Earth system models.", "author": [{"</vt:lpstr>
  </property>
  <property fmtid="{D5CDD505-2E9C-101B-9397-08002B2CF9AE}" pid="326" name="Mendeley_Bookmark_rd5uaPwtr6_1">
    <vt:lpstr>ADDIN CSL_CITATION {"citationItems": [{"id": "ITEM-1", "itemData": {"DOI": "10.1111/j.1365-2486.2010.02375.x", "ISBN": "1354-1013", "ISSN": "13541013", "PMID": "79955035036", "abstract": "Models of vegetation function are widely used to predict the effect</vt:lpstr>
  </property>
  <property fmtid="{D5CDD505-2E9C-101B-9397-08002B2CF9AE}" pid="327" name="Mendeley_Bookmark_rd5uaPwtr6_10">
    <vt:lpstr>, "family": "Duursma", "given": "Remko A.", "non-dropping-particle": "", "parse-names": false, "suffix": ""}, {"dropping-particle": "", "family": "Eamus", "given": "Derek", "non-dropping-particle": "", "parse-names": false, "suffix": ""}, {"dropping-parti</vt:lpstr>
  </property>
  <property fmtid="{D5CDD505-2E9C-101B-9397-08002B2CF9AE}" pid="328" name="Mendeley_Bookmark_rd5uaPwtr6_11">
    <vt:lpstr>cle": "", "family": "Ellsworth", "given": "David S.", "non-dropping-particle": "", "parse-names": false, "suffix": ""}, {"dropping-particle": "", "family": "Prentice", "given": "I. Colin", "non-dropping-particle": "", "parse-names": false, "suffix": ""}, </vt:lpstr>
  </property>
  <property fmtid="{D5CDD505-2E9C-101B-9397-08002B2CF9AE}" pid="329" name="Mendeley_Bookmark_rd5uaPwtr6_12">
    <vt:lpstr>{"dropping-particle": "", "family": "Barton", "given": "Craig V.M.", "non-dropping-particle": "", "parse-names": false, "suffix": ""}, {"dropping-particle": "", "family": "Crous", "given": "Kristine Y.", "non-dropping-particle": "", "parse-names": false, </vt:lpstr>
  </property>
  <property fmtid="{D5CDD505-2E9C-101B-9397-08002B2CF9AE}" pid="330" name="Mendeley_Bookmark_rd5uaPwtr6_13">
    <vt:lpstr>"suffix": ""}, {"dropping-particle": "", "family": "Angelis", "given": "Paolo", "non-dropping-particle": "De", "parse-names": false, "suffix": ""}, {"dropping-particle": "", "family": "Freeman", "given": "Michael", "non-dropping-particle": "", "parse-name</vt:lpstr>
  </property>
  <property fmtid="{D5CDD505-2E9C-101B-9397-08002B2CF9AE}" pid="331" name="Mendeley_Bookmark_rd5uaPwtr6_14">
    <vt:lpstr>s": false, "suffix": ""}, {"dropping-particle": "", "family": "Wingate", "given": "Lisa", "non-dropping-particle": "", "parse-names": false, "suffix": ""}], "container-title": "Global Change Biology", "id": "ITEM-1", "issue": "6", "issued": {"date-parts":</vt:lpstr>
  </property>
  <property fmtid="{D5CDD505-2E9C-101B-9397-08002B2CF9AE}" pid="332" name="Mendeley_Bookmark_rd5uaPwtr6_15">
    <vt:lpstr> [["2011"]]}, "page": "2134-2144", "title": "Reconciling the optimal and empirical approaches to modelling stomatal conductance", "type": "article-journal", "volume": "17"}, "uris": ["http://www.mendeley.com/documents/?uuid=b90906f1-2fff-4fa7-aa5e-7cfe545</vt:lpstr>
  </property>
  <property fmtid="{D5CDD505-2E9C-101B-9397-08002B2CF9AE}" pid="333" name="Mendeley_Bookmark_rd5uaPwtr6_16">
    <vt:lpstr>ffba7"]}], "mendeley": {"formattedCitation": "(Medlyn et al., 2011)", "plainTextFormattedCitation": "(Medlyn et al., 2011)", "previouslyFormattedCitation": "(Medlyn et al., 2011)"}, "properties": {"noteIndex": 0}, "schema": "https://github.com/citation-st</vt:lpstr>
  </property>
  <property fmtid="{D5CDD505-2E9C-101B-9397-08002B2CF9AE}" pid="334" name="Mendeley_Bookmark_rd5uaPwtr6_17">
    <vt:lpstr>yle-language/schema/raw/master/csl-citation.json"}</vt:lpstr>
  </property>
  <property fmtid="{D5CDD505-2E9C-101B-9397-08002B2CF9AE}" pid="335" name="Mendeley_Bookmark_rd5uaPwtr6_2">
    <vt:lpstr>s\\nof climate change on carbon, water and nutrient cycles of terrestrial\\necosystems, and their feedbacks to climate. Stomatal conductance,\\nthe process that governs plant water use and carbon uptake, is fundamental\\nto such models. In this paper, we </vt:lpstr>
  </property>
  <property fmtid="{D5CDD505-2E9C-101B-9397-08002B2CF9AE}" pid="336" name="Mendeley_Bookmark_rd5uaPwtr6_3">
    <vt:lpstr>reconcile two long-standing theories\\nof stomatal conductance. The empirical approach, which is most commonly\\nused in vegetation models, is phenomenological, based on experimental\\nobservations of stomatal behaviour in response to environmental condit</vt:lpstr>
  </property>
  <property fmtid="{D5CDD505-2E9C-101B-9397-08002B2CF9AE}" pid="337" name="Mendeley_Bookmark_rd5uaPwtr6_4">
    <vt:lpstr>ions.\\nThe optimal approach is based on the theoretical argument that stomata\\nshould act to minimize the amount of water used per unit carbon gained.\\nWe reconcile these two approaches by showing that the theory of optimal\\nstomatal conductance can b</vt:lpstr>
  </property>
  <property fmtid="{D5CDD505-2E9C-101B-9397-08002B2CF9AE}" pid="338" name="Mendeley_Bookmark_rd5uaPwtr6_5">
    <vt:lpstr>e used to derive a model of stomatal conductance\\nthat is closely analogous to the empirical models. Consequently,\\nwe obtain a unified stomatal model which has a similar form to existing\\nempirical models, but which now provides a theoretical interpre</vt:lpstr>
  </property>
  <property fmtid="{D5CDD505-2E9C-101B-9397-08002B2CF9AE}" pid="339" name="Mendeley_Bookmark_rd5uaPwtr6_6">
    <vt:lpstr>tation\\nfor model parameter values. The key model parameter, g(1), is predicted\\nto increase with growth temperature and with the marginal water cost\\nof carbon gain. The new model is fitted to a range of datasets ranging\\nfrom tropical to boreal tree</vt:lpstr>
  </property>
  <property fmtid="{D5CDD505-2E9C-101B-9397-08002B2CF9AE}" pid="340" name="Mendeley_Bookmark_rd5uaPwtr6_7">
    <vt:lpstr>s. The parameter g(1) is shown to vary\\nwith growth temperature, as predicted, and also with plant functional\\ntype. The model is shown to correctly capture responses of stomatal\\nconductance to changing atmospheric CO2, and thus can be used to\\ntest </vt:lpstr>
  </property>
  <property fmtid="{D5CDD505-2E9C-101B-9397-08002B2CF9AE}" pid="341" name="Mendeley_Bookmark_rd5uaPwtr6_8">
    <vt:lpstr>for stomatal acclimation to elevated CO2. The reconciliation\\nof the optimal and empirical approaches to modelling stomatal conductance\\nis important for global change biology because it provides a simple\\ntheoretical framework for analyzing, and simul</vt:lpstr>
  </property>
  <property fmtid="{D5CDD505-2E9C-101B-9397-08002B2CF9AE}" pid="342" name="Mendeley_Bookmark_rd5uaPwtr6_9">
    <vt:lpstr>ating, the coupling\\nbetween carbon and water cycles under environmental change. ", "author": [{"dropping-particle": "", "family": "Medlyn", "given": "Belinda E.", "non-dropping-particle": "", "parse-names": false, "suffix": ""}, {"dropping-particle": ""</vt:lpstr>
  </property>
  <property fmtid="{D5CDD505-2E9C-101B-9397-08002B2CF9AE}" pid="343" name="Mendeley_Bookmark_vnJN9BEzqf_1">
    <vt:lpstr>ADDIN CSL_CITATION {"citationItems": [{"id": "ITEM-1", "itemData": {"DOI": "10.5194/bg-10-4137-2013", "ISBN": "1726-4170", "ISSN": "1726-4189", "PMID": "25246403", "abstract": "Dynamic Global Vegetation Models (DGVMs) typically abstract the immense divers</vt:lpstr>
  </property>
  <property fmtid="{D5CDD505-2E9C-101B-9397-08002B2CF9AE}" pid="344" name="Mendeley_Bookmark_vnJN9BEzqf_10">
    <vt:lpstr>tion for future applications that will explore the impacts of explicitly resolving diverse plant communities, allowing for a more flexible temporal and spatial representation of the structure and function of the terrestrial biosphere.", "author": [{"dropp</vt:lpstr>
  </property>
  <property fmtid="{D5CDD505-2E9C-101B-9397-08002B2CF9AE}" pid="345" name="Mendeley_Bookmark_vnJN9BEzqf_11">
    <vt:lpstr>ing-particle": "", "family": "Pavlick", "given": "R.", "non-dropping-particle": "", "parse-names": false, "suffix": ""}, {"dropping-particle": "", "family": "Drewry", "given": "D. T.", "non-dropping-particle": "", "parse-names": false, "suffix": ""}, {"dr</vt:lpstr>
  </property>
  <property fmtid="{D5CDD505-2E9C-101B-9397-08002B2CF9AE}" pid="346" name="Mendeley_Bookmark_vnJN9BEzqf_12">
    <vt:lpstr>opping-particle": "", "family": "Bohn", "given": "K.", "non-dropping-particle": "", "parse-names": false, "suffix": ""}, {"dropping-particle": "", "family": "Reu", "given": "B.", "non-dropping-particle": "", "parse-names": false, "suffix": ""}, {"dropping</vt:lpstr>
  </property>
  <property fmtid="{D5CDD505-2E9C-101B-9397-08002B2CF9AE}" pid="347" name="Mendeley_Bookmark_vnJN9BEzqf_13">
    <vt:lpstr>-particle": "", "family": "Kleidon", "given": "A.", "non-dropping-particle": "", "parse-names": false, "suffix": ""}], "container-title": "Biogeosciences", "id": "ITEM-1", "issue": "6", "issued": {"date-parts": [["2013"]]}, "page": "4137-4177", "title": "</vt:lpstr>
  </property>
  <property fmtid="{D5CDD505-2E9C-101B-9397-08002B2CF9AE}" pid="348" name="Mendeley_Bookmark_vnJN9BEzqf_14">
    <vt:lpstr>The Jena Diversity-Dynamic Global Vegetation Model (JeDi-DGVM): a diverse approach to representing terrestrial biogeography and biogeochemistry based on plant functional trade-offs", "type": "article-journal", "volume": "10"}, "uris": ["http://www.mendele</vt:lpstr>
  </property>
  <property fmtid="{D5CDD505-2E9C-101B-9397-08002B2CF9AE}" pid="349" name="Mendeley_Bookmark_vnJN9BEzqf_15">
    <vt:lpstr>y.com/documents/?uuid=dcae40eb-9810-46cc-8a6a-79b202cf85a1"]}], "mendeley": {"formattedCitation": "(Pavlick, Drewry, Bohn, Reu, &amp; Kleidon, 2013)", "plainTextFormattedCitation": "(Pavlick, Drewry, Bohn, Reu, &amp; Kleidon, 2013)", "previouslyFormattedCitation"</vt:lpstr>
  </property>
  <property fmtid="{D5CDD505-2E9C-101B-9397-08002B2CF9AE}" pid="350" name="Mendeley_Bookmark_vnJN9BEzqf_16">
    <vt:lpstr>: "(Pavlick, Drewry, Bohn, Reu, &amp; Kleidon, 2013)"}, "properties": {"noteIndex": 0}, "schema": "https://github.com/citation-style-language/schema/raw/master/csl-citation.json"}</vt:lpstr>
  </property>
  <property fmtid="{D5CDD505-2E9C-101B-9397-08002B2CF9AE}" pid="351" name="Mendeley_Bookmark_vnJN9BEzqf_2">
    <vt:lpstr>ity of vegetation forms and functioning into a relatively small set of predefined semi-empirical Plant Functional Types (PFTs). There is growing evidence, however, from the field ecology community as well as from modelling studies that current PFT schemes</vt:lpstr>
  </property>
  <property fmtid="{D5CDD505-2E9C-101B-9397-08002B2CF9AE}" pid="352" name="Mendeley_Bookmark_vnJN9BEzqf_3">
    <vt:lpstr> may not adequately represent the observed variations in plant functional traits and their effect on ecosystem functioning. In this paper, we introduce the Jena Diversity DGVM (JeDi-DGVM) as a new approach to global vegetation modelling with a richer repr</vt:lpstr>
  </property>
  <property fmtid="{D5CDD505-2E9C-101B-9397-08002B2CF9AE}" pid="353" name="Mendeley_Bookmark_vnJN9BEzqf_4">
    <vt:lpstr>esentation of functional diversity than traditional modelling approaches based on a small number of fixed PFTs. JeDi-DGVM simulates the performance of a large number of randomly-generated plant growth strategies (PGSs), each defined by a set of 15 trait p</vt:lpstr>
  </property>
  <property fmtid="{D5CDD505-2E9C-101B-9397-08002B2CF9AE}" pid="354" name="Mendeley_Bookmark_vnJN9BEzqf_5">
    <vt:lpstr>arameters which characterize various aspects of plant functioning including carbon allocation, ecophysiology and phenology. Each trait parameter is involved in one or more functional trade-offs. These trade-offs ultimately determine whether a PGS is able </vt:lpstr>
  </property>
  <property fmtid="{D5CDD505-2E9C-101B-9397-08002B2CF9AE}" pid="355" name="Mendeley_Bookmark_vnJN9BEzqf_6">
    <vt:lpstr>to survive under the climatic conditions in a given model grid cell and its performance relative to the other PGSs. The biogeochemical fluxes and land-surface properties of the individual PGSs are aggregated to the grid cell scale using a mass-based weigh</vt:lpstr>
  </property>
  <property fmtid="{D5CDD505-2E9C-101B-9397-08002B2CF9AE}" pid="356" name="Mendeley_Bookmark_vnJN9BEzqf_7">
    <vt:lpstr>ting scheme. Simulated global biogeochemical and biogeographical patterns are evaluated against a variety of field and satellite-based observations following a protocol established by the Carbon-Land Model Intercomparison Project. The land surface fluxes </vt:lpstr>
  </property>
  <property fmtid="{D5CDD505-2E9C-101B-9397-08002B2CF9AE}" pid="357" name="Mendeley_Bookmark_vnJN9BEzqf_8">
    <vt:lpstr>and vegetation structural properties are reasonably well simulated by JeDi-DGVM, and compare favorably with other state-of-the-art terrestrial biosphere models. This is despite the parameters describing the ecophysiological functioning and allometry of Je</vt:lpstr>
  </property>
  <property fmtid="{D5CDD505-2E9C-101B-9397-08002B2CF9AE}" pid="358" name="Mendeley_Bookmark_vnJN9BEzqf_9">
    <vt:lpstr>Di-DGVM plants evolving as a function of vegetation survival in a given climate, as opposed to typical approaches that fix land surface parameters derived from observational datasets for each PFT. The approach implemented here in JeDi-DGVM sets the founda</vt:lpstr>
  </property>
  <property fmtid="{D5CDD505-2E9C-101B-9397-08002B2CF9AE}" pid="359" name="Mendeley_Bookmark_yMrh1gY93Q_1">
    <vt:lpstr>ADDIN CSL_CITATION {"citationItems": [{"id": "ITEM-1", "itemData": {"DOI": "10.1016/j.jhydrol.2003.09.029", "ISBN": "0022-1694", "ISSN": "00221694", "abstract": "Earth's vegetation plays a pivotal role in the global water balance. Hence, there is a need t</vt:lpstr>
  </property>
  <property fmtid="{D5CDD505-2E9C-101B-9397-08002B2CF9AE}" pid="360" name="Mendeley_Bookmark_yMrh1gY93Q_10">
    <vt:lpstr> false, "suffix": ""}, {"dropping-particle": "", "family": "Lucht", "given": "Wolfgang", "non-dropping-particle": "", "parse-names": false, "suffix": ""}, {"dropping-particle": "", "family": "Sitch", "given": "Stephen", "non-dropping-particle": "", "parse</vt:lpstr>
  </property>
  <property fmtid="{D5CDD505-2E9C-101B-9397-08002B2CF9AE}" pid="361" name="Mendeley_Bookmark_yMrh1gY93Q_11">
    <vt:lpstr>-names": false, "suffix": ""}], "container-title": "Journal of Hydrology", "id": "ITEM-1", "issue": "1-4", "issued": {"date-parts": [["2004"]]}, "page": "249-270", "title": "Terrestrial vegetation and water balance - Hydrological evaluation of a dynamic g</vt:lpstr>
  </property>
  <property fmtid="{D5CDD505-2E9C-101B-9397-08002B2CF9AE}" pid="362" name="Mendeley_Bookmark_yMrh1gY93Q_12">
    <vt:lpstr>lobal vegetation model", "type": "article-journal", "volume": "286"}, "uris": ["http://www.mendeley.com/documents/?uuid=ed0b4bf7-4ee0-49c2-9e92-32b81c56df8d"]}], "mendeley": {"formattedCitation": "(Gerten, Schaphoff, Haberlandt, Lucht, &amp; Sitch, 2004)", "p</vt:lpstr>
  </property>
  <property fmtid="{D5CDD505-2E9C-101B-9397-08002B2CF9AE}" pid="363" name="Mendeley_Bookmark_yMrh1gY93Q_13">
    <vt:lpstr>lainTextFormattedCitation": "(Gerten, Schaphoff, Haberlandt, Lucht, &amp; Sitch, 2004)", "previouslyFormattedCitation": "(Gerten, Schaphoff, Haberlandt, Lucht, &amp; Sitch, 2004)"}, "properties": {"noteIndex": 0}, "schema": "https://github.com/citation-style-lang</vt:lpstr>
  </property>
  <property fmtid="{D5CDD505-2E9C-101B-9397-08002B2CF9AE}" pid="364" name="Mendeley_Bookmark_yMrh1gY93Q_14">
    <vt:lpstr>uage/schema/raw/master/csl-citation.json"}</vt:lpstr>
  </property>
  <property fmtid="{D5CDD505-2E9C-101B-9397-08002B2CF9AE}" pid="365" name="Mendeley_Bookmark_yMrh1gY93Q_2">
    <vt:lpstr>o model dynamic interactions and feedbacks between the terrestrial biosphere and the water cycle. Here, the hydrological performance of the Lund-Potsdam-Jena model (LPJ), a prominent dynamic global vegetation model, is evaluated. Models of this type simul</vt:lpstr>
  </property>
  <property fmtid="{D5CDD505-2E9C-101B-9397-08002B2CF9AE}" pid="366" name="Mendeley_Bookmark_yMrh1gY93Q_3">
    <vt:lpstr>ate the coupled terrestrial carbon and water cycle, thus they are well suited for investigating biosphere-hydrosphere interactions over large domains. We demonstrate that runoff and evapotranspiration computed by LPJ agree well with respective results fro</vt:lpstr>
  </property>
  <property fmtid="{D5CDD505-2E9C-101B-9397-08002B2CF9AE}" pid="367" name="Mendeley_Bookmark_yMrh1gY93Q_4">
    <vt:lpstr>m state-of-the-art global hydrological models, while in some regions, runoff is significantly over- or underestimated compared to observations. The direction and magnitude of these biases is largely similar to those from other macro-scale models, rather t</vt:lpstr>
  </property>
  <property fmtid="{D5CDD505-2E9C-101B-9397-08002B2CF9AE}" pid="368" name="Mendeley_Bookmark_yMrh1gY93Q_5">
    <vt:lpstr>han specific to LPJ. They are attributable primarily to uncertainties in the climate input data, and to human interventions not considered by the model (e.g. water withdrawal, land cover conversions). Additional model development is required to perform in</vt:lpstr>
  </property>
  <property fmtid="{D5CDD505-2E9C-101B-9397-08002B2CF9AE}" pid="369" name="Mendeley_Bookmark_yMrh1gY93Q_6">
    <vt:lpstr>tegrated assessments of water exchanges among the biosphere, the hydrosphere, and the anthroposphere. Yet, the LPJ model can now be used to study inter-relations between the world's major vegetation types and the terrestrial water balance. As an example, </vt:lpstr>
  </property>
  <property fmtid="{D5CDD505-2E9C-101B-9397-08002B2CF9AE}" pid="370" name="Mendeley_Bookmark_yMrh1gY93Q_7">
    <vt:lpstr>it is shown that a doubling of atmospheric CO2 content alone would result in pronounced changes in evapotranspiration and runoff for many parts of the world. Although significant, these changes would remain unseen by stand-alone hydrological models, there</vt:lpstr>
  </property>
  <property fmtid="{D5CDD505-2E9C-101B-9397-08002B2CF9AE}" pid="371" name="Mendeley_Bookmark_yMrh1gY93Q_8">
    <vt:lpstr>by emphasizing the importance of simulating the coupled carbon and water cycle. ?? 2003 Elsevier B.V. All rights reserved.", "author": [{"dropping-particle": "", "family": "Gerten", "given": "Dieter", "non-dropping-particle": "", "parse-names": false, "su</vt:lpstr>
  </property>
  <property fmtid="{D5CDD505-2E9C-101B-9397-08002B2CF9AE}" pid="372" name="Mendeley_Bookmark_yMrh1gY93Q_9">
    <vt:lpstr>ffix": ""}, {"dropping-particle": "", "family": "Schaphoff", "given": "Sibyll", "non-dropping-particle": "", "parse-names": false, "suffix": ""}, {"dropping-particle": "", "family": "Haberlandt", "given": "Uwe", "non-dropping-particle": "", "parse-names":</vt:lpstr>
  </property>
</Properties>
</file>