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Supporting Information</w:t>
      </w:r>
      <w:r w:rsidDel="00000000" w:rsidR="00000000" w:rsidRPr="00000000">
        <w:rPr>
          <w:rFonts w:ascii="Times New Roman" w:cs="Times New Roman" w:eastAsia="Times New Roman" w:hAnsi="Times New Roman"/>
          <w:sz w:val="24"/>
          <w:szCs w:val="24"/>
          <w:highlight w:val="white"/>
          <w:rtl w:val="0"/>
        </w:rPr>
        <w:t xml:space="preserve"> </w:t>
        <w:tab/>
        <w:t xml:space="preserve"> </w:t>
        <w:tab/>
        <w:t xml:space="preserve"> </w:t>
        <w:tab/>
      </w:r>
    </w:p>
    <w:p w:rsidR="00000000" w:rsidDel="00000000" w:rsidP="00000000" w:rsidRDefault="00000000" w:rsidRPr="00000000" w14:paraId="00000002">
      <w:pPr>
        <w:pageBreakBefore w:val="0"/>
        <w:spacing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Accounting for trait variability in vegetation models enhances future projections of Amazon forest plant functional diversity and carbon storage</w:t>
      </w:r>
      <w:r w:rsidDel="00000000" w:rsidR="00000000" w:rsidRPr="00000000">
        <w:rPr>
          <w:rFonts w:ascii="Times New Roman" w:cs="Times New Roman" w:eastAsia="Times New Roman" w:hAnsi="Times New Roman"/>
          <w:sz w:val="24"/>
          <w:szCs w:val="24"/>
          <w:highlight w:val="white"/>
          <w:rtl w:val="0"/>
        </w:rPr>
        <w:t xml:space="preserve"> </w:t>
        <w:tab/>
        <w:t xml:space="preserve"> </w:t>
        <w:tab/>
      </w:r>
    </w:p>
    <w:p w:rsidR="00000000" w:rsidDel="00000000" w:rsidP="00000000" w:rsidRDefault="00000000" w:rsidRPr="00000000" w14:paraId="00000003">
      <w:pPr>
        <w:pageBreakBefore w:val="0"/>
        <w:spacing w:before="240" w:line="240" w:lineRule="auto"/>
        <w:jc w:val="both"/>
        <w:rPr>
          <w:rFonts w:ascii="Times New Roman" w:cs="Times New Roman" w:eastAsia="Times New Roman" w:hAnsi="Times New Roman"/>
          <w:sz w:val="24"/>
          <w:szCs w:val="24"/>
          <w:highlight w:val="white"/>
          <w:vertAlign w:val="superscript"/>
        </w:rPr>
      </w:pPr>
      <w:r w:rsidDel="00000000" w:rsidR="00000000" w:rsidRPr="00000000">
        <w:rPr>
          <w:rFonts w:ascii="Times New Roman" w:cs="Times New Roman" w:eastAsia="Times New Roman" w:hAnsi="Times New Roman"/>
          <w:b w:val="1"/>
          <w:sz w:val="24"/>
          <w:szCs w:val="24"/>
          <w:highlight w:val="white"/>
          <w:rtl w:val="0"/>
        </w:rPr>
        <w:t xml:space="preserve">Authors: </w:t>
      </w:r>
      <w:r w:rsidDel="00000000" w:rsidR="00000000" w:rsidRPr="00000000">
        <w:rPr>
          <w:rFonts w:ascii="Times New Roman" w:cs="Times New Roman" w:eastAsia="Times New Roman" w:hAnsi="Times New Roman"/>
          <w:sz w:val="24"/>
          <w:szCs w:val="24"/>
          <w:highlight w:val="white"/>
          <w:rtl w:val="0"/>
        </w:rPr>
        <w:t xml:space="preserve">Bianca Fazio Rius, João Paulo Darela Filho, Katrin Fleischer, Florian Hofhansl, Anja Rammig, Tomas Domingues, David Montenegro Lapola</w:t>
      </w:r>
      <w:r w:rsidDel="00000000" w:rsidR="00000000" w:rsidRPr="00000000">
        <w:rPr>
          <w:rtl w:val="0"/>
        </w:rPr>
      </w:r>
    </w:p>
    <w:p w:rsidR="00000000" w:rsidDel="00000000" w:rsidP="00000000" w:rsidRDefault="00000000" w:rsidRPr="00000000" w14:paraId="00000004">
      <w:pPr>
        <w:pageBreakBefore w:val="0"/>
        <w:spacing w:before="24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Supporting</w:t>
      </w:r>
      <w:r w:rsidDel="00000000" w:rsidR="00000000" w:rsidRPr="00000000">
        <w:rPr>
          <w:rFonts w:ascii="Times New Roman" w:cs="Times New Roman" w:eastAsia="Times New Roman" w:hAnsi="Times New Roman"/>
          <w:sz w:val="24"/>
          <w:szCs w:val="24"/>
          <w:highlight w:val="white"/>
          <w:rtl w:val="0"/>
        </w:rPr>
        <w:t xml:space="preserve"> information SI.1 - </w:t>
      </w:r>
      <w:r w:rsidDel="00000000" w:rsidR="00000000" w:rsidRPr="00000000">
        <w:rPr>
          <w:rFonts w:ascii="Times New Roman" w:cs="Times New Roman" w:eastAsia="Times New Roman" w:hAnsi="Times New Roman"/>
          <w:b w:val="1"/>
          <w:sz w:val="24"/>
          <w:szCs w:val="24"/>
          <w:highlight w:val="white"/>
          <w:rtl w:val="0"/>
        </w:rPr>
        <w:t xml:space="preserve">Description of </w:t>
      </w:r>
      <w:r w:rsidDel="00000000" w:rsidR="00000000" w:rsidRPr="00000000">
        <w:rPr>
          <w:rFonts w:ascii="Times New Roman" w:cs="Times New Roman" w:eastAsia="Times New Roman" w:hAnsi="Times New Roman"/>
          <w:b w:val="1"/>
          <w:sz w:val="24"/>
          <w:szCs w:val="24"/>
          <w:highlight w:val="white"/>
          <w:rtl w:val="0"/>
        </w:rPr>
        <w:t xml:space="preserve">CAETÊ</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u w:val="single"/>
          <w:rtl w:val="0"/>
        </w:rPr>
        <w:t xml:space="preserve">Ca</w:t>
      </w:r>
      <w:r w:rsidDel="00000000" w:rsidR="00000000" w:rsidRPr="00000000">
        <w:rPr>
          <w:rFonts w:ascii="Times New Roman" w:cs="Times New Roman" w:eastAsia="Times New Roman" w:hAnsi="Times New Roman"/>
          <w:b w:val="1"/>
          <w:sz w:val="24"/>
          <w:szCs w:val="24"/>
          <w:highlight w:val="white"/>
          <w:rtl w:val="0"/>
        </w:rPr>
        <w:t xml:space="preserve">rbon and </w:t>
      </w:r>
      <w:r w:rsidDel="00000000" w:rsidR="00000000" w:rsidRPr="00000000">
        <w:rPr>
          <w:rFonts w:ascii="Times New Roman" w:cs="Times New Roman" w:eastAsia="Times New Roman" w:hAnsi="Times New Roman"/>
          <w:b w:val="1"/>
          <w:sz w:val="24"/>
          <w:szCs w:val="24"/>
          <w:highlight w:val="white"/>
          <w:u w:val="single"/>
          <w:rtl w:val="0"/>
        </w:rPr>
        <w:t xml:space="preserve">E</w:t>
      </w:r>
      <w:r w:rsidDel="00000000" w:rsidR="00000000" w:rsidRPr="00000000">
        <w:rPr>
          <w:rFonts w:ascii="Times New Roman" w:cs="Times New Roman" w:eastAsia="Times New Roman" w:hAnsi="Times New Roman"/>
          <w:b w:val="1"/>
          <w:sz w:val="24"/>
          <w:szCs w:val="24"/>
          <w:highlight w:val="white"/>
          <w:rtl w:val="0"/>
        </w:rPr>
        <w:t xml:space="preserve">cosystem functional </w:t>
      </w:r>
      <w:r w:rsidDel="00000000" w:rsidR="00000000" w:rsidRPr="00000000">
        <w:rPr>
          <w:rFonts w:ascii="Times New Roman" w:cs="Times New Roman" w:eastAsia="Times New Roman" w:hAnsi="Times New Roman"/>
          <w:b w:val="1"/>
          <w:sz w:val="24"/>
          <w:szCs w:val="24"/>
          <w:highlight w:val="white"/>
          <w:u w:val="single"/>
          <w:rtl w:val="0"/>
        </w:rPr>
        <w:t xml:space="preserve">T</w:t>
      </w:r>
      <w:r w:rsidDel="00000000" w:rsidR="00000000" w:rsidRPr="00000000">
        <w:rPr>
          <w:rFonts w:ascii="Times New Roman" w:cs="Times New Roman" w:eastAsia="Times New Roman" w:hAnsi="Times New Roman"/>
          <w:b w:val="1"/>
          <w:sz w:val="24"/>
          <w:szCs w:val="24"/>
          <w:highlight w:val="white"/>
          <w:rtl w:val="0"/>
        </w:rPr>
        <w:t xml:space="preserve">rait </w:t>
      </w:r>
      <w:r w:rsidDel="00000000" w:rsidR="00000000" w:rsidRPr="00000000">
        <w:rPr>
          <w:rFonts w:ascii="Times New Roman" w:cs="Times New Roman" w:eastAsia="Times New Roman" w:hAnsi="Times New Roman"/>
          <w:b w:val="1"/>
          <w:sz w:val="24"/>
          <w:szCs w:val="24"/>
          <w:highlight w:val="white"/>
          <w:u w:val="single"/>
          <w:rtl w:val="0"/>
        </w:rPr>
        <w:t xml:space="preserve">E</w:t>
      </w:r>
      <w:r w:rsidDel="00000000" w:rsidR="00000000" w:rsidRPr="00000000">
        <w:rPr>
          <w:rFonts w:ascii="Times New Roman" w:cs="Times New Roman" w:eastAsia="Times New Roman" w:hAnsi="Times New Roman"/>
          <w:b w:val="1"/>
          <w:sz w:val="24"/>
          <w:szCs w:val="24"/>
          <w:highlight w:val="white"/>
          <w:rtl w:val="0"/>
        </w:rPr>
        <w:t xml:space="preserve">valuation Model)</w:t>
      </w:r>
      <w:r w:rsidDel="00000000" w:rsidR="00000000" w:rsidRPr="00000000">
        <w:rPr>
          <w:rtl w:val="0"/>
        </w:rPr>
      </w:r>
    </w:p>
    <w:p w:rsidR="00000000" w:rsidDel="00000000" w:rsidP="00000000" w:rsidRDefault="00000000" w:rsidRPr="00000000" w14:paraId="00000005">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we describe some additional information of the model CAETÊ, including all the ecophysiological equations. The symbols used for each variable, its description, unit and associated equations can be found in Table SI.5.  The constant parameters with its respective values are shown in Table SI.6. Hereafter, the symbols </w:t>
      </w:r>
      <m:oMath>
        <m:r>
          <w:rPr>
            <w:rFonts w:ascii="Times New Roman" w:cs="Times New Roman" w:eastAsia="Times New Roman" w:hAnsi="Times New Roman"/>
            <w:sz w:val="24"/>
            <w:szCs w:val="24"/>
            <w:highlight w:val="white"/>
          </w:rPr>
          <m:t xml:space="preserve">i</m:t>
        </m:r>
      </m:oMath>
      <w:r w:rsidDel="00000000" w:rsidR="00000000" w:rsidRPr="00000000">
        <w:rPr>
          <w:rFonts w:ascii="Times New Roman" w:cs="Times New Roman" w:eastAsia="Times New Roman" w:hAnsi="Times New Roman"/>
          <w:sz w:val="24"/>
          <w:szCs w:val="24"/>
          <w:highlight w:val="white"/>
          <w:rtl w:val="0"/>
        </w:rPr>
        <w:t xml:space="preserve">, </w:t>
      </w:r>
      <m:oMath>
        <m:r>
          <w:rPr>
            <w:rFonts w:ascii="Times New Roman" w:cs="Times New Roman" w:eastAsia="Times New Roman" w:hAnsi="Times New Roman"/>
            <w:sz w:val="24"/>
            <w:szCs w:val="24"/>
            <w:highlight w:val="white"/>
          </w:rPr>
          <m:t xml:space="preserve">y</m:t>
        </m:r>
      </m:oMath>
      <w:r w:rsidDel="00000000" w:rsidR="00000000" w:rsidRPr="00000000">
        <w:rPr>
          <w:rFonts w:ascii="Times New Roman" w:cs="Times New Roman" w:eastAsia="Times New Roman" w:hAnsi="Times New Roman"/>
          <w:sz w:val="24"/>
          <w:szCs w:val="24"/>
          <w:highlight w:val="white"/>
          <w:rtl w:val="0"/>
        </w:rPr>
        <w:t xml:space="preserve">and </w:t>
      </w:r>
      <m:oMath>
        <m:r>
          <w:rPr>
            <w:rFonts w:ascii="Times New Roman" w:cs="Times New Roman" w:eastAsia="Times New Roman" w:hAnsi="Times New Roman"/>
            <w:sz w:val="24"/>
            <w:szCs w:val="24"/>
            <w:highlight w:val="white"/>
          </w:rPr>
          <m:t xml:space="preserve">z</m:t>
        </m:r>
      </m:oMath>
      <w:r w:rsidDel="00000000" w:rsidR="00000000" w:rsidRPr="00000000">
        <w:rPr>
          <w:rFonts w:ascii="Times New Roman" w:cs="Times New Roman" w:eastAsia="Times New Roman" w:hAnsi="Times New Roman"/>
          <w:sz w:val="24"/>
          <w:szCs w:val="24"/>
          <w:highlight w:val="white"/>
          <w:rtl w:val="0"/>
        </w:rPr>
        <w:t xml:space="preserve"> correspond, respectively, to a PFT/PLS, a grid cell and a plant compartment [leaves, aboveground woody tissues (hereafter ABGW) and fine roots].</w:t>
      </w:r>
    </w:p>
    <w:p w:rsidR="00000000" w:rsidDel="00000000" w:rsidP="00000000" w:rsidRDefault="00000000" w:rsidRPr="00000000" w14:paraId="00000006">
      <w:pPr>
        <w:pageBreakBefore w:val="0"/>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SI.1.1. Model structure</w:t>
      </w:r>
    </w:p>
    <w:p w:rsidR="00000000" w:rsidDel="00000000" w:rsidP="00000000" w:rsidRDefault="00000000" w:rsidRPr="00000000" w14:paraId="00000007">
      <w:pPr>
        <w:pageBreakBefore w:val="0"/>
        <w:numPr>
          <w:ilvl w:val="0"/>
          <w:numId w:val="1"/>
        </w:numPr>
        <w:spacing w:line="48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Creating and sampling plant life strategies (PLSs)</w:t>
      </w:r>
      <w:r w:rsidDel="00000000" w:rsidR="00000000" w:rsidRPr="00000000">
        <w:rPr>
          <w:rFonts w:ascii="Times New Roman" w:cs="Times New Roman" w:eastAsia="Times New Roman" w:hAnsi="Times New Roman"/>
          <w:highlight w:val="white"/>
          <w:rtl w:val="0"/>
        </w:rPr>
        <w:t xml:space="preserve"> </w:t>
        <w:tab/>
        <w:t xml:space="preserve"> </w:t>
        <w:tab/>
      </w:r>
    </w:p>
    <w:p w:rsidR="00000000" w:rsidDel="00000000" w:rsidP="00000000" w:rsidRDefault="00000000" w:rsidRPr="00000000" w14:paraId="00000008">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create the hypervolume that contains all the possible combinations of functional traits and, hence, the PLSs, each trait owns a range of values that determines the minimum and the maximum value that will be sampled (Table SI.3).</w:t>
      </w:r>
      <w:r w:rsidDel="00000000" w:rsidR="00000000" w:rsidRPr="00000000">
        <w:rPr>
          <w:rFonts w:ascii="Times New Roman" w:cs="Times New Roman" w:eastAsia="Times New Roman" w:hAnsi="Times New Roman"/>
          <w:sz w:val="24"/>
          <w:szCs w:val="24"/>
          <w:highlight w:val="white"/>
          <w:rtl w:val="0"/>
        </w:rPr>
        <w:t xml:space="preserve"> From this initial range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trait values are randomly and uniformly sampled.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All the sampled traits are combined to create the potential functional space that contains all the possible combinations of values. From this potential space some combinations are excluded following a viability standard: first, the combination of values for allocation functional traits, necessarily, must sum 100%, otherwise this combination is excluded from the functional space. After that, all the combinations are submitted to a spinup simulation in order to verify if it presents carbon content on fine roots and on leaves that are higher than 0.001. Then, from the combinations that respect this premise, 3000 PLSs are sampled and seeded in each grid cell. The number of sampled PLSs was defined through a sensitivity test (see Supporting Information SI.2.)</w:t>
      </w:r>
    </w:p>
    <w:p w:rsidR="00000000" w:rsidDel="00000000" w:rsidP="00000000" w:rsidRDefault="00000000" w:rsidRPr="00000000" w14:paraId="00000009">
      <w:pPr>
        <w:pageBreakBefore w:val="0"/>
        <w:numPr>
          <w:ilvl w:val="0"/>
          <w:numId w:val="1"/>
        </w:numPr>
        <w:spacing w:before="240"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Grid cell occupation and survivorship</w:t>
        <w:tab/>
        <w:t xml:space="preserve"> </w:t>
        <w:tab/>
        <w:t xml:space="preserve"> </w:t>
        <w:tab/>
      </w:r>
    </w:p>
    <w:p w:rsidR="00000000" w:rsidDel="00000000" w:rsidP="00000000" w:rsidRDefault="00000000" w:rsidRPr="00000000" w14:paraId="0000000A">
      <w:pPr>
        <w:pageBreakBefore w:val="0"/>
        <w:spacing w:before="240"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model CAETÊ the abundance of a strategy (a PLS or a PFT) is the fraction of the grid cell that it occupies based on the carbon stock contribution of this strategy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i,y</m:t>
            </m:r>
          </m:sub>
        </m:sSub>
      </m:oMath>
      <w:r w:rsidDel="00000000" w:rsidR="00000000" w:rsidRPr="00000000">
        <w:rPr>
          <w:rFonts w:ascii="Times New Roman" w:cs="Times New Roman" w:eastAsia="Times New Roman" w:hAnsi="Times New Roman"/>
          <w:sz w:val="24"/>
          <w:szCs w:val="24"/>
          <w:highlight w:val="white"/>
          <w:rtl w:val="0"/>
        </w:rPr>
        <w:t xml:space="preserve">) in relation to the total carbon stock in a grid cell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Therefore, the relative abundance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A</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r>
                  <w:rPr>
                    <w:rFonts w:ascii="Times New Roman" w:cs="Times New Roman" w:eastAsia="Times New Roman" w:hAnsi="Times New Roman"/>
                    <w:sz w:val="24"/>
                    <w:szCs w:val="24"/>
                    <w:highlight w:val="white"/>
                  </w:rPr>
                  <m:t xml:space="preserve">i,y</m:t>
                </m:r>
              </m:sub>
            </m:sSub>
          </m:sub>
        </m:sSub>
      </m:oMath>
      <w:r w:rsidDel="00000000" w:rsidR="00000000" w:rsidRPr="00000000">
        <w:rPr>
          <w:rFonts w:ascii="Times New Roman" w:cs="Times New Roman" w:eastAsia="Times New Roman" w:hAnsi="Times New Roman"/>
          <w:sz w:val="24"/>
          <w:szCs w:val="24"/>
          <w:highlight w:val="white"/>
          <w:rtl w:val="0"/>
        </w:rPr>
        <w:t xml:space="preserve">) of a PFT/PLS in a grid cell is given by:</w:t>
      </w:r>
    </w:p>
    <w:tbl>
      <w:tblPr>
        <w:tblStyle w:val="Table1"/>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A</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r>
                        <w:rPr>
                          <w:rFonts w:ascii="Times New Roman" w:cs="Times New Roman" w:eastAsia="Times New Roman" w:hAnsi="Times New Roman"/>
                          <w:sz w:val="24"/>
                          <w:szCs w:val="24"/>
                          <w:highlight w:val="white"/>
                        </w:rPr>
                        <m:t xml:space="preserve">i,y</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i,y</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y</m:t>
                      </m:r>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y</m:t>
                      </m:r>
                    </m:sub>
                  </m:sSub>
                </m:sub>
              </m:sSub>
              <m:r>
                <w:rPr>
                  <w:rFonts w:ascii="Times New Roman" w:cs="Times New Roman" w:eastAsia="Times New Roman" w:hAnsi="Times New Roman"/>
                  <w:sz w:val="24"/>
                  <w:szCs w:val="24"/>
                  <w:highlight w:val="white"/>
                </w:rPr>
                <m:t xml:space="preserve">=</m:t>
              </m:r>
              <m:nary>
                <m:naryPr>
                  <m:chr m:val="∑"/>
                  <m:ctrlPr>
                    <w:rPr>
                      <w:rFonts w:ascii="Times New Roman" w:cs="Times New Roman" w:eastAsia="Times New Roman" w:hAnsi="Times New Roman"/>
                      <w:sz w:val="24"/>
                      <w:szCs w:val="24"/>
                      <w:highlight w:val="white"/>
                    </w:rPr>
                  </m:ctrlPr>
                </m:naryPr>
                <m:sub>
                  <m:r>
                    <w:rPr>
                      <w:rFonts w:ascii="Times New Roman" w:cs="Times New Roman" w:eastAsia="Times New Roman" w:hAnsi="Times New Roman"/>
                      <w:sz w:val="24"/>
                      <w:szCs w:val="24"/>
                      <w:highlight w:val="white"/>
                    </w:rPr>
                    <m:t xml:space="preserve">i=1</m:t>
                  </m:r>
                </m:sub>
                <m:sup>
                  <m:r>
                    <w:rPr>
                      <w:rFonts w:ascii="Times New Roman" w:cs="Times New Roman" w:eastAsia="Times New Roman" w:hAnsi="Times New Roman"/>
                      <w:sz w:val="24"/>
                      <w:szCs w:val="24"/>
                      <w:highlight w:val="white"/>
                    </w:rPr>
                    <m:t xml:space="preserve">S</m:t>
                  </m:r>
                </m:sup>
              </m:nary>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i,y</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r>
    </w:tbl>
    <w:p w:rsidR="00000000" w:rsidDel="00000000" w:rsidP="00000000" w:rsidRDefault="00000000" w:rsidRPr="00000000" w14:paraId="00000011">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r>
          <w:rPr>
            <w:rFonts w:ascii="Times New Roman" w:cs="Times New Roman" w:eastAsia="Times New Roman" w:hAnsi="Times New Roman"/>
            <w:sz w:val="24"/>
            <w:szCs w:val="24"/>
            <w:highlight w:val="white"/>
          </w:rPr>
          <m:t xml:space="preserve">S</m:t>
        </m:r>
      </m:oMath>
      <w:r w:rsidDel="00000000" w:rsidR="00000000" w:rsidRPr="00000000">
        <w:rPr>
          <w:rFonts w:ascii="Times New Roman" w:cs="Times New Roman" w:eastAsia="Times New Roman" w:hAnsi="Times New Roman"/>
          <w:sz w:val="24"/>
          <w:szCs w:val="24"/>
          <w:highlight w:val="white"/>
          <w:rtl w:val="0"/>
        </w:rPr>
        <w:t xml:space="preserve"> is the number of PFT/PLS in that grid cell. </w:t>
      </w:r>
    </w:p>
    <w:p w:rsidR="00000000" w:rsidDel="00000000" w:rsidP="00000000" w:rsidRDefault="00000000" w:rsidRPr="00000000" w14:paraId="00000012">
      <w:pPr>
        <w:pageBreakBefore w:val="0"/>
        <w:spacing w:before="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procedure has support on the biomass-ratio hypothesis (Grime, 1998) that predicts that the immediate effects of a species is proportional to its relative contribution to the total biomass of the community. </w:t>
      </w:r>
      <w:r w:rsidDel="00000000" w:rsidR="00000000" w:rsidRPr="00000000">
        <w:rPr>
          <w:rFonts w:ascii="Times New Roman" w:cs="Times New Roman" w:eastAsia="Times New Roman" w:hAnsi="Times New Roman"/>
          <w:sz w:val="24"/>
          <w:szCs w:val="24"/>
          <w:highlight w:val="white"/>
          <w:rtl w:val="0"/>
        </w:rPr>
        <w:t xml:space="preserve">Then, from the relative abundances it is possible to aggregate the biogeochemical variables from a PFT/PLS scale to the grid cell scale. For example, the net primary production (</w:t>
      </w:r>
      <m:oMath>
        <m:r>
          <w:rPr>
            <w:rFonts w:ascii="Times New Roman" w:cs="Times New Roman" w:eastAsia="Times New Roman" w:hAnsi="Times New Roman"/>
            <w:sz w:val="24"/>
            <w:szCs w:val="24"/>
            <w:highlight w:val="white"/>
          </w:rPr>
          <m:t xml:space="preserve">NP</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gri</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d</m:t>
                </m:r>
              </m:e>
              <m:sub>
                <m:r>
                  <w:rPr>
                    <w:rFonts w:ascii="Times New Roman" w:cs="Times New Roman" w:eastAsia="Times New Roman" w:hAnsi="Times New Roman"/>
                    <w:sz w:val="24"/>
                    <w:szCs w:val="24"/>
                    <w:highlight w:val="white"/>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 of a grid cell </w:t>
      </w:r>
      <m:oMath>
        <m:r>
          <w:rPr>
            <w:rFonts w:ascii="Times New Roman" w:cs="Times New Roman" w:eastAsia="Times New Roman" w:hAnsi="Times New Roman"/>
            <w:sz w:val="24"/>
            <w:szCs w:val="24"/>
            <w:highlight w:val="white"/>
          </w:rPr>
          <m:t xml:space="preserve">y</m:t>
        </m:r>
      </m:oMath>
      <w:r w:rsidDel="00000000" w:rsidR="00000000" w:rsidRPr="00000000">
        <w:rPr>
          <w:rFonts w:ascii="Times New Roman" w:cs="Times New Roman" w:eastAsia="Times New Roman" w:hAnsi="Times New Roman"/>
          <w:sz w:val="24"/>
          <w:szCs w:val="24"/>
          <w:highlight w:val="white"/>
          <w:rtl w:val="0"/>
        </w:rPr>
        <w:t xml:space="preserve"> is equal to the sum of the </w:t>
      </w:r>
      <m:oMath>
        <m:r>
          <w:rPr>
            <w:rFonts w:ascii="Times New Roman" w:cs="Times New Roman" w:eastAsia="Times New Roman" w:hAnsi="Times New Roman"/>
            <w:sz w:val="24"/>
            <w:szCs w:val="24"/>
            <w:highlight w:val="white"/>
          </w:rPr>
          <m:t xml:space="preserve">NP</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i,y</m:t>
            </m:r>
          </m:sub>
        </m:sSub>
      </m:oMath>
      <w:r w:rsidDel="00000000" w:rsidR="00000000" w:rsidRPr="00000000">
        <w:rPr>
          <w:rFonts w:ascii="Times New Roman" w:cs="Times New Roman" w:eastAsia="Times New Roman" w:hAnsi="Times New Roman"/>
          <w:sz w:val="24"/>
          <w:szCs w:val="24"/>
          <w:highlight w:val="white"/>
          <w:rtl w:val="0"/>
        </w:rPr>
        <w:t xml:space="preserve"> of all P</w:t>
      </w:r>
      <w:r w:rsidDel="00000000" w:rsidR="00000000" w:rsidRPr="00000000">
        <w:rPr>
          <w:rFonts w:ascii="Times New Roman" w:cs="Times New Roman" w:eastAsia="Times New Roman" w:hAnsi="Times New Roman"/>
          <w:sz w:val="24"/>
          <w:szCs w:val="24"/>
          <w:highlight w:val="white"/>
          <w:rtl w:val="0"/>
        </w:rPr>
        <w:t xml:space="preserve">FTs/PLSs</w:t>
      </w:r>
      <w:r w:rsidDel="00000000" w:rsidR="00000000" w:rsidRPr="00000000">
        <w:rPr>
          <w:rFonts w:ascii="Times New Roman" w:cs="Times New Roman" w:eastAsia="Times New Roman" w:hAnsi="Times New Roman"/>
          <w:sz w:val="24"/>
          <w:szCs w:val="24"/>
          <w:highlight w:val="white"/>
          <w:rtl w:val="0"/>
        </w:rPr>
        <w:t xml:space="preserve"> </w:t>
      </w:r>
      <m:oMath>
        <m:r>
          <w:rPr>
            <w:rFonts w:ascii="Times New Roman" w:cs="Times New Roman" w:eastAsia="Times New Roman" w:hAnsi="Times New Roman"/>
            <w:sz w:val="24"/>
            <w:szCs w:val="24"/>
            <w:highlight w:val="white"/>
          </w:rPr>
          <m:t xml:space="preserve">i</m:t>
        </m:r>
      </m:oMath>
      <w:r w:rsidDel="00000000" w:rsidR="00000000" w:rsidRPr="00000000">
        <w:rPr>
          <w:rFonts w:ascii="Times New Roman" w:cs="Times New Roman" w:eastAsia="Times New Roman" w:hAnsi="Times New Roman"/>
          <w:sz w:val="24"/>
          <w:szCs w:val="24"/>
          <w:highlight w:val="white"/>
          <w:rtl w:val="0"/>
        </w:rPr>
        <w:t xml:space="preserve"> that survived (</w:t>
      </w:r>
      <m:oMath>
        <m:r>
          <w:rPr>
            <w:rFonts w:ascii="Times New Roman" w:cs="Times New Roman" w:eastAsia="Times New Roman" w:hAnsi="Times New Roman"/>
            <w:sz w:val="24"/>
            <w:szCs w:val="24"/>
            <w:highlight w:val="white"/>
          </w:rPr>
          <m:t xml:space="preserve">S</m:t>
        </m:r>
      </m:oMath>
      <w:r w:rsidDel="00000000" w:rsidR="00000000" w:rsidRPr="00000000">
        <w:rPr>
          <w:rFonts w:ascii="Times New Roman" w:cs="Times New Roman" w:eastAsia="Times New Roman" w:hAnsi="Times New Roman"/>
          <w:sz w:val="24"/>
          <w:szCs w:val="24"/>
          <w:highlight w:val="white"/>
          <w:rtl w:val="0"/>
        </w:rPr>
        <w:t xml:space="preserve">) in that grid cell, weighted by their respective relative abundance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A</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r>
                  <w:rPr>
                    <w:rFonts w:ascii="Times New Roman" w:cs="Times New Roman" w:eastAsia="Times New Roman" w:hAnsi="Times New Roman"/>
                    <w:sz w:val="24"/>
                    <w:szCs w:val="24"/>
                    <w:highlight w:val="white"/>
                  </w:rPr>
                  <m:t xml:space="preserve">i,y</m:t>
                </m:r>
              </m:sub>
            </m:sSub>
          </m:sub>
        </m:sSub>
      </m:oMath>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tbl>
      <w:tblPr>
        <w:tblStyle w:val="Table2"/>
        <w:tblW w:w="9015.0" w:type="dxa"/>
        <w:jc w:val="left"/>
        <w:tblInd w:w="100.0" w:type="pct"/>
        <w:tblLayout w:type="fixed"/>
        <w:tblLook w:val="0600"/>
      </w:tblPr>
      <w:tblGrid>
        <w:gridCol w:w="1425"/>
        <w:gridCol w:w="5865"/>
        <w:gridCol w:w="1725"/>
        <w:tblGridChange w:id="0">
          <w:tblGrid>
            <w:gridCol w:w="1425"/>
            <w:gridCol w:w="586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before="0" w:line="240" w:lineRule="auto"/>
              <w:jc w:val="center"/>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NP</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gri</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d</m:t>
                      </m:r>
                    </m:e>
                    <m:sub>
                      <m:r>
                        <w:rPr>
                          <w:rFonts w:ascii="Times New Roman" w:cs="Times New Roman" w:eastAsia="Times New Roman" w:hAnsi="Times New Roman"/>
                          <w:sz w:val="24"/>
                          <w:szCs w:val="24"/>
                          <w:highlight w:val="white"/>
                        </w:rPr>
                        <m:t xml:space="preserve">y</m:t>
                      </m:r>
                    </m:sub>
                  </m:sSub>
                </m:sub>
              </m:sSub>
              <m:r>
                <w:rPr>
                  <w:rFonts w:ascii="Times New Roman" w:cs="Times New Roman" w:eastAsia="Times New Roman" w:hAnsi="Times New Roman"/>
                  <w:sz w:val="24"/>
                  <w:szCs w:val="24"/>
                  <w:highlight w:val="white"/>
                </w:rPr>
                <m:t xml:space="preserve">=</m:t>
              </m:r>
              <m:nary>
                <m:naryPr>
                  <m:chr m:val="∑"/>
                  <m:ctrlPr>
                    <w:rPr>
                      <w:rFonts w:ascii="Times New Roman" w:cs="Times New Roman" w:eastAsia="Times New Roman" w:hAnsi="Times New Roman"/>
                      <w:sz w:val="24"/>
                      <w:szCs w:val="24"/>
                      <w:highlight w:val="white"/>
                    </w:rPr>
                  </m:ctrlPr>
                </m:naryPr>
                <m:sub>
                  <m:r>
                    <w:rPr>
                      <w:rFonts w:ascii="Times New Roman" w:cs="Times New Roman" w:eastAsia="Times New Roman" w:hAnsi="Times New Roman"/>
                      <w:sz w:val="24"/>
                      <w:szCs w:val="24"/>
                      <w:highlight w:val="white"/>
                    </w:rPr>
                    <m:t xml:space="preserve">i=1</m:t>
                  </m:r>
                </m:sub>
                <m:sup>
                  <m:r>
                    <w:rPr>
                      <w:rFonts w:ascii="Times New Roman" w:cs="Times New Roman" w:eastAsia="Times New Roman" w:hAnsi="Times New Roman"/>
                      <w:sz w:val="24"/>
                      <w:szCs w:val="24"/>
                      <w:highlight w:val="white"/>
                    </w:rPr>
                    <m:t xml:space="preserve">S</m:t>
                  </m:r>
                </m:sup>
              </m:nary>
              <m:r>
                <w:rPr>
                  <w:rFonts w:ascii="Times New Roman" w:cs="Times New Roman" w:eastAsia="Times New Roman" w:hAnsi="Times New Roman"/>
                  <w:sz w:val="24"/>
                  <w:szCs w:val="24"/>
                  <w:highlight w:val="white"/>
                </w:rPr>
                <m:t xml:space="preserve">(NP</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i,y</m:t>
                  </m:r>
                </m:sub>
              </m:sSub>
              <m:r>
                <w:rPr>
                  <w:rFonts w:ascii="Times New Roman" w:cs="Times New Roman" w:eastAsia="Times New Roman" w:hAnsi="Times New Roman"/>
                  <w:sz w:val="24"/>
                  <w:szCs w:val="24"/>
                  <w:highlight w:val="white"/>
                </w:rPr>
                <m:t xml:space="preserve"> </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A</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r>
                        <w:rPr>
                          <w:rFonts w:ascii="Times New Roman" w:cs="Times New Roman" w:eastAsia="Times New Roman" w:hAnsi="Times New Roman"/>
                          <w:sz w:val="24"/>
                          <w:szCs w:val="24"/>
                          <w:highlight w:val="white"/>
                        </w:rPr>
                        <m:t xml:space="preserve">i,y</m:t>
                      </m:r>
                    </m:sub>
                  </m:sSub>
                </m:sub>
              </m:sSub>
              <m:r>
                <w:rPr>
                  <w:rFonts w:ascii="Times New Roman" w:cs="Times New Roman" w:eastAsia="Times New Roman" w:hAnsi="Times New Roman"/>
                  <w:sz w:val="24"/>
                  <w:szCs w:val="24"/>
                  <w:highlight w:val="white"/>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r w:rsidDel="00000000" w:rsidR="00000000" w:rsidRPr="00000000">
              <w:rPr>
                <w:rtl w:val="0"/>
              </w:rPr>
            </w:r>
          </w:p>
        </w:tc>
      </w:tr>
    </w:tbl>
    <w:p w:rsidR="00000000" w:rsidDel="00000000" w:rsidP="00000000" w:rsidRDefault="00000000" w:rsidRPr="00000000" w14:paraId="00000016">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approach is also necessary because the competition scheme in CAETÊ model is still not mechanistic. However, the differential capture of carbon, water and light through the differential combination of functional traits is capable of leading to difference of abundances (Grime, 1998) between the PLSs (for the trait-based modeling approach) and between the PFTs (for the PFT modeling approach) in a grid cell. In that sense, the competition is indirectly considered by deriving the relative abundances (Grime, 1998). A PFT/PLS is considered as a survivor if it presents a positive carbon balance and also if it presents, concomitantly, at least 100 g of carbon in fine roots and in leaves; otherwise, the carbon in all the compartments is directed to the litter and to the decomposition process </w:t>
      </w:r>
      <w:r w:rsidDel="00000000" w:rsidR="00000000" w:rsidRPr="00000000">
        <w:rPr>
          <w:rFonts w:ascii="Times New Roman" w:cs="Times New Roman" w:eastAsia="Times New Roman" w:hAnsi="Times New Roman"/>
          <w:sz w:val="24"/>
          <w:szCs w:val="24"/>
          <w:highlight w:val="white"/>
          <w:rtl w:val="0"/>
        </w:rPr>
        <w:t xml:space="preserve">(see Lapola, Oyama &amp; Nobre , 2009)</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7">
      <w:pPr>
        <w:pageBreakBefore w:val="0"/>
        <w:numPr>
          <w:ilvl w:val="0"/>
          <w:numId w:val="1"/>
        </w:numPr>
        <w:spacing w:before="240"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Spinup </w:t>
        <w:tab/>
      </w:r>
    </w:p>
    <w:p w:rsidR="00000000" w:rsidDel="00000000" w:rsidP="00000000" w:rsidRDefault="00000000" w:rsidRPr="00000000" w14:paraId="00000018">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Before the model initialization a spinup simulation was performed to determine the initial carbon content on plant compartments. This spinup was run until the stability attainment of the total carbon stock (i.e. the sum of carbon in all plant compartments) in all the grid cells, with a sensibility of 10% of difference between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x</m:t>
            </m:r>
          </m:sub>
        </m:sSub>
      </m:oMath>
      <w:r w:rsidDel="00000000" w:rsidR="00000000" w:rsidRPr="00000000">
        <w:rPr>
          <w:rFonts w:ascii="Times New Roman" w:cs="Times New Roman" w:eastAsia="Times New Roman" w:hAnsi="Times New Roman"/>
          <w:sz w:val="24"/>
          <w:szCs w:val="24"/>
          <w:highlight w:val="white"/>
          <w:rtl w:val="0"/>
        </w:rPr>
        <w:t xml:space="preserve"> and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x-1</m:t>
            </m:r>
          </m:sub>
        </m:sSub>
      </m:oMath>
      <w:r w:rsidDel="00000000" w:rsidR="00000000" w:rsidRPr="00000000">
        <w:rPr>
          <w:rFonts w:ascii="Times New Roman" w:cs="Times New Roman" w:eastAsia="Times New Roman" w:hAnsi="Times New Roman"/>
          <w:sz w:val="24"/>
          <w:szCs w:val="24"/>
          <w:highlight w:val="white"/>
          <w:rtl w:val="0"/>
        </w:rPr>
        <w:t xml:space="preserve">. Thus, the initial amount of carbon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ini</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i,z,y</m:t>
                </m:r>
              </m:sub>
            </m:sSub>
          </m:sub>
        </m:sSub>
      </m:oMath>
      <w:r w:rsidDel="00000000" w:rsidR="00000000" w:rsidRPr="00000000">
        <w:rPr>
          <w:rFonts w:ascii="Times New Roman" w:cs="Times New Roman" w:eastAsia="Times New Roman" w:hAnsi="Times New Roman"/>
          <w:sz w:val="24"/>
          <w:szCs w:val="24"/>
          <w:highlight w:val="white"/>
          <w:rtl w:val="0"/>
        </w:rPr>
        <w:t xml:space="preserve">) in each plant compartment </w:t>
      </w:r>
      <m:oMath>
        <m:r>
          <w:rPr>
            <w:rFonts w:ascii="Times New Roman" w:cs="Times New Roman" w:eastAsia="Times New Roman" w:hAnsi="Times New Roman"/>
            <w:sz w:val="24"/>
            <w:szCs w:val="24"/>
            <w:highlight w:val="white"/>
          </w:rPr>
          <m:t xml:space="preserve">z</m:t>
        </m:r>
      </m:oMath>
      <w:r w:rsidDel="00000000" w:rsidR="00000000" w:rsidRPr="00000000">
        <w:rPr>
          <w:rFonts w:ascii="Times New Roman" w:cs="Times New Roman" w:eastAsia="Times New Roman" w:hAnsi="Times New Roman"/>
          <w:sz w:val="24"/>
          <w:szCs w:val="24"/>
          <w:highlight w:val="white"/>
          <w:rtl w:val="0"/>
        </w:rPr>
        <w:t xml:space="preserve"> in an specific PFT or PLS </w:t>
      </w:r>
      <m:oMath>
        <m:r>
          <w:rPr>
            <w:rFonts w:ascii="Times New Roman" w:cs="Times New Roman" w:eastAsia="Times New Roman" w:hAnsi="Times New Roman"/>
            <w:sz w:val="24"/>
            <w:szCs w:val="24"/>
            <w:highlight w:val="white"/>
          </w:rPr>
          <m:t xml:space="preserve">i</m:t>
        </m:r>
      </m:oMath>
      <w:r w:rsidDel="00000000" w:rsidR="00000000" w:rsidRPr="00000000">
        <w:rPr>
          <w:rFonts w:ascii="Times New Roman" w:cs="Times New Roman" w:eastAsia="Times New Roman" w:hAnsi="Times New Roman"/>
          <w:sz w:val="24"/>
          <w:szCs w:val="24"/>
          <w:highlight w:val="white"/>
          <w:rtl w:val="0"/>
        </w:rPr>
        <w:t xml:space="preserve"> in a given time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x</m:t>
            </m:r>
          </m:sub>
        </m:sSub>
      </m:oMath>
      <w:r w:rsidDel="00000000" w:rsidR="00000000" w:rsidRPr="00000000">
        <w:rPr>
          <w:rFonts w:ascii="Times New Roman" w:cs="Times New Roman" w:eastAsia="Times New Roman" w:hAnsi="Times New Roman"/>
          <w:sz w:val="24"/>
          <w:szCs w:val="24"/>
          <w:highlight w:val="white"/>
          <w:rtl w:val="0"/>
        </w:rPr>
        <w:t xml:space="preserve">:</w:t>
      </w:r>
    </w:p>
    <w:tbl>
      <w:tblPr>
        <w:tblStyle w:val="Table3"/>
        <w:tblW w:w="9015.0" w:type="dxa"/>
        <w:jc w:val="left"/>
        <w:tblInd w:w="100.0" w:type="pct"/>
        <w:tblLayout w:type="fixed"/>
        <w:tblLook w:val="0600"/>
      </w:tblPr>
      <w:tblGrid>
        <w:gridCol w:w="1215"/>
        <w:gridCol w:w="6345"/>
        <w:gridCol w:w="1455"/>
        <w:tblGridChange w:id="0">
          <w:tblGrid>
            <w:gridCol w:w="1215"/>
            <w:gridCol w:w="634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ini</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i,z,y</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x</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m:t>
                  </m:r>
                </m:e>
                <m:sub>
                  <m:r>
                    <w:rPr>
                      <w:rFonts w:ascii="Times New Roman" w:cs="Times New Roman" w:eastAsia="Times New Roman" w:hAnsi="Times New Roman"/>
                      <w:sz w:val="24"/>
                      <w:szCs w:val="24"/>
                      <w:highlight w:val="white"/>
                    </w:rPr>
                    <m:t xml:space="preserve">i,z</m:t>
                  </m:r>
                </m:sub>
              </m:sSub>
              <m:r>
                <w:rPr>
                  <w:rFonts w:ascii="Times New Roman" w:cs="Times New Roman" w:eastAsia="Times New Roman" w:hAnsi="Times New Roman"/>
                  <w:sz w:val="24"/>
                  <w:szCs w:val="24"/>
                  <w:highlight w:val="white"/>
                </w:rPr>
                <m:t xml:space="preserve">NP</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po</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y</m:t>
                      </m:r>
                    </m:sub>
                  </m:sSub>
                </m:sub>
              </m:sSub>
              <m:r>
                <w:rPr>
                  <w:rFonts w:ascii="Times New Roman" w:cs="Times New Roman" w:eastAsia="Times New Roman" w:hAnsi="Times New Roman"/>
                  <w:sz w:val="24"/>
                  <w:szCs w:val="24"/>
                  <w:highlight w:val="white"/>
                </w:rPr>
                <m:t xml:space="preserve"> -</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ini</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i,z,y</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𝜏</m:t>
                  </m:r>
                </m:e>
                <m:sub>
                  <m:r>
                    <w:rPr>
                      <w:rFonts w:ascii="Times New Roman" w:cs="Times New Roman" w:eastAsia="Times New Roman" w:hAnsi="Times New Roman"/>
                      <w:sz w:val="24"/>
                      <w:szCs w:val="24"/>
                      <w:highlight w:val="white"/>
                    </w:rPr>
                    <m:t xml:space="preserve">i,z</m:t>
                  </m:r>
                </m:sub>
              </m:sSub>
              <m:r>
                <w:rPr>
                  <w:rFonts w:ascii="Times New Roman" w:cs="Times New Roman" w:eastAsia="Times New Roman" w:hAnsi="Times New Roman"/>
                  <w:sz w:val="24"/>
                  <w:szCs w:val="24"/>
                  <w:highlight w:val="white"/>
                </w:rPr>
                <m:t xml:space="preserve">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r>
    </w:tbl>
    <w:p w:rsidR="00000000" w:rsidDel="00000000" w:rsidP="00000000" w:rsidRDefault="00000000" w:rsidRPr="00000000" w14:paraId="0000001C">
      <w:pPr>
        <w:pageBreakBefore w:val="0"/>
        <w:spacing w:before="24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where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m:t>
            </m:r>
          </m:e>
          <m:sub>
            <m:r>
              <w:rPr>
                <w:rFonts w:ascii="Times New Roman" w:cs="Times New Roman" w:eastAsia="Times New Roman" w:hAnsi="Times New Roman"/>
                <w:sz w:val="24"/>
                <w:szCs w:val="24"/>
                <w:highlight w:val="white"/>
              </w:rPr>
              <m:t xml:space="preserve">i,z</m:t>
            </m:r>
          </m:sub>
        </m:sSub>
      </m:oMath>
      <w:r w:rsidDel="00000000" w:rsidR="00000000" w:rsidRPr="00000000">
        <w:rPr>
          <w:rFonts w:ascii="Times New Roman" w:cs="Times New Roman" w:eastAsia="Times New Roman" w:hAnsi="Times New Roman"/>
          <w:sz w:val="24"/>
          <w:szCs w:val="24"/>
          <w:highlight w:val="white"/>
          <w:rtl w:val="0"/>
        </w:rPr>
        <w:t xml:space="preserve"> (Table SI.2 and SI.3) is the fraction of </w:t>
      </w:r>
      <m:oMath>
        <m:r>
          <w:rPr>
            <w:rFonts w:ascii="Times New Roman" w:cs="Times New Roman" w:eastAsia="Times New Roman" w:hAnsi="Times New Roman"/>
            <w:sz w:val="24"/>
            <w:szCs w:val="24"/>
            <w:highlight w:val="white"/>
          </w:rPr>
          <m:t xml:space="preserve">NPP</m:t>
        </m:r>
      </m:oMath>
      <w:r w:rsidDel="00000000" w:rsidR="00000000" w:rsidRPr="00000000">
        <w:rPr>
          <w:rFonts w:ascii="Times New Roman" w:cs="Times New Roman" w:eastAsia="Times New Roman" w:hAnsi="Times New Roman"/>
          <w:sz w:val="24"/>
          <w:szCs w:val="24"/>
          <w:highlight w:val="white"/>
          <w:rtl w:val="0"/>
        </w:rPr>
        <w:t xml:space="preserve">allocated to a plant compartment in each PFT/PLS and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𝜏</m:t>
            </m:r>
          </m:e>
          <m:sub>
            <m:r>
              <w:rPr>
                <w:rFonts w:ascii="Times New Roman" w:cs="Times New Roman" w:eastAsia="Times New Roman" w:hAnsi="Times New Roman"/>
                <w:sz w:val="24"/>
                <w:szCs w:val="24"/>
                <w:highlight w:val="white"/>
              </w:rPr>
              <m:t xml:space="preserve">i,z</m:t>
            </m:r>
          </m:sub>
        </m:sSub>
      </m:oMath>
      <w:r w:rsidDel="00000000" w:rsidR="00000000" w:rsidRPr="00000000">
        <w:rPr>
          <w:rFonts w:ascii="Times New Roman" w:cs="Times New Roman" w:eastAsia="Times New Roman" w:hAnsi="Times New Roman"/>
          <w:sz w:val="24"/>
          <w:szCs w:val="24"/>
          <w:highlight w:val="white"/>
          <w:rtl w:val="0"/>
        </w:rPr>
        <w:t xml:space="preserve"> (Table SI.2 and SI.3) represents the carbon residence time in a compartment. Here, </w:t>
      </w:r>
      <m:oMath>
        <m:r>
          <w:rPr>
            <w:rFonts w:ascii="Times New Roman" w:cs="Times New Roman" w:eastAsia="Times New Roman" w:hAnsi="Times New Roman"/>
            <w:sz w:val="24"/>
            <w:szCs w:val="24"/>
            <w:highlight w:val="white"/>
          </w:rPr>
          <m:t xml:space="preserve">NPP</m:t>
        </m:r>
      </m:oMath>
      <w:r w:rsidDel="00000000" w:rsidR="00000000" w:rsidRPr="00000000">
        <w:rPr>
          <w:rFonts w:ascii="Times New Roman" w:cs="Times New Roman" w:eastAsia="Times New Roman" w:hAnsi="Times New Roman"/>
          <w:sz w:val="24"/>
          <w:szCs w:val="24"/>
          <w:highlight w:val="white"/>
          <w:rtl w:val="0"/>
        </w:rPr>
        <w:t xml:space="preserve"> is considered as potential (</w:t>
      </w:r>
      <m:oMath>
        <m:r>
          <w:rPr>
            <w:rFonts w:ascii="Times New Roman" w:cs="Times New Roman" w:eastAsia="Times New Roman" w:hAnsi="Times New Roman"/>
            <w:sz w:val="24"/>
            <w:szCs w:val="24"/>
            <w:highlight w:val="white"/>
          </w:rPr>
          <m:t xml:space="preserve">NP</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po</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 calculated from the model CPTEC Potential Vegetation Model 2 (CPTEC-PVM2; Lapola, Oyama, &amp; Nobre, 2009)⁠, a precursor model of CAETÊ, using the same climatology applied to CAETÊ running.</w:t>
      </w:r>
      <w:r w:rsidDel="00000000" w:rsidR="00000000" w:rsidRPr="00000000">
        <w:rPr>
          <w:rFonts w:ascii="Times New Roman" w:cs="Times New Roman" w:eastAsia="Times New Roman" w:hAnsi="Times New Roman"/>
          <w:highlight w:val="white"/>
          <w:rtl w:val="0"/>
        </w:rPr>
        <w:br w:type="textWrapping"/>
      </w:r>
      <w:r w:rsidDel="00000000" w:rsidR="00000000" w:rsidRPr="00000000">
        <w:rPr>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SI.1.2. Input Data</w:t>
      </w:r>
    </w:p>
    <w:p w:rsidR="00000000" w:rsidDel="00000000" w:rsidP="00000000" w:rsidRDefault="00000000" w:rsidRPr="00000000" w14:paraId="0000001D">
      <w:pPr>
        <w:pageBreakBefore w:val="0"/>
        <w:spacing w:after="240" w:before="0" w:line="480" w:lineRule="auto"/>
        <w:ind w:left="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The following climatic data were used as inputs for the model: air surface temperature, precipitation, shortwave radiation, relative humidity and atmospheric CO</w:t>
      </w:r>
      <w:r w:rsidDel="00000000" w:rsidR="00000000" w:rsidRPr="00000000">
        <w:rPr>
          <w:rFonts w:ascii="Times New Roman" w:cs="Times New Roman" w:eastAsia="Times New Roman" w:hAnsi="Times New Roman"/>
          <w:sz w:val="24"/>
          <w:szCs w:val="24"/>
          <w:highlight w:val="white"/>
          <w:vertAlign w:val="sub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w:t>
        <w:tab/>
        <w:t xml:space="preserve">concentration. The first four variables were obtained from mean monthly data for the period between 1980 to 2010. which are available in the Inter-Sectoral Impact Model Intercomparison Project 2 (ISI-MIP2; Warszawski et al., 2014)⁠. Atmospheric CO</w:t>
      </w:r>
      <w:r w:rsidDel="00000000" w:rsidR="00000000" w:rsidRPr="00000000">
        <w:rPr>
          <w:rFonts w:ascii="Times New Roman" w:cs="Times New Roman" w:eastAsia="Times New Roman" w:hAnsi="Times New Roman"/>
          <w:sz w:val="24"/>
          <w:szCs w:val="24"/>
          <w:highlight w:val="white"/>
          <w:vertAlign w:val="sub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concentration was obtained from the CO2.Earth website (Mc. Gee, 2020), employing the mean value of [CO</w:t>
      </w:r>
      <w:r w:rsidDel="00000000" w:rsidR="00000000" w:rsidRPr="00000000">
        <w:rPr>
          <w:rFonts w:ascii="Times New Roman" w:cs="Times New Roman" w:eastAsia="Times New Roman" w:hAnsi="Times New Roman"/>
          <w:sz w:val="40"/>
          <w:szCs w:val="40"/>
          <w:highlight w:val="white"/>
          <w:vertAlign w:val="sub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for the same period used for the other climatic data.</w:t>
      </w:r>
      <w:r w:rsidDel="00000000" w:rsidR="00000000" w:rsidRPr="00000000">
        <w:rPr>
          <w:rtl w:val="0"/>
        </w:rPr>
      </w:r>
    </w:p>
    <w:p w:rsidR="00000000" w:rsidDel="00000000" w:rsidP="00000000" w:rsidRDefault="00000000" w:rsidRPr="00000000" w14:paraId="0000001E">
      <w:pPr>
        <w:pageBreakBefore w:val="0"/>
        <w:spacing w:after="240" w:before="0" w:line="48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SI.1.3. </w:t>
      </w:r>
      <w:r w:rsidDel="00000000" w:rsidR="00000000" w:rsidRPr="00000000">
        <w:rPr>
          <w:rFonts w:ascii="Times New Roman" w:cs="Times New Roman" w:eastAsia="Times New Roman" w:hAnsi="Times New Roman"/>
          <w:b w:val="1"/>
          <w:sz w:val="24"/>
          <w:szCs w:val="24"/>
          <w:highlight w:val="white"/>
          <w:rtl w:val="0"/>
        </w:rPr>
        <w:t xml:space="preserve">Photosynthesis</w:t>
      </w:r>
      <w:r w:rsidDel="00000000" w:rsidR="00000000" w:rsidRPr="00000000">
        <w:rPr>
          <w:rtl w:val="0"/>
        </w:rPr>
      </w:r>
    </w:p>
    <w:p w:rsidR="00000000" w:rsidDel="00000000" w:rsidP="00000000" w:rsidRDefault="00000000" w:rsidRPr="00000000" w14:paraId="0000001F">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photosynthesis equation (</w:t>
      </w:r>
      <m:oMath>
        <m:r>
          <w:rPr>
            <w:rFonts w:ascii="Times New Roman" w:cs="Times New Roman" w:eastAsia="Times New Roman" w:hAnsi="Times New Roman"/>
            <w:sz w:val="24"/>
            <w:szCs w:val="24"/>
            <w:highlight w:val="white"/>
          </w:rPr>
          <m:t xml:space="preserve">GP</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and the ones associated with it are based on Farquhar, Caemmerer, &amp; Berry (1980) formulation, which takes into account three limiting factors: rubisco carboxylation (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r>
              <w:rPr>
                <w:rFonts w:ascii="Times New Roman" w:cs="Times New Roman" w:eastAsia="Times New Roman" w:hAnsi="Times New Roman"/>
                <w:sz w:val="24"/>
                <w:szCs w:val="24"/>
                <w:highlight w:val="white"/>
              </w:rPr>
              <m:t xml:space="preserve">C</m:t>
            </m:r>
          </m:sub>
        </m:sSub>
      </m:oMath>
      <w:r w:rsidDel="00000000" w:rsidR="00000000" w:rsidRPr="00000000">
        <w:rPr>
          <w:rFonts w:ascii="Times New Roman" w:cs="Times New Roman" w:eastAsia="Times New Roman" w:hAnsi="Times New Roman"/>
          <w:sz w:val="24"/>
          <w:szCs w:val="24"/>
          <w:highlight w:val="white"/>
          <w:rtl w:val="0"/>
        </w:rPr>
        <w:t xml:space="preserve">), light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L</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and electron transport (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r>
              <w:rPr>
                <w:rFonts w:ascii="Times New Roman" w:cs="Times New Roman" w:eastAsia="Times New Roman" w:hAnsi="Times New Roman"/>
                <w:sz w:val="24"/>
                <w:szCs w:val="24"/>
                <w:highlight w:val="white"/>
              </w:rPr>
              <m:t xml:space="preserve">E</m:t>
            </m:r>
          </m:sub>
        </m:sSub>
      </m:oMath>
      <w:r w:rsidDel="00000000" w:rsidR="00000000" w:rsidRPr="00000000">
        <w:rPr>
          <w:rFonts w:ascii="Times New Roman" w:cs="Times New Roman" w:eastAsia="Times New Roman" w:hAnsi="Times New Roman"/>
          <w:sz w:val="24"/>
          <w:szCs w:val="24"/>
          <w:highlight w:val="white"/>
          <w:rtl w:val="0"/>
        </w:rPr>
        <w:t xml:space="preserve">). We also included water stress limitation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f</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5</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w:t>
      </w:r>
    </w:p>
    <w:tbl>
      <w:tblPr>
        <w:tblStyle w:val="Table4"/>
        <w:tblW w:w="9015.0" w:type="dxa"/>
        <w:jc w:val="left"/>
        <w:tblInd w:w="100.0" w:type="pct"/>
        <w:tblLayout w:type="fixed"/>
        <w:tblLook w:val="0600"/>
      </w:tblPr>
      <w:tblGrid>
        <w:gridCol w:w="1800"/>
        <w:gridCol w:w="5055"/>
        <w:gridCol w:w="2160"/>
        <w:tblGridChange w:id="0">
          <w:tblGrid>
            <w:gridCol w:w="1800"/>
            <w:gridCol w:w="5055"/>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GP</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i</m:t>
                  </m:r>
                </m:sub>
              </m:sSub>
              <m:r>
                <w:rPr>
                  <w:rFonts w:ascii="Times New Roman" w:cs="Times New Roman" w:eastAsia="Times New Roman" w:hAnsi="Times New Roman"/>
                  <w:sz w:val="24"/>
                  <w:szCs w:val="24"/>
                  <w:highlight w:val="white"/>
                </w:rPr>
                <m:t xml:space="preserve">=0.012*31557600*</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f</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1</m:t>
                      </m:r>
                    </m:e>
                    <m:sub>
                      <m:r>
                        <w:rPr>
                          <w:rFonts w:ascii="Times New Roman" w:cs="Times New Roman" w:eastAsia="Times New Roman" w:hAnsi="Times New Roman"/>
                          <w:sz w:val="24"/>
                          <w:szCs w:val="24"/>
                          <w:highlight w:val="white"/>
                        </w:rPr>
                        <m:t xml:space="preserve">i</m:t>
                      </m:r>
                    </m:sub>
                  </m:sSub>
                </m:sub>
              </m:s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f</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4</m:t>
                      </m:r>
                    </m:e>
                    <m:sub>
                      <m:r>
                        <w:rPr>
                          <w:rFonts w:ascii="Times New Roman" w:cs="Times New Roman" w:eastAsia="Times New Roman" w:hAnsi="Times New Roman"/>
                          <w:sz w:val="24"/>
                          <w:szCs w:val="24"/>
                          <w:highlight w:val="white"/>
                        </w:rPr>
                        <m:t xml:space="preserve">i</m:t>
                      </m:r>
                    </m:sub>
                  </m:sSub>
                </m:sub>
              </m:s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f</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5</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r w:rsidDel="00000000" w:rsidR="00000000" w:rsidRPr="00000000">
              <w:rPr>
                <w:rtl w:val="0"/>
              </w:rPr>
            </w:r>
          </w:p>
        </w:tc>
      </w:tr>
    </w:tbl>
    <w:p w:rsidR="00000000" w:rsidDel="00000000" w:rsidP="00000000" w:rsidRDefault="00000000" w:rsidRPr="00000000" w14:paraId="00000023">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f</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1</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is the leaf level gross photosynthesis and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f</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4</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is a function for upscaling the leaf level photosynthesis to the canopy level.</w:t>
        <w:tab/>
        <w:t xml:space="preserve"> </w:t>
        <w:tab/>
        <w:t xml:space="preserve"> </w:t>
        <w:tab/>
      </w:r>
    </w:p>
    <w:p w:rsidR="00000000" w:rsidDel="00000000" w:rsidP="00000000" w:rsidRDefault="00000000" w:rsidRPr="00000000" w14:paraId="00000024">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following equations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n</m:t>
            </m:r>
          </m:sub>
        </m:sSub>
      </m:oMath>
      <w:r w:rsidDel="00000000" w:rsidR="00000000" w:rsidRPr="00000000">
        <w:rPr>
          <w:rFonts w:ascii="Times New Roman" w:cs="Times New Roman" w:eastAsia="Times New Roman" w:hAnsi="Times New Roman"/>
          <w:sz w:val="24"/>
          <w:szCs w:val="24"/>
          <w:highlight w:val="white"/>
          <w:rtl w:val="0"/>
        </w:rPr>
        <w:t xml:space="preserve"> are constants summarized in </w:t>
      </w:r>
      <w:r w:rsidDel="00000000" w:rsidR="00000000" w:rsidRPr="00000000">
        <w:rPr>
          <w:rFonts w:ascii="Times New Roman" w:cs="Times New Roman" w:eastAsia="Times New Roman" w:hAnsi="Times New Roman"/>
          <w:sz w:val="24"/>
          <w:szCs w:val="24"/>
          <w:highlight w:val="white"/>
          <w:rtl w:val="0"/>
        </w:rPr>
        <w:t xml:space="preserve">Table SI.5.</w:t>
      </w:r>
      <w:r w:rsidDel="00000000" w:rsidR="00000000" w:rsidRPr="00000000">
        <w:rPr>
          <w:rFonts w:ascii="Times New Roman" w:cs="Times New Roman" w:eastAsia="Times New Roman" w:hAnsi="Times New Roman"/>
          <w:sz w:val="24"/>
          <w:szCs w:val="24"/>
          <w:highlight w:val="white"/>
          <w:rtl w:val="0"/>
        </w:rPr>
        <w:t xml:space="preserve"> The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f</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1</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is calculated as the smallest root between the three limiting rates: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r>
              <w:rPr>
                <w:rFonts w:ascii="Times New Roman" w:cs="Times New Roman" w:eastAsia="Times New Roman" w:hAnsi="Times New Roman"/>
                <w:sz w:val="24"/>
                <w:szCs w:val="24"/>
                <w:highlight w:val="white"/>
              </w:rPr>
              <m:t xml:space="preserve">C</m:t>
            </m:r>
          </m:sub>
        </m:sSub>
      </m:oMath>
      <w:r w:rsidDel="00000000" w:rsidR="00000000" w:rsidRPr="00000000">
        <w:rPr>
          <w:rFonts w:ascii="Times New Roman" w:cs="Times New Roman" w:eastAsia="Times New Roman" w:hAnsi="Times New Roman"/>
          <w:sz w:val="24"/>
          <w:szCs w:val="24"/>
          <w:highlight w:val="white"/>
          <w:rtl w:val="0"/>
        </w:rPr>
        <w:t xml:space="preserv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L</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and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r>
              <w:rPr>
                <w:rFonts w:ascii="Times New Roman" w:cs="Times New Roman" w:eastAsia="Times New Roman" w:hAnsi="Times New Roman"/>
                <w:sz w:val="24"/>
                <w:szCs w:val="24"/>
                <w:highlight w:val="white"/>
              </w:rPr>
              <m:t xml:space="preserve">E</m:t>
            </m:r>
          </m:sub>
        </m:sSub>
      </m:oMath>
      <w:r w:rsidDel="00000000" w:rsidR="00000000" w:rsidRPr="00000000">
        <w:rPr>
          <w:rFonts w:ascii="Times New Roman" w:cs="Times New Roman" w:eastAsia="Times New Roman" w:hAnsi="Times New Roman"/>
          <w:sz w:val="24"/>
          <w:szCs w:val="24"/>
          <w:highlight w:val="white"/>
          <w:rtl w:val="0"/>
        </w:rPr>
        <w:t xml:space="preserve">:</w:t>
      </w:r>
    </w:p>
    <w:tbl>
      <w:tblPr>
        <w:tblStyle w:val="Table5"/>
        <w:tblW w:w="9015.0" w:type="dxa"/>
        <w:jc w:val="left"/>
        <w:tblInd w:w="100.0" w:type="pct"/>
        <w:tblLayout w:type="fixed"/>
        <w:tblLook w:val="0600"/>
      </w:tblPr>
      <w:tblGrid>
        <w:gridCol w:w="705"/>
        <w:gridCol w:w="7080"/>
        <w:gridCol w:w="1230"/>
        <w:tblGridChange w:id="0">
          <w:tblGrid>
            <w:gridCol w:w="705"/>
            <w:gridCol w:w="7080"/>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f</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1</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=smallest root of: </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1 </m:t>
                  </m:r>
                </m:sub>
              </m:sSub>
              <m:r>
                <w:rPr>
                  <w:rFonts w:ascii="Times New Roman" w:cs="Times New Roman" w:eastAsia="Times New Roman" w:hAnsi="Times New Roman"/>
                  <w:sz w:val="24"/>
                  <w:szCs w:val="24"/>
                  <w:highlight w:val="white"/>
                </w:rPr>
                <m:t xml:space="preserve">J²-J(</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r>
                    <w:rPr>
                      <w:rFonts w:ascii="Times New Roman" w:cs="Times New Roman" w:eastAsia="Times New Roman" w:hAnsi="Times New Roman"/>
                      <w:sz w:val="24"/>
                      <w:szCs w:val="24"/>
                      <w:highlight w:val="white"/>
                    </w:rPr>
                    <m:t xml:space="preserve">E</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i  </m:t>
                      </m:r>
                    </m:sub>
                  </m:sSub>
                </m:sub>
              </m:s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r>
                    <w:rPr>
                      <w:rFonts w:ascii="Times New Roman" w:cs="Times New Roman" w:eastAsia="Times New Roman" w:hAnsi="Times New Roman"/>
                      <w:sz w:val="24"/>
                      <w:szCs w:val="24"/>
                      <w:highlight w:val="white"/>
                    </w:rPr>
                    <m:t xml:space="preserve">E</m:t>
                  </m:r>
                </m:sub>
              </m:sSub>
              <m:r>
                <w:rPr>
                  <w:rFonts w:ascii="Times New Roman" w:cs="Times New Roman" w:eastAsia="Times New Roman" w:hAnsi="Times New Roman"/>
                  <w:sz w:val="24"/>
                  <w:szCs w:val="24"/>
                  <w:highlight w:val="white"/>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p>
        </w:tc>
      </w:tr>
    </w:tbl>
    <w:p w:rsidR="00000000" w:rsidDel="00000000" w:rsidP="00000000" w:rsidRDefault="00000000" w:rsidRPr="00000000" w14:paraId="00000028">
      <w:pPr>
        <w:pageBreakBefore w:val="0"/>
        <w:spacing w:before="240" w:line="48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is the minimum between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and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L</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w:t>
      </w:r>
    </w:p>
    <w:tbl>
      <w:tblPr>
        <w:tblStyle w:val="Table6"/>
        <w:tblW w:w="9015.0" w:type="dxa"/>
        <w:jc w:val="left"/>
        <w:tblInd w:w="100.0" w:type="pct"/>
        <w:tblLayout w:type="fixed"/>
        <w:tblLook w:val="0600"/>
      </w:tblPr>
      <w:tblGrid>
        <w:gridCol w:w="1500"/>
        <w:gridCol w:w="5640"/>
        <w:gridCol w:w="1875"/>
        <w:tblGridChange w:id="0">
          <w:tblGrid>
            <w:gridCol w:w="1500"/>
            <w:gridCol w:w="5640"/>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2</m:t>
                  </m:r>
                </m:sub>
              </m:s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 J</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² -</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L</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i</m:t>
                      </m:r>
                    </m:sub>
                  </m:sSub>
                </m:sub>
              </m:s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 J</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L</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w:t>
            </w:r>
          </w:p>
        </w:tc>
      </w:tr>
    </w:tbl>
    <w:p w:rsidR="00000000" w:rsidDel="00000000" w:rsidP="00000000" w:rsidRDefault="00000000" w:rsidRPr="00000000" w14:paraId="0000002C">
      <w:pPr>
        <w:pageBreakBefore w:val="0"/>
        <w:spacing w:before="240" w:line="480" w:lineRule="auto"/>
        <w:jc w:val="both"/>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is the photosynthesis rate limited by the Rubisco carboxylation capacity:</w:t>
      </w:r>
    </w:p>
    <w:tbl>
      <w:tblPr>
        <w:tblStyle w:val="Table7"/>
        <w:tblW w:w="9015.0" w:type="dxa"/>
        <w:jc w:val="left"/>
        <w:tblInd w:w="100.0" w:type="pct"/>
        <w:tblLayout w:type="fixed"/>
        <w:tblLook w:val="0600"/>
      </w:tblPr>
      <w:tblGrid>
        <w:gridCol w:w="1425"/>
        <w:gridCol w:w="5970"/>
        <w:gridCol w:w="1620"/>
        <w:tblGridChange w:id="0">
          <w:tblGrid>
            <w:gridCol w:w="1425"/>
            <w:gridCol w:w="597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V</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m</m:t>
                      </m:r>
                    </m:e>
                    <m:sub>
                      <m:r>
                        <w:rPr>
                          <w:rFonts w:ascii="Times New Roman" w:cs="Times New Roman" w:eastAsia="Times New Roman" w:hAnsi="Times New Roman"/>
                          <w:sz w:val="24"/>
                          <w:szCs w:val="24"/>
                          <w:highlight w:val="white"/>
                        </w:rPr>
                        <m:t xml:space="preserve">i</m:t>
                      </m:r>
                    </m:sub>
                  </m:sSub>
                  <m:r>
                    <w:rPr>
                      <w:rFonts w:ascii="Times New Roman" w:cs="Times New Roman" w:eastAsia="Times New Roman" w:hAnsi="Times New Roman"/>
                      <w:sz w:val="24"/>
                      <w:szCs w:val="24"/>
                      <w:highlight w:val="white"/>
                    </w:rPr>
                    <m:t xml:space="preserve"> </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pres</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s</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Γ</m:t>
                  </m:r>
                </m:e>
                <m:sub>
                  <m:r>
                    <w:rPr>
                      <w:rFonts w:ascii="Times New Roman" w:cs="Times New Roman" w:eastAsia="Times New Roman" w:hAnsi="Times New Roman"/>
                      <w:sz w:val="24"/>
                      <w:szCs w:val="24"/>
                      <w:highlight w:val="white"/>
                    </w:rPr>
                    <m:t xml:space="preserve">i</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pres</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s</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f</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2</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(1+(</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3</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f</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3</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w:t>
            </w:r>
          </w:p>
        </w:tc>
      </w:tr>
    </w:tbl>
    <w:p w:rsidR="00000000" w:rsidDel="00000000" w:rsidP="00000000" w:rsidRDefault="00000000" w:rsidRPr="00000000" w14:paraId="00000030">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V</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m</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is the rate of Rubisco carboxylation,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pres</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s</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is the partial CO</w:t>
      </w:r>
      <w:r w:rsidDel="00000000" w:rsidR="00000000" w:rsidRPr="00000000">
        <w:rPr>
          <w:rFonts w:ascii="Times New Roman" w:cs="Times New Roman" w:eastAsia="Times New Roman" w:hAnsi="Times New Roman"/>
          <w:sz w:val="24"/>
          <w:szCs w:val="24"/>
          <w:highlight w:val="white"/>
          <w:vertAlign w:val="sub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pressure at leaf interior, </w:t>
      </w:r>
      <m:oMath>
        <m:sSub>
          <m:sSubPr>
            <m:ctrlPr>
              <w:rPr>
                <w:rFonts w:ascii="Times New Roman" w:cs="Times New Roman" w:eastAsia="Times New Roman" w:hAnsi="Times New Roman"/>
                <w:sz w:val="24"/>
                <w:szCs w:val="24"/>
                <w:highlight w:val="white"/>
              </w:rPr>
            </m:ctrlPr>
          </m:sSubPr>
          <m:e>
            <m:r>
              <m:t>Γ</m:t>
            </m:r>
          </m:e>
          <m:sub>
            <m:r>
              <w:rPr>
                <w:rFonts w:ascii="Times New Roman" w:cs="Times New Roman" w:eastAsia="Times New Roman" w:hAnsi="Times New Roman"/>
                <w:sz w:val="24"/>
                <w:szCs w:val="24"/>
                <w:highlight w:val="white"/>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is the photorespiration compensation point,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f</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2</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is the Michaelis-Menten constant for CO</w:t>
      </w:r>
      <w:r w:rsidDel="00000000" w:rsidR="00000000" w:rsidRPr="00000000">
        <w:rPr>
          <w:rFonts w:ascii="Times New Roman" w:cs="Times New Roman" w:eastAsia="Times New Roman" w:hAnsi="Times New Roman"/>
          <w:sz w:val="24"/>
          <w:szCs w:val="24"/>
          <w:highlight w:val="white"/>
          <w:vertAlign w:val="sub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and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f</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3</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the Michaelis-Menten constant for O</w:t>
      </w:r>
      <w:r w:rsidDel="00000000" w:rsidR="00000000" w:rsidRPr="00000000">
        <w:rPr>
          <w:rFonts w:ascii="Times New Roman" w:cs="Times New Roman" w:eastAsia="Times New Roman" w:hAnsi="Times New Roman"/>
          <w:sz w:val="24"/>
          <w:szCs w:val="24"/>
          <w:highlight w:val="white"/>
          <w:vertAlign w:val="sub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w:t>
      </w:r>
    </w:p>
    <w:tbl>
      <w:tblPr>
        <w:tblStyle w:val="Table8"/>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1"/>
              <w:pageBreakBefore w:val="0"/>
              <w:widowControl w:val="1"/>
              <w:spacing w:before="0" w:line="240" w:lineRule="auto"/>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f</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2</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12</m:t>
                  </m:r>
                </m:sub>
              </m:sSub>
              <m:r>
                <w:rPr>
                  <w:rFonts w:ascii="Times New Roman" w:cs="Times New Roman" w:eastAsia="Times New Roman" w:hAnsi="Times New Roman"/>
                  <w:sz w:val="24"/>
                  <w:szCs w:val="24"/>
                  <w:highlight w:val="white"/>
                </w:rPr>
                <m:t xml:space="preserve">[</m:t>
              </m:r>
              <m:sSubSup>
                <m:sSubSupPr>
                  <m:ctrlPr>
                    <w:rPr>
                      <w:rFonts w:ascii="Times New Roman" w:cs="Times New Roman" w:eastAsia="Times New Roman" w:hAnsi="Times New Roman"/>
                      <w:sz w:val="24"/>
                      <w:szCs w:val="24"/>
                      <w:highlight w:val="white"/>
                    </w:rPr>
                  </m:ctrlPr>
                </m:sSubSup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13</m:t>
                  </m:r>
                </m:sub>
                <m:sup>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10</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y</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11</m:t>
                      </m:r>
                    </m:sub>
                  </m:sSub>
                  <m:r>
                    <w:rPr>
                      <w:rFonts w:ascii="Times New Roman" w:cs="Times New Roman" w:eastAsia="Times New Roman" w:hAnsi="Times New Roman"/>
                      <w:sz w:val="24"/>
                      <w:szCs w:val="24"/>
                      <w:highlight w:val="white"/>
                    </w:rPr>
                    <m:t xml:space="preserve">)</m:t>
                  </m:r>
                </m:sup>
              </m:sSubSup>
            </m:oMath>
            <w:r w:rsidDel="00000000" w:rsidR="00000000" w:rsidRPr="00000000">
              <w:rPr>
                <w:rFonts w:ascii="Times New Roman" w:cs="Times New Roman" w:eastAsia="Times New Roman" w:hAnsi="Times New Roman"/>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w:t>
            </w:r>
          </w:p>
        </w:tc>
      </w:tr>
    </w:tbl>
    <w:p w:rsidR="00000000" w:rsidDel="00000000" w:rsidP="00000000" w:rsidRDefault="00000000" w:rsidRPr="00000000" w14:paraId="00000034">
      <w:pPr>
        <w:keepNext w:val="1"/>
        <w:pageBreakBefore w:val="0"/>
        <w:widowControl w:val="1"/>
        <w:spacing w:before="240" w:line="24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9"/>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1"/>
              <w:pageBreakBefore w:val="0"/>
              <w:widowControl w:val="1"/>
              <w:spacing w:line="240" w:lineRule="auto"/>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f</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3</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14</m:t>
                  </m:r>
                </m:sub>
              </m:sSub>
              <m:r>
                <w:rPr>
                  <w:rFonts w:ascii="Times New Roman" w:cs="Times New Roman" w:eastAsia="Times New Roman" w:hAnsi="Times New Roman"/>
                  <w:sz w:val="24"/>
                  <w:szCs w:val="24"/>
                  <w:highlight w:val="white"/>
                </w:rPr>
                <m:t xml:space="preserve">[</m:t>
              </m:r>
              <m:sSubSup>
                <m:sSubSupPr>
                  <m:ctrlPr>
                    <w:rPr>
                      <w:rFonts w:ascii="Times New Roman" w:cs="Times New Roman" w:eastAsia="Times New Roman" w:hAnsi="Times New Roman"/>
                      <w:sz w:val="24"/>
                      <w:szCs w:val="24"/>
                      <w:highlight w:val="white"/>
                    </w:rPr>
                  </m:ctrlPr>
                </m:sSubSup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15</m:t>
                  </m:r>
                </m:sub>
                <m:sup>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10</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y</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11</m:t>
                      </m:r>
                    </m:sub>
                  </m:sSub>
                  <m:r>
                    <w:rPr>
                      <w:rFonts w:ascii="Times New Roman" w:cs="Times New Roman" w:eastAsia="Times New Roman" w:hAnsi="Times New Roman"/>
                      <w:sz w:val="24"/>
                      <w:szCs w:val="24"/>
                      <w:highlight w:val="white"/>
                    </w:rPr>
                    <m:t xml:space="preserve">)</m:t>
                  </m:r>
                </m:sup>
              </m:sSubSup>
            </m:oMath>
            <w:r w:rsidDel="00000000" w:rsidR="00000000" w:rsidRPr="00000000">
              <w:rPr>
                <w:rFonts w:ascii="Times New Roman" w:cs="Times New Roman" w:eastAsia="Times New Roman" w:hAnsi="Times New Roman"/>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r>
    </w:tbl>
    <w:p w:rsidR="00000000" w:rsidDel="00000000" w:rsidP="00000000" w:rsidRDefault="00000000" w:rsidRPr="00000000" w14:paraId="00000038">
      <w:pPr>
        <w:pageBreakBefore w:val="0"/>
        <w:spacing w:before="0" w:line="48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0"/>
        <w:tblW w:w="9015.0" w:type="dxa"/>
        <w:jc w:val="left"/>
        <w:tblInd w:w="100.0" w:type="pct"/>
        <w:tblLayout w:type="fixed"/>
        <w:tblLook w:val="0600"/>
      </w:tblPr>
      <w:tblGrid>
        <w:gridCol w:w="1050"/>
        <w:gridCol w:w="7095"/>
        <w:gridCol w:w="870"/>
        <w:tblGridChange w:id="0">
          <w:tblGrid>
            <w:gridCol w:w="1050"/>
            <w:gridCol w:w="7095"/>
            <w:gridCol w:w="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line="240" w:lineRule="auto"/>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pres</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s</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16</m:t>
                  </m:r>
                </m:sub>
              </m:sSub>
              <m:r>
                <w:rPr>
                  <w:rFonts w:ascii="Times New Roman" w:cs="Times New Roman" w:eastAsia="Times New Roman" w:hAnsi="Times New Roman"/>
                  <w:sz w:val="24"/>
                  <w:szCs w:val="24"/>
                  <w:highlight w:val="white"/>
                </w:rPr>
                <m:t xml:space="preserve">[1-(</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r>
                    <w:rPr>
                      <w:rFonts w:ascii="Times New Roman" w:cs="Times New Roman" w:eastAsia="Times New Roman" w:hAnsi="Times New Roman"/>
                      <w:sz w:val="24"/>
                      <w:szCs w:val="24"/>
                      <w:highlight w:val="white"/>
                    </w:rPr>
                    <m:t xml:space="preserve">i</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17</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a</m:t>
                      </m:r>
                    </m:e>
                    <m:sub>
                      <m:r>
                        <w:rPr>
                          <w:rFonts w:ascii="Times New Roman" w:cs="Times New Roman" w:eastAsia="Times New Roman" w:hAnsi="Times New Roman"/>
                          <w:sz w:val="24"/>
                          <w:szCs w:val="24"/>
                          <w:highlight w:val="white"/>
                        </w:rPr>
                        <m:t xml:space="preserve">y</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Γ</m:t>
                  </m:r>
                </m:e>
                <m:sub>
                  <m:r>
                    <w:rPr>
                      <w:rFonts w:ascii="Times New Roman" w:cs="Times New Roman" w:eastAsia="Times New Roman" w:hAnsi="Times New Roman"/>
                      <w:sz w:val="24"/>
                      <w:szCs w:val="24"/>
                      <w:highlight w:val="white"/>
                    </w:rPr>
                    <m:t xml:space="preserve">i</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Γ</m:t>
                  </m:r>
                </m:e>
                <m:sub>
                  <m:r>
                    <w:rPr>
                      <w:rFonts w:ascii="Times New Roman" w:cs="Times New Roman" w:eastAsia="Times New Roman" w:hAnsi="Times New Roman"/>
                      <w:sz w:val="24"/>
                      <w:szCs w:val="24"/>
                      <w:highlight w:val="white"/>
                    </w:rPr>
                    <m:t xml:space="preserve">i</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w:t>
            </w:r>
          </w:p>
        </w:tc>
      </w:tr>
    </w:tbl>
    <w:p w:rsidR="00000000" w:rsidDel="00000000" w:rsidP="00000000" w:rsidRDefault="00000000" w:rsidRPr="00000000" w14:paraId="0000003C">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r>
              <w:rPr>
                <w:rFonts w:ascii="Times New Roman" w:cs="Times New Roman" w:eastAsia="Times New Roman" w:hAnsi="Times New Roman"/>
                <w:sz w:val="24"/>
                <w:szCs w:val="24"/>
                <w:highlight w:val="white"/>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is the leaf level moisture deficit and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a</m:t>
                </m:r>
              </m:e>
              <m:sub>
                <m:r>
                  <w:rPr>
                    <w:rFonts w:ascii="Times New Roman" w:cs="Times New Roman" w:eastAsia="Times New Roman" w:hAnsi="Times New Roman"/>
                    <w:sz w:val="24"/>
                    <w:szCs w:val="24"/>
                    <w:highlight w:val="white"/>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 is the atmospheric CO</w:t>
      </w:r>
      <w:r w:rsidDel="00000000" w:rsidR="00000000" w:rsidRPr="00000000">
        <w:rPr>
          <w:rFonts w:ascii="Times New Roman" w:cs="Times New Roman" w:eastAsia="Times New Roman" w:hAnsi="Times New Roman"/>
          <w:sz w:val="24"/>
          <w:szCs w:val="24"/>
          <w:highlight w:val="white"/>
          <w:vertAlign w:val="sub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concentration (input).</w:t>
      </w:r>
    </w:p>
    <w:tbl>
      <w:tblPr>
        <w:tblStyle w:val="Table11"/>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line="240" w:lineRule="auto"/>
              <w:jc w:val="center"/>
              <w:rPr>
                <w:rFonts w:ascii="Times New Roman" w:cs="Times New Roman" w:eastAsia="Times New Roman" w:hAnsi="Times New Roman"/>
                <w:sz w:val="24"/>
                <w:szCs w:val="24"/>
                <w:highlight w:val="white"/>
              </w:rPr>
            </w:pPr>
            <m:oMath>
              <m:sSubSup>
                <m:sSubSupPr>
                  <m:ctrlPr>
                    <w:rPr>
                      <w:rFonts w:ascii="Times New Roman" w:cs="Times New Roman" w:eastAsia="Times New Roman" w:hAnsi="Times New Roman"/>
                      <w:sz w:val="24"/>
                      <w:szCs w:val="24"/>
                      <w:highlight w:val="white"/>
                    </w:rPr>
                  </m:ctrlPr>
                </m:sSubSupPr>
                <m:e>
                  <m:sSub>
                    <m:sSubPr>
                      <m:ctrlPr>
                        <w:rPr>
                          <w:rFonts w:ascii="Times New Roman" w:cs="Times New Roman" w:eastAsia="Times New Roman" w:hAnsi="Times New Roman"/>
                          <w:sz w:val="24"/>
                          <w:szCs w:val="24"/>
                          <w:highlight w:val="white"/>
                        </w:rPr>
                      </m:ctrlPr>
                    </m:sSubPr>
                    <m:e>
                      <m:r>
                        <m:t>Γ</m:t>
                      </m:r>
                    </m:e>
                    <m:sub>
                      <m:r>
                        <w:rPr>
                          <w:rFonts w:ascii="Times New Roman" w:cs="Times New Roman" w:eastAsia="Times New Roman" w:hAnsi="Times New Roman"/>
                          <w:sz w:val="24"/>
                          <w:szCs w:val="24"/>
                          <w:highlight w:val="white"/>
                        </w:rPr>
                        <m:t xml:space="preserve">i</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3</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8</m:t>
                      </m:r>
                    </m:sub>
                  </m:sSub>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9</m:t>
                  </m:r>
                </m:sub>
                <m:sup>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10</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y</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11</m:t>
                      </m:r>
                    </m:sub>
                  </m:sSub>
                  <m:r>
                    <w:rPr>
                      <w:rFonts w:ascii="Times New Roman" w:cs="Times New Roman" w:eastAsia="Times New Roman" w:hAnsi="Times New Roman"/>
                      <w:sz w:val="24"/>
                      <w:szCs w:val="24"/>
                      <w:highlight w:val="white"/>
                    </w:rPr>
                    <m:t xml:space="preserve">)</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w:t>
            </w:r>
          </w:p>
        </w:tc>
      </w:tr>
    </w:tbl>
    <w:p w:rsidR="00000000" w:rsidDel="00000000" w:rsidP="00000000" w:rsidRDefault="00000000" w:rsidRPr="00000000" w14:paraId="00000040">
      <w:pPr>
        <w:pageBreakBefore w:val="0"/>
        <w:spacing w:before="240" w:line="480" w:lineRule="auto"/>
        <w:jc w:val="both"/>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r>
              <w:rPr>
                <w:rFonts w:ascii="Times New Roman" w:cs="Times New Roman" w:eastAsia="Times New Roman" w:hAnsi="Times New Roman"/>
                <w:sz w:val="24"/>
                <w:szCs w:val="24"/>
                <w:highlight w:val="white"/>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is obtained by the actual mixing ratio on leaf level and the saturated mixing ratio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r>
              <w:rPr>
                <w:rFonts w:ascii="Times New Roman" w:cs="Times New Roman" w:eastAsia="Times New Roman" w:hAnsi="Times New Roman"/>
                <w:sz w:val="24"/>
                <w:szCs w:val="24"/>
                <w:highlight w:val="white"/>
              </w:rPr>
              <m:t xml:space="preserve">ma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w:t>
      </w:r>
    </w:p>
    <w:tbl>
      <w:tblPr>
        <w:tblStyle w:val="Table12"/>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line="240" w:lineRule="auto"/>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r>
                    <w:rPr>
                      <w:rFonts w:ascii="Times New Roman" w:cs="Times New Roman" w:eastAsia="Times New Roman" w:hAnsi="Times New Roman"/>
                      <w:sz w:val="24"/>
                      <w:szCs w:val="24"/>
                      <w:highlight w:val="white"/>
                    </w:rPr>
                    <m:t xml:space="preserve">i</m:t>
                  </m:r>
                </m:sub>
              </m:sSub>
              <m:r>
                <w:rPr>
                  <w:rFonts w:ascii="Times New Roman" w:cs="Times New Roman" w:eastAsia="Times New Roman" w:hAnsi="Times New Roman"/>
                  <w:sz w:val="24"/>
                  <w:szCs w:val="24"/>
                  <w:highlight w:val="white"/>
                </w:rPr>
                <m:t xml:space="preserve">=-0.315</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r>
                    <w:rPr>
                      <w:rFonts w:ascii="Times New Roman" w:cs="Times New Roman" w:eastAsia="Times New Roman" w:hAnsi="Times New Roman"/>
                      <w:sz w:val="24"/>
                      <w:szCs w:val="24"/>
                      <w:highlight w:val="white"/>
                    </w:rPr>
                    <m:t xml:space="preserve">ma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w:t>
            </w:r>
          </w:p>
        </w:tc>
      </w:tr>
    </w:tbl>
    <w:p w:rsidR="00000000" w:rsidDel="00000000" w:rsidP="00000000" w:rsidRDefault="00000000" w:rsidRPr="00000000" w14:paraId="00000044">
      <w:pPr>
        <w:pageBreakBefore w:val="0"/>
        <w:spacing w:before="240" w:line="480" w:lineRule="auto"/>
        <w:jc w:val="both"/>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r>
              <w:rPr>
                <w:rFonts w:ascii="Times New Roman" w:cs="Times New Roman" w:eastAsia="Times New Roman" w:hAnsi="Times New Roman"/>
                <w:sz w:val="24"/>
                <w:szCs w:val="24"/>
                <w:highlight w:val="white"/>
              </w:rPr>
              <m:t xml:space="preserve">ma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is a function of partial pressure of water vapor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w</m:t>
            </m:r>
          </m:e>
          <m:sub>
            <m:r>
              <w:rPr>
                <w:rFonts w:ascii="Times New Roman" w:cs="Times New Roman" w:eastAsia="Times New Roman" w:hAnsi="Times New Roman"/>
                <w:sz w:val="24"/>
                <w:szCs w:val="24"/>
                <w:highlight w:val="white"/>
              </w:rPr>
              <m:t xml:space="preserve">pres</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s</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and the surface pressure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sur</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f</m:t>
                </m:r>
              </m:e>
              <m:sub>
                <m:r>
                  <w:rPr>
                    <w:rFonts w:ascii="Times New Roman" w:cs="Times New Roman" w:eastAsia="Times New Roman" w:hAnsi="Times New Roman"/>
                    <w:sz w:val="24"/>
                    <w:szCs w:val="24"/>
                    <w:highlight w:val="white"/>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5">
      <w:pPr>
        <w:pageBreakBefore w:val="0"/>
        <w:spacing w:before="0" w:line="24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3"/>
        <w:tblW w:w="9015.0" w:type="dxa"/>
        <w:jc w:val="left"/>
        <w:tblInd w:w="100.0" w:type="pct"/>
        <w:tblLayout w:type="fixed"/>
        <w:tblLook w:val="0600"/>
      </w:tblPr>
      <w:tblGrid>
        <w:gridCol w:w="1800"/>
        <w:gridCol w:w="5745"/>
        <w:gridCol w:w="1470"/>
        <w:tblGridChange w:id="0">
          <w:tblGrid>
            <w:gridCol w:w="1800"/>
            <w:gridCol w:w="574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240" w:lineRule="auto"/>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r>
                    <w:rPr>
                      <w:rFonts w:ascii="Times New Roman" w:cs="Times New Roman" w:eastAsia="Times New Roman" w:hAnsi="Times New Roman"/>
                      <w:sz w:val="24"/>
                      <w:szCs w:val="24"/>
                      <w:highlight w:val="white"/>
                    </w:rPr>
                    <m:t xml:space="preserve">ma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=0.622([</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w</m:t>
                  </m:r>
                </m:e>
                <m:sub>
                  <m:r>
                    <w:rPr>
                      <w:rFonts w:ascii="Times New Roman" w:cs="Times New Roman" w:eastAsia="Times New Roman" w:hAnsi="Times New Roman"/>
                      <w:sz w:val="24"/>
                      <w:szCs w:val="24"/>
                      <w:highlight w:val="white"/>
                    </w:rPr>
                    <m:t xml:space="preserve">pres</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s</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sur</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f</m:t>
                      </m:r>
                    </m:e>
                    <m:sub>
                      <m:r>
                        <w:rPr>
                          <w:rFonts w:ascii="Times New Roman" w:cs="Times New Roman" w:eastAsia="Times New Roman" w:hAnsi="Times New Roman"/>
                          <w:sz w:val="24"/>
                          <w:szCs w:val="24"/>
                          <w:highlight w:val="white"/>
                        </w:rPr>
                        <m:t xml:space="preserve">y</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w</m:t>
                  </m:r>
                </m:e>
                <m:sub>
                  <m:r>
                    <w:rPr>
                      <w:rFonts w:ascii="Times New Roman" w:cs="Times New Roman" w:eastAsia="Times New Roman" w:hAnsi="Times New Roman"/>
                      <w:sz w:val="24"/>
                      <w:szCs w:val="24"/>
                      <w:highlight w:val="white"/>
                    </w:rPr>
                    <m:t xml:space="preserve">pres</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s</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w:t>
            </w:r>
          </w:p>
        </w:tc>
      </w:tr>
    </w:tbl>
    <w:p w:rsidR="00000000" w:rsidDel="00000000" w:rsidP="00000000" w:rsidRDefault="00000000" w:rsidRPr="00000000" w14:paraId="00000049">
      <w:pPr>
        <w:pageBreakBefore w:val="0"/>
        <w:spacing w:before="0" w:line="24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4"/>
        <w:tblW w:w="9015.0" w:type="dxa"/>
        <w:jc w:val="left"/>
        <w:tblInd w:w="100.0" w:type="pct"/>
        <w:tblLayout w:type="fixed"/>
        <w:tblLook w:val="0600"/>
      </w:tblPr>
      <w:tblGrid>
        <w:gridCol w:w="240"/>
        <w:gridCol w:w="8100"/>
        <w:gridCol w:w="675"/>
        <w:tblGridChange w:id="0">
          <w:tblGrid>
            <w:gridCol w:w="240"/>
            <w:gridCol w:w="8100"/>
            <w:gridCol w:w="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w</m:t>
                  </m:r>
                </m:e>
                <m:sub>
                  <m:r>
                    <w:rPr>
                      <w:rFonts w:ascii="Times New Roman" w:cs="Times New Roman" w:eastAsia="Times New Roman" w:hAnsi="Times New Roman"/>
                      <w:sz w:val="24"/>
                      <w:szCs w:val="24"/>
                      <w:highlight w:val="white"/>
                    </w:rPr>
                    <m:t xml:space="preserve">pres</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s</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=6.1121exp{[18.678-(</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y</m:t>
                  </m:r>
                </m:sub>
              </m:sSub>
              <m:r>
                <w:rPr>
                  <w:rFonts w:ascii="Times New Roman" w:cs="Times New Roman" w:eastAsia="Times New Roman" w:hAnsi="Times New Roman"/>
                  <w:sz w:val="24"/>
                  <w:szCs w:val="24"/>
                  <w:highlight w:val="white"/>
                </w:rPr>
                <m:t xml:space="preserve">/234.5)]*[</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y</m:t>
                  </m:r>
                </m:sub>
              </m:sSub>
              <m:r>
                <w:rPr>
                  <w:rFonts w:ascii="Times New Roman" w:cs="Times New Roman" w:eastAsia="Times New Roman" w:hAnsi="Times New Roman"/>
                  <w:sz w:val="24"/>
                  <w:szCs w:val="24"/>
                  <w:highlight w:val="white"/>
                </w:rPr>
                <m:t xml:space="preserve">/(257.14+</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y</m:t>
                  </m:r>
                </m:sub>
              </m:sSub>
              <m:r>
                <w:rPr>
                  <w:rFonts w:ascii="Times New Roman" w:cs="Times New Roman" w:eastAsia="Times New Roman" w:hAnsi="Times New Roman"/>
                  <w:sz w:val="24"/>
                  <w:szCs w:val="24"/>
                  <w:highlight w:val="white"/>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4E">
      <w:pPr>
        <w:pageBreakBefore w:val="0"/>
        <w:spacing w:before="0" w:line="480" w:lineRule="auto"/>
        <w:jc w:val="both"/>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L</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is the photosynthetic rate limited by light as a func</w:t>
      </w:r>
      <w:r w:rsidDel="00000000" w:rsidR="00000000" w:rsidRPr="00000000">
        <w:rPr>
          <w:rFonts w:ascii="Times New Roman" w:cs="Times New Roman" w:eastAsia="Times New Roman" w:hAnsi="Times New Roman"/>
          <w:sz w:val="24"/>
          <w:szCs w:val="24"/>
          <w:highlight w:val="white"/>
          <w:rtl w:val="0"/>
        </w:rPr>
        <w:t xml:space="preserve">tion of the incident photosynthetically active radiation [</w:t>
      </w:r>
      <m:oMath>
        <m:r>
          <w:rPr>
            <w:rFonts w:ascii="Times New Roman" w:cs="Times New Roman" w:eastAsia="Times New Roman" w:hAnsi="Times New Roman"/>
            <w:sz w:val="24"/>
            <w:szCs w:val="24"/>
            <w:highlight w:val="white"/>
          </w:rPr>
          <m:t xml:space="preserve">IPA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r>
              <w:rPr>
                <w:rFonts w:ascii="Times New Roman" w:cs="Times New Roman" w:eastAsia="Times New Roman" w:hAnsi="Times New Roman"/>
                <w:sz w:val="24"/>
                <w:szCs w:val="24"/>
                <w:highlight w:val="white"/>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here we considered </w:t>
      </w:r>
      <m:oMath>
        <m:r>
          <w:rPr>
            <w:rFonts w:ascii="Times New Roman" w:cs="Times New Roman" w:eastAsia="Times New Roman" w:hAnsi="Times New Roman"/>
            <w:sz w:val="24"/>
            <w:szCs w:val="24"/>
            <w:highlight w:val="white"/>
          </w:rPr>
          <m:t xml:space="preserve">IPAR</m:t>
        </m:r>
      </m:oMath>
      <w:r w:rsidDel="00000000" w:rsidR="00000000" w:rsidRPr="00000000">
        <w:rPr>
          <w:rFonts w:ascii="Times New Roman" w:cs="Times New Roman" w:eastAsia="Times New Roman" w:hAnsi="Times New Roman"/>
          <w:sz w:val="24"/>
          <w:szCs w:val="24"/>
          <w:highlight w:val="white"/>
          <w:rtl w:val="0"/>
        </w:rPr>
        <w:t xml:space="preserve"> as 50% of the shortwave radiation (input)]:</w:t>
      </w:r>
      <w:r w:rsidDel="00000000" w:rsidR="00000000" w:rsidRPr="00000000">
        <w:rPr>
          <w:rtl w:val="0"/>
        </w:rPr>
      </w:r>
    </w:p>
    <w:tbl>
      <w:tblPr>
        <w:tblStyle w:val="Table15"/>
        <w:tblW w:w="9015.0" w:type="dxa"/>
        <w:jc w:val="left"/>
        <w:tblInd w:w="100.0" w:type="pct"/>
        <w:tblLayout w:type="fixed"/>
        <w:tblLook w:val="0600"/>
      </w:tblPr>
      <w:tblGrid>
        <w:gridCol w:w="1365"/>
        <w:gridCol w:w="6030"/>
        <w:gridCol w:w="1620"/>
        <w:tblGridChange w:id="0">
          <w:tblGrid>
            <w:gridCol w:w="1365"/>
            <w:gridCol w:w="603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L</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4</m:t>
                  </m:r>
                </m:sub>
              </m:sSub>
              <m:r>
                <w:rPr>
                  <w:rFonts w:ascii="Times New Roman" w:cs="Times New Roman" w:eastAsia="Times New Roman" w:hAnsi="Times New Roman"/>
                  <w:sz w:val="24"/>
                  <w:szCs w:val="24"/>
                  <w:highlight w:val="white"/>
                </w:rPr>
                <m:t xml:space="preserve">(1-</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5</m:t>
                  </m:r>
                </m:sub>
              </m:sSub>
              <m:r>
                <w:rPr>
                  <w:rFonts w:ascii="Times New Roman" w:cs="Times New Roman" w:eastAsia="Times New Roman" w:hAnsi="Times New Roman"/>
                  <w:sz w:val="24"/>
                  <w:szCs w:val="24"/>
                  <w:highlight w:val="white"/>
                </w:rPr>
                <m:t xml:space="preserve">)IPA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r>
                    <w:rPr>
                      <w:rFonts w:ascii="Times New Roman" w:cs="Times New Roman" w:eastAsia="Times New Roman" w:hAnsi="Times New Roman"/>
                      <w:sz w:val="24"/>
                      <w:szCs w:val="24"/>
                      <w:highlight w:val="white"/>
                    </w:rPr>
                    <m:t xml:space="preserve">i</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pres</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s</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Γ</m:t>
                  </m:r>
                </m:e>
                <m:sub>
                  <m:r>
                    <w:rPr>
                      <w:rFonts w:ascii="Times New Roman" w:cs="Times New Roman" w:eastAsia="Times New Roman" w:hAnsi="Times New Roman"/>
                      <w:sz w:val="24"/>
                      <w:szCs w:val="24"/>
                      <w:highlight w:val="white"/>
                    </w:rPr>
                    <m:t xml:space="preserve">i</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pres</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s</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6</m:t>
                  </m:r>
                </m:sub>
              </m:s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Γ</m:t>
                  </m:r>
                </m:e>
                <m:sub>
                  <m:r>
                    <w:rPr>
                      <w:rFonts w:ascii="Times New Roman" w:cs="Times New Roman" w:eastAsia="Times New Roman" w:hAnsi="Times New Roman"/>
                      <w:sz w:val="24"/>
                      <w:szCs w:val="24"/>
                      <w:highlight w:val="white"/>
                    </w:rPr>
                    <m:t xml:space="preserve">i</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w:t>
            </w:r>
          </w:p>
        </w:tc>
      </w:tr>
    </w:tbl>
    <w:p w:rsidR="00000000" w:rsidDel="00000000" w:rsidP="00000000" w:rsidRDefault="00000000" w:rsidRPr="00000000" w14:paraId="00000052">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photosynthetic rate limited by the electron transport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r>
              <w:rPr>
                <w:rFonts w:ascii="Times New Roman" w:cs="Times New Roman" w:eastAsia="Times New Roman" w:hAnsi="Times New Roman"/>
                <w:sz w:val="24"/>
                <w:szCs w:val="24"/>
                <w:highlight w:val="white"/>
              </w:rPr>
              <m:t xml:space="preserve">E</m:t>
            </m:r>
          </m:sub>
        </m:sSub>
      </m:oMath>
      <w:r w:rsidDel="00000000" w:rsidR="00000000" w:rsidRPr="00000000">
        <w:rPr>
          <w:rFonts w:ascii="Times New Roman" w:cs="Times New Roman" w:eastAsia="Times New Roman" w:hAnsi="Times New Roman"/>
          <w:sz w:val="24"/>
          <w:szCs w:val="24"/>
          <w:highlight w:val="white"/>
          <w:rtl w:val="0"/>
        </w:rPr>
        <w:t xml:space="preserve"> is </w:t>
      </w:r>
      <w:r w:rsidDel="00000000" w:rsidR="00000000" w:rsidRPr="00000000">
        <w:rPr>
          <w:rFonts w:ascii="Times New Roman" w:cs="Times New Roman" w:eastAsia="Times New Roman" w:hAnsi="Times New Roman"/>
          <w:sz w:val="24"/>
          <w:szCs w:val="24"/>
          <w:highlight w:val="white"/>
          <w:rtl w:val="0"/>
        </w:rPr>
        <w:t xml:space="preserve">given</w:t>
      </w:r>
      <w:r w:rsidDel="00000000" w:rsidR="00000000" w:rsidRPr="00000000">
        <w:rPr>
          <w:rFonts w:ascii="Times New Roman" w:cs="Times New Roman" w:eastAsia="Times New Roman" w:hAnsi="Times New Roman"/>
          <w:sz w:val="24"/>
          <w:szCs w:val="24"/>
          <w:highlight w:val="white"/>
          <w:rtl w:val="0"/>
        </w:rPr>
        <w:t xml:space="preserve"> by:</w:t>
      </w:r>
    </w:p>
    <w:tbl>
      <w:tblPr>
        <w:tblStyle w:val="Table16"/>
        <w:tblW w:w="9015.0" w:type="dxa"/>
        <w:jc w:val="left"/>
        <w:tblInd w:w="100.0" w:type="pct"/>
        <w:tblLayout w:type="fixed"/>
        <w:tblLook w:val="0600"/>
      </w:tblPr>
      <w:tblGrid>
        <w:gridCol w:w="1755"/>
        <w:gridCol w:w="6030"/>
        <w:gridCol w:w="1230"/>
        <w:tblGridChange w:id="0">
          <w:tblGrid>
            <w:gridCol w:w="1755"/>
            <w:gridCol w:w="6030"/>
            <w:gridCol w:w="1230"/>
          </w:tblGrid>
        </w:tblGridChange>
      </w:tblGrid>
      <w:tr>
        <w:trPr>
          <w:cantSplit w:val="0"/>
          <w:trHeight w:val="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J</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E</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7</m:t>
                  </m:r>
                </m:sub>
              </m:s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V</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m</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V</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m</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V</m:t>
                  </m:r>
                </m:e>
                <m:sub>
                  <m:r>
                    <w:rPr>
                      <w:rFonts w:ascii="Times New Roman" w:cs="Times New Roman" w:eastAsia="Times New Roman" w:hAnsi="Times New Roman"/>
                      <w:sz w:val="24"/>
                      <w:szCs w:val="24"/>
                      <w:highlight w:val="white"/>
                    </w:rPr>
                    <m:t xml:space="preserve">cma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sSubSup>
                <m:sSubSupPr>
                  <m:ctrlPr>
                    <w:rPr>
                      <w:rFonts w:ascii="Times New Roman" w:cs="Times New Roman" w:eastAsia="Times New Roman" w:hAnsi="Times New Roman"/>
                      <w:sz w:val="24"/>
                      <w:szCs w:val="24"/>
                      <w:highlight w:val="white"/>
                    </w:rPr>
                  </m:ctrlPr>
                </m:sSubSup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18</m:t>
                  </m:r>
                </m:sub>
                <m:sup>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10</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y</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11</m:t>
                      </m:r>
                    </m:sub>
                  </m:sSub>
                  <m:r>
                    <w:rPr>
                      <w:rFonts w:ascii="Times New Roman" w:cs="Times New Roman" w:eastAsia="Times New Roman" w:hAnsi="Times New Roman"/>
                      <w:sz w:val="24"/>
                      <w:szCs w:val="24"/>
                      <w:highlight w:val="white"/>
                    </w:rPr>
                    <m:t xml:space="preserve">)</m:t>
                  </m:r>
                </m:sup>
              </m:sSubSup>
              <m:r>
                <w:rPr>
                  <w:rFonts w:ascii="Times New Roman" w:cs="Times New Roman" w:eastAsia="Times New Roman" w:hAnsi="Times New Roman"/>
                  <w:sz w:val="24"/>
                  <w:szCs w:val="24"/>
                  <w:highlight w:val="white"/>
                </w:rPr>
                <m:t xml:space="preserve">)/1+exp(</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19</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y</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20</m:t>
                  </m:r>
                </m:sub>
              </m:sSub>
              <m:r>
                <w:rPr>
                  <w:rFonts w:ascii="Times New Roman" w:cs="Times New Roman" w:eastAsia="Times New Roman" w:hAnsi="Times New Roman"/>
                  <w:sz w:val="24"/>
                  <w:szCs w:val="24"/>
                  <w:highlight w:val="white"/>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w:t>
            </w:r>
          </w:p>
        </w:tc>
      </w:tr>
    </w:tbl>
    <w:p w:rsidR="00000000" w:rsidDel="00000000" w:rsidP="00000000" w:rsidRDefault="00000000" w:rsidRPr="00000000" w14:paraId="00000059">
      <w:pPr>
        <w:pageBreakBefore w:val="0"/>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V</m:t>
            </m:r>
          </m:e>
          <m:sub>
            <m:r>
              <w:rPr>
                <w:rFonts w:ascii="Times New Roman" w:cs="Times New Roman" w:eastAsia="Times New Roman" w:hAnsi="Times New Roman"/>
                <w:sz w:val="24"/>
                <w:szCs w:val="24"/>
                <w:highlight w:val="white"/>
              </w:rPr>
              <m:t xml:space="preserve">cma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(Table SI.6)  is the maximum rate of Rubisco carboxylation and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y</m:t>
            </m:r>
          </m:sub>
        </m:sSub>
      </m:oMath>
      <w:r w:rsidDel="00000000" w:rsidR="00000000" w:rsidRPr="00000000">
        <w:rPr>
          <w:rFonts w:ascii="Times New Roman" w:cs="Times New Roman" w:eastAsia="Times New Roman" w:hAnsi="Times New Roman"/>
          <w:sz w:val="24"/>
          <w:szCs w:val="24"/>
          <w:highlight w:val="white"/>
          <w:rtl w:val="0"/>
        </w:rPr>
        <w:t xml:space="preserve"> (input) is </w:t>
      </w:r>
      <w:r w:rsidDel="00000000" w:rsidR="00000000" w:rsidRPr="00000000">
        <w:rPr>
          <w:rFonts w:ascii="Times New Roman" w:cs="Times New Roman" w:eastAsia="Times New Roman" w:hAnsi="Times New Roman"/>
          <w:sz w:val="24"/>
          <w:szCs w:val="24"/>
          <w:highlight w:val="white"/>
          <w:rtl w:val="0"/>
        </w:rPr>
        <w:t xml:space="preserve">temperature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A">
      <w:pPr>
        <w:pageBreakBefore w:val="0"/>
        <w:spacing w:before="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function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f</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4</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is used in the canopy scaling of photosynthesis. Since we assume a canopy division in sun and shade parts this function is subdivided in </w:t>
      </w:r>
      <m:oMath>
        <m:sSubSup>
          <m:sSubSupPr>
            <m:ctrlPr>
              <w:rPr>
                <w:rFonts w:ascii="Times New Roman" w:cs="Times New Roman" w:eastAsia="Times New Roman" w:hAnsi="Times New Roman"/>
                <w:sz w:val="24"/>
                <w:szCs w:val="24"/>
                <w:highlight w:val="white"/>
              </w:rPr>
            </m:ctrlPr>
          </m:sSubSupPr>
          <m:e>
            <m:r>
              <w:rPr>
                <w:rFonts w:ascii="Times New Roman" w:cs="Times New Roman" w:eastAsia="Times New Roman" w:hAnsi="Times New Roman"/>
                <w:sz w:val="24"/>
                <w:szCs w:val="24"/>
                <w:highlight w:val="white"/>
              </w:rPr>
              <m:t xml:space="preserve">f</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4</m:t>
                </m:r>
              </m:e>
              <m:sub>
                <m:r>
                  <w:rPr>
                    <w:rFonts w:ascii="Times New Roman" w:cs="Times New Roman" w:eastAsia="Times New Roman" w:hAnsi="Times New Roman"/>
                    <w:sz w:val="24"/>
                    <w:szCs w:val="24"/>
                    <w:highlight w:val="white"/>
                  </w:rPr>
                  <m:t xml:space="preserve">i</m:t>
                </m:r>
              </m:sub>
            </m:sSub>
          </m:sub>
          <m:sup>
            <m:r>
              <w:rPr>
                <w:rFonts w:ascii="Times New Roman" w:cs="Times New Roman" w:eastAsia="Times New Roman" w:hAnsi="Times New Roman"/>
                <w:sz w:val="24"/>
                <w:szCs w:val="24"/>
                <w:highlight w:val="white"/>
              </w:rPr>
              <m:t xml:space="preserve">sun</m:t>
            </m:r>
          </m:sup>
        </m:sSubSup>
      </m:oMath>
      <w:r w:rsidDel="00000000" w:rsidR="00000000" w:rsidRPr="00000000">
        <w:rPr>
          <w:rFonts w:ascii="Times New Roman" w:cs="Times New Roman" w:eastAsia="Times New Roman" w:hAnsi="Times New Roman"/>
          <w:sz w:val="24"/>
          <w:szCs w:val="24"/>
          <w:highlight w:val="white"/>
          <w:rtl w:val="0"/>
        </w:rPr>
        <w:t xml:space="preserve"> and </w:t>
      </w:r>
      <m:oMath>
        <m:sSubSup>
          <m:sSubSupPr>
            <m:ctrlPr>
              <w:rPr>
                <w:rFonts w:ascii="Times New Roman" w:cs="Times New Roman" w:eastAsia="Times New Roman" w:hAnsi="Times New Roman"/>
                <w:sz w:val="24"/>
                <w:szCs w:val="24"/>
                <w:highlight w:val="white"/>
              </w:rPr>
            </m:ctrlPr>
          </m:sSubSupPr>
          <m:e>
            <m:r>
              <w:rPr>
                <w:rFonts w:ascii="Times New Roman" w:cs="Times New Roman" w:eastAsia="Times New Roman" w:hAnsi="Times New Roman"/>
                <w:sz w:val="24"/>
                <w:szCs w:val="24"/>
                <w:highlight w:val="white"/>
              </w:rPr>
              <m:t xml:space="preserve">f</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4</m:t>
                </m:r>
              </m:e>
              <m:sub>
                <m:r>
                  <w:rPr>
                    <w:rFonts w:ascii="Times New Roman" w:cs="Times New Roman" w:eastAsia="Times New Roman" w:hAnsi="Times New Roman"/>
                    <w:sz w:val="24"/>
                    <w:szCs w:val="24"/>
                    <w:highlight w:val="white"/>
                  </w:rPr>
                  <m:t xml:space="preserve">i</m:t>
                </m:r>
              </m:sub>
            </m:sSub>
          </m:sub>
          <m:sup>
            <m:r>
              <w:rPr>
                <w:rFonts w:ascii="Times New Roman" w:cs="Times New Roman" w:eastAsia="Times New Roman" w:hAnsi="Times New Roman"/>
                <w:sz w:val="24"/>
                <w:szCs w:val="24"/>
                <w:highlight w:val="white"/>
              </w:rPr>
              <m:t xml:space="preserve">shade</m:t>
            </m:r>
          </m:sup>
        </m:sSubSup>
      </m:oMath>
      <w:r w:rsidDel="00000000" w:rsidR="00000000" w:rsidRPr="00000000">
        <w:rPr>
          <w:rFonts w:ascii="Times New Roman" w:cs="Times New Roman" w:eastAsia="Times New Roman" w:hAnsi="Times New Roman"/>
          <w:sz w:val="24"/>
          <w:szCs w:val="24"/>
          <w:highlight w:val="white"/>
          <w:rtl w:val="0"/>
        </w:rPr>
        <w:t xml:space="preserve">. The sun part aims to represent the canopy portion in which solar radiation reaches it directly in a 90º angle, while the shade part receives diffuse radiation in a 20º angle.</w:t>
      </w:r>
    </w:p>
    <w:tbl>
      <w:tblPr>
        <w:tblStyle w:val="Table17"/>
        <w:tblW w:w="9015.0" w:type="dxa"/>
        <w:jc w:val="left"/>
        <w:tblInd w:w="100.0" w:type="pct"/>
        <w:tblLayout w:type="fixed"/>
        <w:tblLook w:val="0600"/>
      </w:tblPr>
      <w:tblGrid>
        <w:gridCol w:w="2115"/>
        <w:gridCol w:w="4395"/>
        <w:gridCol w:w="2505"/>
        <w:tblGridChange w:id="0">
          <w:tblGrid>
            <w:gridCol w:w="2115"/>
            <w:gridCol w:w="439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sSubSup>
                <m:sSubSupPr>
                  <m:ctrlPr>
                    <w:rPr>
                      <w:rFonts w:ascii="Times New Roman" w:cs="Times New Roman" w:eastAsia="Times New Roman" w:hAnsi="Times New Roman"/>
                      <w:sz w:val="24"/>
                      <w:szCs w:val="24"/>
                      <w:highlight w:val="white"/>
                    </w:rPr>
                  </m:ctrlPr>
                </m:sSubSupPr>
                <m:e>
                  <m:r>
                    <w:rPr>
                      <w:rFonts w:ascii="Times New Roman" w:cs="Times New Roman" w:eastAsia="Times New Roman" w:hAnsi="Times New Roman"/>
                      <w:sz w:val="24"/>
                      <w:szCs w:val="24"/>
                      <w:highlight w:val="white"/>
                    </w:rPr>
                    <m:t xml:space="preserve">f</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4</m:t>
                      </m:r>
                    </m:e>
                    <m:sub>
                      <m:r>
                        <w:rPr>
                          <w:rFonts w:ascii="Times New Roman" w:cs="Times New Roman" w:eastAsia="Times New Roman" w:hAnsi="Times New Roman"/>
                          <w:sz w:val="24"/>
                          <w:szCs w:val="24"/>
                          <w:highlight w:val="white"/>
                        </w:rPr>
                        <m:t xml:space="preserve">i</m:t>
                      </m:r>
                    </m:sub>
                  </m:sSub>
                </m:sub>
                <m:sup>
                  <m:r>
                    <w:rPr>
                      <w:rFonts w:ascii="Times New Roman" w:cs="Times New Roman" w:eastAsia="Times New Roman" w:hAnsi="Times New Roman"/>
                      <w:sz w:val="24"/>
                      <w:szCs w:val="24"/>
                      <w:highlight w:val="white"/>
                    </w:rPr>
                    <m:t xml:space="preserve">sun</m:t>
                  </m:r>
                </m:sup>
              </m:sSubSup>
              <m:r>
                <w:rPr>
                  <w:rFonts w:ascii="Times New Roman" w:cs="Times New Roman" w:eastAsia="Times New Roman" w:hAnsi="Times New Roman"/>
                  <w:sz w:val="24"/>
                  <w:szCs w:val="24"/>
                  <w:highlight w:val="white"/>
                </w:rPr>
                <m:t xml:space="preserve">=(1-</m:t>
              </m:r>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e</m:t>
                  </m:r>
                </m:e>
                <m:sup>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21</m:t>
                      </m:r>
                    </m:sub>
                  </m:sSub>
                  <m:r>
                    <w:rPr>
                      <w:rFonts w:ascii="Times New Roman" w:cs="Times New Roman" w:eastAsia="Times New Roman" w:hAnsi="Times New Roman"/>
                      <w:sz w:val="24"/>
                      <w:szCs w:val="24"/>
                      <w:highlight w:val="white"/>
                    </w:rPr>
                    <m:t xml:space="preserve">LA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I</m:t>
                      </m:r>
                    </m:e>
                    <m:sub>
                      <m:r>
                        <w:rPr>
                          <w:rFonts w:ascii="Times New Roman" w:cs="Times New Roman" w:eastAsia="Times New Roman" w:hAnsi="Times New Roman"/>
                          <w:sz w:val="24"/>
                          <w:szCs w:val="24"/>
                          <w:highlight w:val="white"/>
                        </w:rPr>
                        <m:t xml:space="preserve">su</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n</m:t>
                          </m:r>
                        </m:e>
                        <m:sub>
                          <m:r>
                            <w:rPr>
                              <w:rFonts w:ascii="Times New Roman" w:cs="Times New Roman" w:eastAsia="Times New Roman" w:hAnsi="Times New Roman"/>
                              <w:sz w:val="24"/>
                              <w:szCs w:val="24"/>
                              <w:highlight w:val="white"/>
                            </w:rPr>
                            <m:t xml:space="preserve">i</m:t>
                          </m:r>
                        </m:sub>
                      </m:sSub>
                    </m:sub>
                  </m:sSub>
                </m:sup>
              </m:sSup>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21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sSubSup>
                <m:sSubSupPr>
                  <m:ctrlPr>
                    <w:rPr>
                      <w:rFonts w:ascii="Times New Roman" w:cs="Times New Roman" w:eastAsia="Times New Roman" w:hAnsi="Times New Roman"/>
                      <w:sz w:val="24"/>
                      <w:szCs w:val="24"/>
                      <w:highlight w:val="white"/>
                    </w:rPr>
                  </m:ctrlPr>
                </m:sSubSupPr>
                <m:e>
                  <m:r>
                    <w:rPr>
                      <w:rFonts w:ascii="Times New Roman" w:cs="Times New Roman" w:eastAsia="Times New Roman" w:hAnsi="Times New Roman"/>
                      <w:sz w:val="24"/>
                      <w:szCs w:val="24"/>
                      <w:highlight w:val="white"/>
                    </w:rPr>
                    <m:t xml:space="preserve">f</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4</m:t>
                      </m:r>
                    </m:e>
                    <m:sub>
                      <m:r>
                        <w:rPr>
                          <w:rFonts w:ascii="Times New Roman" w:cs="Times New Roman" w:eastAsia="Times New Roman" w:hAnsi="Times New Roman"/>
                          <w:sz w:val="24"/>
                          <w:szCs w:val="24"/>
                          <w:highlight w:val="white"/>
                        </w:rPr>
                        <m:t xml:space="preserve">i</m:t>
                      </m:r>
                    </m:sub>
                  </m:sSub>
                </m:sub>
                <m:sup>
                  <m:r>
                    <w:rPr>
                      <w:rFonts w:ascii="Times New Roman" w:cs="Times New Roman" w:eastAsia="Times New Roman" w:hAnsi="Times New Roman"/>
                      <w:sz w:val="24"/>
                      <w:szCs w:val="24"/>
                      <w:highlight w:val="white"/>
                    </w:rPr>
                    <m:t xml:space="preserve">shade</m:t>
                  </m:r>
                </m:sup>
              </m:sSubSup>
              <m:r>
                <w:rPr>
                  <w:rFonts w:ascii="Times New Roman" w:cs="Times New Roman" w:eastAsia="Times New Roman" w:hAnsi="Times New Roman"/>
                  <w:sz w:val="24"/>
                  <w:szCs w:val="24"/>
                  <w:highlight w:val="white"/>
                </w:rPr>
                <m:t xml:space="preserve">=(1-</m:t>
              </m:r>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e</m:t>
                  </m:r>
                </m:e>
                <m:sup>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22</m:t>
                      </m:r>
                    </m:sub>
                  </m:sSub>
                  <m:r>
                    <w:rPr>
                      <w:rFonts w:ascii="Times New Roman" w:cs="Times New Roman" w:eastAsia="Times New Roman" w:hAnsi="Times New Roman"/>
                      <w:sz w:val="24"/>
                      <w:szCs w:val="24"/>
                      <w:highlight w:val="white"/>
                    </w:rPr>
                    <m:t xml:space="preserve">LA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I</m:t>
                      </m:r>
                    </m:e>
                    <m:sub>
                      <m:r>
                        <w:rPr>
                          <w:rFonts w:ascii="Times New Roman" w:cs="Times New Roman" w:eastAsia="Times New Roman" w:hAnsi="Times New Roman"/>
                          <w:sz w:val="24"/>
                          <w:szCs w:val="24"/>
                          <w:highlight w:val="white"/>
                        </w:rPr>
                        <m:t xml:space="preserve">shad</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e</m:t>
                          </m:r>
                        </m:e>
                        <m:sub>
                          <m:r>
                            <w:rPr>
                              <w:rFonts w:ascii="Times New Roman" w:cs="Times New Roman" w:eastAsia="Times New Roman" w:hAnsi="Times New Roman"/>
                              <w:sz w:val="24"/>
                              <w:szCs w:val="24"/>
                              <w:highlight w:val="white"/>
                            </w:rPr>
                            <m:t xml:space="preserve">i</m:t>
                          </m:r>
                        </m:sub>
                      </m:sSub>
                    </m:sub>
                  </m:sSub>
                </m:sup>
              </m:sSup>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22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w:t>
            </w:r>
          </w:p>
        </w:tc>
      </w:tr>
    </w:tbl>
    <w:p w:rsidR="00000000" w:rsidDel="00000000" w:rsidP="00000000" w:rsidRDefault="00000000" w:rsidRPr="00000000" w14:paraId="00000061">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r>
          <w:rPr>
            <w:rFonts w:ascii="Times New Roman" w:cs="Times New Roman" w:eastAsia="Times New Roman" w:hAnsi="Times New Roman"/>
            <w:sz w:val="24"/>
            <w:szCs w:val="24"/>
            <w:highlight w:val="white"/>
          </w:rPr>
          <m:t xml:space="preserve">LA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I</m:t>
            </m:r>
          </m:e>
          <m:sub>
            <m:r>
              <w:rPr>
                <w:rFonts w:ascii="Times New Roman" w:cs="Times New Roman" w:eastAsia="Times New Roman" w:hAnsi="Times New Roman"/>
                <w:sz w:val="24"/>
                <w:szCs w:val="24"/>
                <w:highlight w:val="white"/>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is the leaf area index also splitted in </w:t>
      </w:r>
      <m:oMath>
        <m:r>
          <w:rPr>
            <w:rFonts w:ascii="Times New Roman" w:cs="Times New Roman" w:eastAsia="Times New Roman" w:hAnsi="Times New Roman"/>
            <w:sz w:val="24"/>
            <w:szCs w:val="24"/>
            <w:highlight w:val="white"/>
          </w:rPr>
          <m:t xml:space="preserve">LA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I</m:t>
            </m:r>
          </m:e>
          <m:sub>
            <m:r>
              <w:rPr>
                <w:rFonts w:ascii="Times New Roman" w:cs="Times New Roman" w:eastAsia="Times New Roman" w:hAnsi="Times New Roman"/>
                <w:sz w:val="24"/>
                <w:szCs w:val="24"/>
                <w:highlight w:val="white"/>
              </w:rPr>
              <m:t xml:space="preserve">su</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n</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and </w:t>
      </w:r>
      <m:oMath>
        <m:r>
          <w:rPr>
            <w:rFonts w:ascii="Times New Roman" w:cs="Times New Roman" w:eastAsia="Times New Roman" w:hAnsi="Times New Roman"/>
            <w:sz w:val="24"/>
            <w:szCs w:val="24"/>
            <w:highlight w:val="white"/>
          </w:rPr>
          <m:t xml:space="preserve">LA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I</m:t>
            </m:r>
          </m:e>
          <m:sub>
            <m:r>
              <w:rPr>
                <w:rFonts w:ascii="Times New Roman" w:cs="Times New Roman" w:eastAsia="Times New Roman" w:hAnsi="Times New Roman"/>
                <w:sz w:val="24"/>
                <w:szCs w:val="24"/>
                <w:highlight w:val="white"/>
              </w:rPr>
              <m:t xml:space="preserve">shad</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e</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in order to follow the canopy subdivision. Then, following Beer-Lambert’s Law (see De Pury &amp; Farquhar, 1997):</w:t>
      </w:r>
    </w:p>
    <w:tbl>
      <w:tblPr>
        <w:tblStyle w:val="Table18"/>
        <w:tblW w:w="9015.0" w:type="dxa"/>
        <w:jc w:val="left"/>
        <w:tblInd w:w="100.0" w:type="pct"/>
        <w:tblLayout w:type="fixed"/>
        <w:tblLook w:val="0600"/>
      </w:tblPr>
      <w:tblGrid>
        <w:gridCol w:w="1470"/>
        <w:gridCol w:w="6075"/>
        <w:gridCol w:w="1470"/>
        <w:tblGridChange w:id="0">
          <w:tblGrid>
            <w:gridCol w:w="1470"/>
            <w:gridCol w:w="607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center"/>
              <w:rPr>
                <w:rFonts w:ascii="Times New Roman" w:cs="Times New Roman" w:eastAsia="Times New Roman" w:hAnsi="Times New Roman"/>
                <w:sz w:val="24"/>
                <w:szCs w:val="24"/>
                <w:highlight w:val="white"/>
              </w:rPr>
            </w:pPr>
            <m:oMath>
              <m:sSubSup>
                <m:sSubSupPr>
                  <m:ctrlPr>
                    <w:rPr>
                      <w:rFonts w:ascii="Times New Roman" w:cs="Times New Roman" w:eastAsia="Times New Roman" w:hAnsi="Times New Roman"/>
                      <w:sz w:val="24"/>
                      <w:szCs w:val="24"/>
                      <w:highlight w:val="white"/>
                    </w:rPr>
                  </m:ctrlPr>
                </m:sSubSupPr>
                <m:e>
                  <m:r>
                    <w:rPr>
                      <w:rFonts w:ascii="Times New Roman" w:cs="Times New Roman" w:eastAsia="Times New Roman" w:hAnsi="Times New Roman"/>
                      <w:sz w:val="24"/>
                      <w:szCs w:val="24"/>
                      <w:highlight w:val="white"/>
                    </w:rPr>
                    <m:t xml:space="preserve">LAI</m:t>
                  </m:r>
                </m:e>
                <m:sub>
                  <m:r>
                    <w:rPr>
                      <w:rFonts w:ascii="Times New Roman" w:cs="Times New Roman" w:eastAsia="Times New Roman" w:hAnsi="Times New Roman"/>
                      <w:sz w:val="24"/>
                      <w:szCs w:val="24"/>
                      <w:highlight w:val="white"/>
                    </w:rPr>
                    <m:t xml:space="preserve">i</m:t>
                  </m:r>
                </m:sub>
                <m:sup/>
              </m:sSubSup>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leave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s</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SL</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A</m:t>
                  </m:r>
                </m:e>
                <m:sub>
                  <m:r>
                    <w:rPr>
                      <w:rFonts w:ascii="Times New Roman" w:cs="Times New Roman" w:eastAsia="Times New Roman" w:hAnsi="Times New Roman"/>
                      <w:sz w:val="24"/>
                      <w:szCs w:val="24"/>
                      <w:highlight w:val="white"/>
                    </w:rPr>
                    <m:t xml:space="preserve">i</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w:t>
            </w:r>
          </w:p>
        </w:tc>
      </w:tr>
    </w:tbl>
    <w:p w:rsidR="00000000" w:rsidDel="00000000" w:rsidP="00000000" w:rsidRDefault="00000000" w:rsidRPr="00000000" w14:paraId="00000065">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calculation of </w:t>
      </w:r>
      <m:oMath>
        <m:r>
          <w:rPr>
            <w:rFonts w:ascii="Times New Roman" w:cs="Times New Roman" w:eastAsia="Times New Roman" w:hAnsi="Times New Roman"/>
            <w:sz w:val="24"/>
            <w:szCs w:val="24"/>
            <w:highlight w:val="white"/>
          </w:rPr>
          <m:t xml:space="preserve">SL</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A</m:t>
            </m:r>
          </m:e>
          <m:sub>
            <m:r>
              <w:rPr>
                <w:rFonts w:ascii="Times New Roman" w:cs="Times New Roman" w:eastAsia="Times New Roman" w:hAnsi="Times New Roman"/>
                <w:sz w:val="24"/>
                <w:szCs w:val="24"/>
                <w:highlight w:val="white"/>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(specific leaf area) is based on the approach used by Pavlick et al. (2013): </w:t>
      </w:r>
    </w:p>
    <w:p w:rsidR="00000000" w:rsidDel="00000000" w:rsidP="00000000" w:rsidRDefault="00000000" w:rsidRPr="00000000" w14:paraId="00000066">
      <w:pPr>
        <w:pageBreakBefore w:val="0"/>
        <w:spacing w:before="240" w:line="48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19"/>
        <w:tblW w:w="9015.0" w:type="dxa"/>
        <w:jc w:val="left"/>
        <w:tblInd w:w="100.0" w:type="pct"/>
        <w:tblLayout w:type="fixed"/>
        <w:tblLook w:val="0600"/>
      </w:tblPr>
      <w:tblGrid>
        <w:gridCol w:w="1470"/>
        <w:gridCol w:w="6075"/>
        <w:gridCol w:w="1470"/>
        <w:tblGridChange w:id="0">
          <w:tblGrid>
            <w:gridCol w:w="1470"/>
            <w:gridCol w:w="607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rFonts w:ascii="Times New Roman" w:cs="Times New Roman" w:eastAsia="Times New Roman" w:hAnsi="Times New Roman"/>
                <w:sz w:val="24"/>
                <w:szCs w:val="24"/>
                <w:highlight w:val="white"/>
              </w:rPr>
            </w:pPr>
            <m:oMath>
              <m:sSubSup>
                <m:sSubSupPr>
                  <m:ctrlPr>
                    <w:rPr>
                      <w:rFonts w:ascii="Times New Roman" w:cs="Times New Roman" w:eastAsia="Times New Roman" w:hAnsi="Times New Roman"/>
                      <w:sz w:val="24"/>
                      <w:szCs w:val="24"/>
                      <w:highlight w:val="white"/>
                    </w:rPr>
                  </m:ctrlPr>
                </m:sSubSupPr>
                <m:e>
                  <m:r>
                    <w:rPr>
                      <w:rFonts w:ascii="Times New Roman" w:cs="Times New Roman" w:eastAsia="Times New Roman" w:hAnsi="Times New Roman"/>
                      <w:sz w:val="24"/>
                      <w:szCs w:val="24"/>
                      <w:highlight w:val="white"/>
                    </w:rPr>
                    <m:t xml:space="preserve">SLA</m:t>
                  </m:r>
                </m:e>
                <m:sub>
                  <m:r>
                    <w:rPr>
                      <w:rFonts w:ascii="Times New Roman" w:cs="Times New Roman" w:eastAsia="Times New Roman" w:hAnsi="Times New Roman"/>
                      <w:sz w:val="24"/>
                      <w:szCs w:val="24"/>
                      <w:highlight w:val="white"/>
                    </w:rPr>
                    <m:t xml:space="preserve">i</m:t>
                  </m:r>
                </m:sub>
                <m:sup/>
              </m:sSubSup>
              <m:r>
                <w:rPr>
                  <w:rFonts w:ascii="Times New Roman" w:cs="Times New Roman" w:eastAsia="Times New Roman" w:hAnsi="Times New Roman"/>
                  <w:sz w:val="24"/>
                  <w:szCs w:val="24"/>
                  <w:highlight w:val="white"/>
                </w:rPr>
                <m:t xml:space="preserve">=30(4380/</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τ</m:t>
                  </m:r>
                </m:e>
                <m:sub>
                  <m:r>
                    <w:rPr>
                      <w:rFonts w:ascii="Times New Roman" w:cs="Times New Roman" w:eastAsia="Times New Roman" w:hAnsi="Times New Roman"/>
                      <w:sz w:val="24"/>
                      <w:szCs w:val="24"/>
                      <w:highlight w:val="white"/>
                    </w:rPr>
                    <m:t xml:space="preserve">leave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s</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)exp(-0.46)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w:t>
            </w:r>
          </w:p>
        </w:tc>
      </w:tr>
    </w:tbl>
    <w:p w:rsidR="00000000" w:rsidDel="00000000" w:rsidP="00000000" w:rsidRDefault="00000000" w:rsidRPr="00000000" w14:paraId="0000006A">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τ</m:t>
            </m:r>
          </m:e>
          <m:sub>
            <m:r>
              <w:rPr>
                <w:rFonts w:ascii="Times New Roman" w:cs="Times New Roman" w:eastAsia="Times New Roman" w:hAnsi="Times New Roman"/>
                <w:sz w:val="24"/>
                <w:szCs w:val="24"/>
                <w:highlight w:val="white"/>
              </w:rPr>
              <m:t xml:space="preserve">leave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s</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(Table SI.1 and SI.2) is the carbon residence time on leaves for a PFT/PLS. This equation uses an empirical relationship derived from Reich, Walters, &amp; Ellsworth (1997) and aims to compute the so-called leaf economic spectrum (Wright et al., 2004).</w:t>
      </w:r>
    </w:p>
    <w:tbl>
      <w:tblPr>
        <w:tblStyle w:val="Table20"/>
        <w:tblW w:w="9015.0" w:type="dxa"/>
        <w:jc w:val="left"/>
        <w:tblInd w:w="100.0" w:type="pct"/>
        <w:tblLayout w:type="fixed"/>
        <w:tblLook w:val="0600"/>
      </w:tblPr>
      <w:tblGrid>
        <w:gridCol w:w="1470"/>
        <w:gridCol w:w="6075"/>
        <w:gridCol w:w="1470"/>
        <w:tblGridChange w:id="0">
          <w:tblGrid>
            <w:gridCol w:w="1470"/>
            <w:gridCol w:w="607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sSubSup>
                <m:sSubSupPr>
                  <m:ctrlPr>
                    <w:rPr>
                      <w:rFonts w:ascii="Times New Roman" w:cs="Times New Roman" w:eastAsia="Times New Roman" w:hAnsi="Times New Roman"/>
                      <w:sz w:val="24"/>
                      <w:szCs w:val="24"/>
                      <w:highlight w:val="white"/>
                    </w:rPr>
                  </m:ctrlPr>
                </m:sSubSupPr>
                <m:e>
                  <m:r>
                    <w:rPr>
                      <w:rFonts w:ascii="Times New Roman" w:cs="Times New Roman" w:eastAsia="Times New Roman" w:hAnsi="Times New Roman"/>
                      <w:sz w:val="24"/>
                      <w:szCs w:val="24"/>
                      <w:highlight w:val="white"/>
                    </w:rPr>
                    <m:t xml:space="preserve">LAI</m:t>
                  </m:r>
                </m:e>
                <m:sub>
                  <m:r>
                    <w:rPr>
                      <w:rFonts w:ascii="Times New Roman" w:cs="Times New Roman" w:eastAsia="Times New Roman" w:hAnsi="Times New Roman"/>
                      <w:sz w:val="24"/>
                      <w:szCs w:val="24"/>
                      <w:highlight w:val="white"/>
                    </w:rPr>
                    <m:t xml:space="preserve">su</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n</m:t>
                      </m:r>
                    </m:e>
                    <m:sub>
                      <m:r>
                        <w:rPr>
                          <w:rFonts w:ascii="Times New Roman" w:cs="Times New Roman" w:eastAsia="Times New Roman" w:hAnsi="Times New Roman"/>
                          <w:sz w:val="24"/>
                          <w:szCs w:val="24"/>
                          <w:highlight w:val="white"/>
                        </w:rPr>
                        <m:t xml:space="preserve">i</m:t>
                      </m:r>
                    </m:sub>
                  </m:sSub>
                </m:sub>
                <m:sup/>
              </m:sSubSup>
              <m:r>
                <w:rPr>
                  <w:rFonts w:ascii="Times New Roman" w:cs="Times New Roman" w:eastAsia="Times New Roman" w:hAnsi="Times New Roman"/>
                  <w:sz w:val="24"/>
                  <w:szCs w:val="24"/>
                  <w:highlight w:val="white"/>
                </w:rPr>
                <m:t xml:space="preserve">=1-exp(-</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21</m:t>
                  </m:r>
                </m:sub>
              </m:sSub>
              <m:r>
                <w:rPr>
                  <w:rFonts w:ascii="Times New Roman" w:cs="Times New Roman" w:eastAsia="Times New Roman" w:hAnsi="Times New Roman"/>
                  <w:sz w:val="24"/>
                  <w:szCs w:val="24"/>
                  <w:highlight w:val="white"/>
                </w:rPr>
                <m:t xml:space="preserve">LA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I</m:t>
                  </m:r>
                </m:e>
                <m:sub>
                  <m:r>
                    <w:rPr>
                      <w:rFonts w:ascii="Times New Roman" w:cs="Times New Roman" w:eastAsia="Times New Roman" w:hAnsi="Times New Roman"/>
                      <w:sz w:val="24"/>
                      <w:szCs w:val="24"/>
                      <w:highlight w:val="white"/>
                    </w:rPr>
                    <m:t xml:space="preserve">i</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21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sSubSup>
                <m:sSubSupPr>
                  <m:ctrlPr>
                    <w:rPr>
                      <w:rFonts w:ascii="Times New Roman" w:cs="Times New Roman" w:eastAsia="Times New Roman" w:hAnsi="Times New Roman"/>
                      <w:sz w:val="24"/>
                      <w:szCs w:val="24"/>
                      <w:highlight w:val="white"/>
                    </w:rPr>
                  </m:ctrlPr>
                </m:sSubSupPr>
                <m:e>
                  <m:r>
                    <w:rPr>
                      <w:rFonts w:ascii="Times New Roman" w:cs="Times New Roman" w:eastAsia="Times New Roman" w:hAnsi="Times New Roman"/>
                      <w:sz w:val="24"/>
                      <w:szCs w:val="24"/>
                      <w:highlight w:val="white"/>
                    </w:rPr>
                    <m:t xml:space="preserve">LAI</m:t>
                  </m:r>
                </m:e>
                <m:sub>
                  <m:r>
                    <w:rPr>
                      <w:rFonts w:ascii="Times New Roman" w:cs="Times New Roman" w:eastAsia="Times New Roman" w:hAnsi="Times New Roman"/>
                      <w:sz w:val="24"/>
                      <w:szCs w:val="24"/>
                      <w:highlight w:val="white"/>
                    </w:rPr>
                    <m:t xml:space="preserve">shad</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e</m:t>
                      </m:r>
                    </m:e>
                    <m:sub>
                      <m:r>
                        <w:rPr>
                          <w:rFonts w:ascii="Times New Roman" w:cs="Times New Roman" w:eastAsia="Times New Roman" w:hAnsi="Times New Roman"/>
                          <w:sz w:val="24"/>
                          <w:szCs w:val="24"/>
                          <w:highlight w:val="white"/>
                        </w:rPr>
                        <m:t xml:space="preserve">i</m:t>
                      </m:r>
                    </m:sub>
                  </m:sSub>
                </m:sub>
                <m:sup/>
              </m:sSubSup>
              <m:r>
                <w:rPr>
                  <w:rFonts w:ascii="Times New Roman" w:cs="Times New Roman" w:eastAsia="Times New Roman" w:hAnsi="Times New Roman"/>
                  <w:sz w:val="24"/>
                  <w:szCs w:val="24"/>
                  <w:highlight w:val="white"/>
                </w:rPr>
                <m:t xml:space="preserve">=LA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I</m:t>
                  </m:r>
                </m:e>
                <m:sub>
                  <m:r>
                    <w:rPr>
                      <w:rFonts w:ascii="Times New Roman" w:cs="Times New Roman" w:eastAsia="Times New Roman" w:hAnsi="Times New Roman"/>
                      <w:sz w:val="24"/>
                      <w:szCs w:val="24"/>
                      <w:highlight w:val="white"/>
                    </w:rPr>
                    <m:t xml:space="preserve">i</m:t>
                  </m:r>
                </m:sub>
              </m:sSub>
              <m:r>
                <w:rPr>
                  <w:rFonts w:ascii="Times New Roman" w:cs="Times New Roman" w:eastAsia="Times New Roman" w:hAnsi="Times New Roman"/>
                  <w:sz w:val="24"/>
                  <w:szCs w:val="24"/>
                  <w:highlight w:val="white"/>
                </w:rPr>
                <m:t xml:space="preserve">-LA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I</m:t>
                  </m:r>
                </m:e>
                <m:sub>
                  <m:r>
                    <w:rPr>
                      <w:rFonts w:ascii="Times New Roman" w:cs="Times New Roman" w:eastAsia="Times New Roman" w:hAnsi="Times New Roman"/>
                      <w:sz w:val="24"/>
                      <w:szCs w:val="24"/>
                      <w:highlight w:val="white"/>
                    </w:rPr>
                    <m:t xml:space="preserve">su</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n</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w:t>
            </w:r>
          </w:p>
        </w:tc>
      </w:tr>
    </w:tbl>
    <w:p w:rsidR="00000000" w:rsidDel="00000000" w:rsidP="00000000" w:rsidRDefault="00000000" w:rsidRPr="00000000" w14:paraId="00000071">
      <w:pPr>
        <w:pageBreakBefore w:val="0"/>
        <w:spacing w:before="240"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pStyle w:val="Heading2"/>
        <w:keepNext w:val="0"/>
        <w:keepLines w:val="0"/>
        <w:pageBreakBefore w:val="0"/>
        <w:spacing w:after="80" w:before="0" w:lineRule="auto"/>
        <w:rPr>
          <w:highlight w:val="white"/>
        </w:rPr>
      </w:pPr>
      <w:bookmarkStart w:colFirst="0" w:colLast="0" w:name="_pb871hm9bpn0" w:id="0"/>
      <w:bookmarkEnd w:id="0"/>
      <w:r w:rsidDel="00000000" w:rsidR="00000000" w:rsidRPr="00000000">
        <w:rPr>
          <w:rFonts w:ascii="Times New Roman" w:cs="Times New Roman" w:eastAsia="Times New Roman" w:hAnsi="Times New Roman"/>
          <w:b w:val="1"/>
          <w:sz w:val="24"/>
          <w:szCs w:val="24"/>
          <w:highlight w:val="white"/>
          <w:rtl w:val="0"/>
        </w:rPr>
        <w:t xml:space="preserve">SI.1.4. </w:t>
      </w:r>
      <w:r w:rsidDel="00000000" w:rsidR="00000000" w:rsidRPr="00000000">
        <w:rPr>
          <w:rFonts w:ascii="Times New Roman" w:cs="Times New Roman" w:eastAsia="Times New Roman" w:hAnsi="Times New Roman"/>
          <w:b w:val="1"/>
          <w:sz w:val="24"/>
          <w:szCs w:val="24"/>
          <w:highlight w:val="white"/>
          <w:rtl w:val="0"/>
        </w:rPr>
        <w:t xml:space="preserve">Respiration</w:t>
      </w:r>
      <w:r w:rsidDel="00000000" w:rsidR="00000000" w:rsidRPr="00000000">
        <w:rPr>
          <w:highlight w:val="white"/>
          <w:rtl w:val="0"/>
        </w:rPr>
        <w:t xml:space="preserve"> </w:t>
        <w:tab/>
        <w:t xml:space="preserve"> </w:t>
        <w:tab/>
        <w:t xml:space="preserve"> </w:t>
        <w:tab/>
        <w:t xml:space="preserve"> </w:t>
        <w:tab/>
        <w:t xml:space="preserve"> </w:t>
        <w:tab/>
      </w:r>
    </w:p>
    <w:p w:rsidR="00000000" w:rsidDel="00000000" w:rsidP="00000000" w:rsidRDefault="00000000" w:rsidRPr="00000000" w14:paraId="00000073">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autotrophic respiration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a</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is splitted in growth respiration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g</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and maintenance respiration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m</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following Ryan (1991a; 1991b).</w:t>
      </w:r>
    </w:p>
    <w:tbl>
      <w:tblPr>
        <w:tblStyle w:val="Table21"/>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a</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g</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m</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w:t>
            </w:r>
          </w:p>
        </w:tc>
      </w:tr>
    </w:tbl>
    <w:p w:rsidR="00000000" w:rsidDel="00000000" w:rsidP="00000000" w:rsidRDefault="00000000" w:rsidRPr="00000000" w14:paraId="00000077">
      <w:pPr>
        <w:pStyle w:val="Heading2"/>
        <w:keepNext w:val="0"/>
        <w:keepLines w:val="0"/>
        <w:pageBreakBefore w:val="0"/>
        <w:spacing w:after="80" w:lineRule="auto"/>
        <w:ind w:left="0" w:firstLine="0"/>
        <w:rPr>
          <w:rFonts w:ascii="Times New Roman" w:cs="Times New Roman" w:eastAsia="Times New Roman" w:hAnsi="Times New Roman"/>
          <w:sz w:val="24"/>
          <w:szCs w:val="24"/>
          <w:highlight w:val="white"/>
        </w:rPr>
      </w:pPr>
      <w:bookmarkStart w:colFirst="0" w:colLast="0" w:name="_ti894lljak3p" w:id="1"/>
      <w:bookmarkEnd w:id="1"/>
      <w:r w:rsidDel="00000000" w:rsidR="00000000" w:rsidRPr="00000000">
        <w:rPr>
          <w:rFonts w:ascii="Times New Roman" w:cs="Times New Roman" w:eastAsia="Times New Roman" w:hAnsi="Times New Roman"/>
          <w:i w:val="1"/>
          <w:sz w:val="24"/>
          <w:szCs w:val="24"/>
          <w:highlight w:val="white"/>
          <w:rtl w:val="0"/>
        </w:rPr>
        <w:t xml:space="preserve">SI.1.4.1. Growth Respiration</w:t>
      </w:r>
      <w:r w:rsidDel="00000000" w:rsidR="00000000" w:rsidRPr="00000000">
        <w:rPr>
          <w:rFonts w:ascii="Times New Roman" w:cs="Times New Roman" w:eastAsia="Times New Roman" w:hAnsi="Times New Roman"/>
          <w:sz w:val="24"/>
          <w:szCs w:val="24"/>
          <w:highlight w:val="white"/>
          <w:rtl w:val="0"/>
        </w:rPr>
        <w:tab/>
        <w:t xml:space="preserve"> </w:t>
        <w:tab/>
        <w:t xml:space="preserve"> </w:t>
        <w:tab/>
        <w:t xml:space="preserve"> </w:t>
        <w:tab/>
      </w:r>
    </w:p>
    <w:p w:rsidR="00000000" w:rsidDel="00000000" w:rsidP="00000000" w:rsidRDefault="00000000" w:rsidRPr="00000000" w14:paraId="00000078">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g</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formulation is based on Ryan et al. (1991a; 1991b), which postulates that a reasonable growth respiration estimate can be done assuming that its metabolics costs in each tissue consumes an amount of carbon equal to a quarter of the carbon incorporated in the new tissue (i.e. the difference between the carbon content in a compartment in a time </w:t>
      </w:r>
      <m:oMath>
        <m:r>
          <w:rPr>
            <w:rFonts w:ascii="Times New Roman" w:cs="Times New Roman" w:eastAsia="Times New Roman" w:hAnsi="Times New Roman"/>
            <w:sz w:val="24"/>
            <w:szCs w:val="24"/>
            <w:highlight w:val="white"/>
          </w:rPr>
          <m:t xml:space="preserve">t</m:t>
        </m:r>
      </m:oMath>
      <w:r w:rsidDel="00000000" w:rsidR="00000000" w:rsidRPr="00000000">
        <w:rPr>
          <w:rFonts w:ascii="Times New Roman" w:cs="Times New Roman" w:eastAsia="Times New Roman" w:hAnsi="Times New Roman"/>
          <w:sz w:val="24"/>
          <w:szCs w:val="24"/>
          <w:highlight w:val="white"/>
          <w:rtl w:val="0"/>
        </w:rPr>
        <w:t xml:space="preserv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z</m:t>
                </m:r>
              </m:e>
              <m:sub>
                <m:r>
                  <w:rPr>
                    <w:rFonts w:ascii="Times New Roman" w:cs="Times New Roman" w:eastAsia="Times New Roman" w:hAnsi="Times New Roman"/>
                    <w:sz w:val="24"/>
                    <w:szCs w:val="24"/>
                    <w:highlight w:val="white"/>
                  </w:rPr>
                  <m:t xml:space="preserve">i,t</m:t>
                </m:r>
              </m:sub>
            </m:sSub>
          </m:sub>
        </m:sSub>
      </m:oMath>
      <w:r w:rsidDel="00000000" w:rsidR="00000000" w:rsidRPr="00000000">
        <w:rPr>
          <w:rFonts w:ascii="Times New Roman" w:cs="Times New Roman" w:eastAsia="Times New Roman" w:hAnsi="Times New Roman"/>
          <w:sz w:val="24"/>
          <w:szCs w:val="24"/>
          <w:highlight w:val="white"/>
          <w:rtl w:val="0"/>
        </w:rPr>
        <w:t xml:space="preserve">) and the carbon content in the same compartment in a time </w:t>
      </w:r>
      <m:oMath>
        <m:r>
          <w:rPr>
            <w:rFonts w:ascii="Times New Roman" w:cs="Times New Roman" w:eastAsia="Times New Roman" w:hAnsi="Times New Roman"/>
            <w:sz w:val="24"/>
            <w:szCs w:val="24"/>
            <w:highlight w:val="white"/>
          </w:rPr>
          <m:t xml:space="preserve">t-1</m:t>
        </m:r>
      </m:oMath>
      <w:r w:rsidDel="00000000" w:rsidR="00000000" w:rsidRPr="00000000">
        <w:rPr>
          <w:rFonts w:ascii="Times New Roman" w:cs="Times New Roman" w:eastAsia="Times New Roman" w:hAnsi="Times New Roman"/>
          <w:sz w:val="24"/>
          <w:szCs w:val="24"/>
          <w:highlight w:val="white"/>
          <w:rtl w:val="0"/>
        </w:rPr>
        <w:t xml:space="preserv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z</m:t>
                </m:r>
              </m:e>
              <m:sub>
                <m:r>
                  <w:rPr>
                    <w:rFonts w:ascii="Times New Roman" w:cs="Times New Roman" w:eastAsia="Times New Roman" w:hAnsi="Times New Roman"/>
                    <w:sz w:val="24"/>
                    <w:szCs w:val="24"/>
                    <w:highlight w:val="white"/>
                  </w:rPr>
                  <m:t xml:space="preserve">i,t-1</m:t>
                </m:r>
              </m:sub>
            </m:sSub>
          </m:sub>
        </m:sSub>
      </m:oMath>
      <w:r w:rsidDel="00000000" w:rsidR="00000000" w:rsidRPr="00000000">
        <w:rPr>
          <w:rFonts w:ascii="Times New Roman" w:cs="Times New Roman" w:eastAsia="Times New Roman" w:hAnsi="Times New Roman"/>
          <w:sz w:val="24"/>
          <w:szCs w:val="24"/>
          <w:highlight w:val="white"/>
          <w:rtl w:val="0"/>
        </w:rPr>
        <w:t xml:space="preserve">). Total growth respiration is the sum of growth respiration in all the three plant compartments considered.</w:t>
      </w:r>
    </w:p>
    <w:tbl>
      <w:tblPr>
        <w:tblStyle w:val="Table22"/>
        <w:tblW w:w="9015.0" w:type="dxa"/>
        <w:jc w:val="left"/>
        <w:tblInd w:w="100.0" w:type="pct"/>
        <w:tblLayout w:type="fixed"/>
        <w:tblLook w:val="0600"/>
      </w:tblPr>
      <w:tblGrid>
        <w:gridCol w:w="1995"/>
        <w:gridCol w:w="4755"/>
        <w:gridCol w:w="2265"/>
        <w:tblGridChange w:id="0">
          <w:tblGrid>
            <w:gridCol w:w="1995"/>
            <w:gridCol w:w="475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g</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nary>
                <m:naryPr>
                  <m:chr m:val="∑"/>
                  <m:ctrlPr>
                    <w:rPr>
                      <w:rFonts w:ascii="Times New Roman" w:cs="Times New Roman" w:eastAsia="Times New Roman" w:hAnsi="Times New Roman"/>
                      <w:sz w:val="24"/>
                      <w:szCs w:val="24"/>
                      <w:highlight w:val="white"/>
                    </w:rPr>
                  </m:ctrlPr>
                </m:naryPr>
                <m:sub>
                  <m:r>
                    <w:rPr>
                      <w:rFonts w:ascii="Times New Roman" w:cs="Times New Roman" w:eastAsia="Times New Roman" w:hAnsi="Times New Roman"/>
                      <w:sz w:val="24"/>
                      <w:szCs w:val="24"/>
                      <w:highlight w:val="white"/>
                    </w:rPr>
                    <m:t xml:space="preserve">z=1</m:t>
                  </m:r>
                </m:sub>
                <m:sup>
                  <m:r>
                    <w:rPr>
                      <w:rFonts w:ascii="Times New Roman" w:cs="Times New Roman" w:eastAsia="Times New Roman" w:hAnsi="Times New Roman"/>
                      <w:sz w:val="24"/>
                      <w:szCs w:val="24"/>
                      <w:highlight w:val="white"/>
                    </w:rPr>
                    <m:t xml:space="preserve">3</m:t>
                  </m:r>
                </m:sup>
              </m:nary>
              <m:r>
                <w:rPr>
                  <w:rFonts w:ascii="Times New Roman" w:cs="Times New Roman" w:eastAsia="Times New Roman" w:hAnsi="Times New Roman"/>
                  <w:sz w:val="24"/>
                  <w:szCs w:val="24"/>
                  <w:highlight w:val="white"/>
                </w:rPr>
                <m:t xml:space="preserve">[1.25(</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z</m:t>
                      </m:r>
                    </m:e>
                    <m:sub>
                      <m:r>
                        <w:rPr>
                          <w:rFonts w:ascii="Times New Roman" w:cs="Times New Roman" w:eastAsia="Times New Roman" w:hAnsi="Times New Roman"/>
                          <w:sz w:val="24"/>
                          <w:szCs w:val="24"/>
                          <w:highlight w:val="white"/>
                        </w:rPr>
                        <m:t xml:space="preserve">i,t</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z</m:t>
                      </m:r>
                    </m:e>
                    <m:sub>
                      <m:r>
                        <w:rPr>
                          <w:rFonts w:ascii="Times New Roman" w:cs="Times New Roman" w:eastAsia="Times New Roman" w:hAnsi="Times New Roman"/>
                          <w:sz w:val="24"/>
                          <w:szCs w:val="24"/>
                          <w:highlight w:val="white"/>
                        </w:rPr>
                        <m:t xml:space="preserve">i,t-</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1</m:t>
                          </m:r>
                        </m:e>
                        <m:sub/>
                      </m:sSub>
                    </m:sub>
                  </m:sSub>
                </m:sub>
              </m:sSub>
              <m:r>
                <w:rPr>
                  <w:rFonts w:ascii="Times New Roman" w:cs="Times New Roman" w:eastAsia="Times New Roman" w:hAnsi="Times New Roman"/>
                  <w:sz w:val="24"/>
                  <w:szCs w:val="24"/>
                  <w:highlight w:val="white"/>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(26)</w:t>
            </w:r>
          </w:p>
        </w:tc>
      </w:tr>
    </w:tbl>
    <w:p w:rsidR="00000000" w:rsidDel="00000000" w:rsidP="00000000" w:rsidRDefault="00000000" w:rsidRPr="00000000" w14:paraId="0000007C">
      <w:pPr>
        <w:pageBreakBefore w:val="0"/>
        <w:spacing w:before="200" w:lineRule="auto"/>
        <w:rPr>
          <w:highlight w:val="white"/>
        </w:rPr>
      </w:pPr>
      <w:r w:rsidDel="00000000" w:rsidR="00000000" w:rsidRPr="00000000">
        <w:rPr>
          <w:rFonts w:ascii="Times New Roman" w:cs="Times New Roman" w:eastAsia="Times New Roman" w:hAnsi="Times New Roman"/>
          <w:i w:val="1"/>
          <w:sz w:val="24"/>
          <w:szCs w:val="24"/>
          <w:highlight w:val="white"/>
          <w:rtl w:val="0"/>
        </w:rPr>
        <w:t xml:space="preserve">SI.1.4.2. Maintenance </w:t>
      </w:r>
      <w:r w:rsidDel="00000000" w:rsidR="00000000" w:rsidRPr="00000000">
        <w:rPr>
          <w:rFonts w:ascii="Times New Roman" w:cs="Times New Roman" w:eastAsia="Times New Roman" w:hAnsi="Times New Roman"/>
          <w:i w:val="1"/>
          <w:sz w:val="24"/>
          <w:szCs w:val="24"/>
          <w:highlight w:val="white"/>
          <w:rtl w:val="0"/>
        </w:rPr>
        <w:t xml:space="preserve">Respiration</w:t>
      </w:r>
      <w:r w:rsidDel="00000000" w:rsidR="00000000" w:rsidRPr="00000000">
        <w:rPr>
          <w:rtl w:val="0"/>
        </w:rPr>
      </w:r>
    </w:p>
    <w:p w:rsidR="00000000" w:rsidDel="00000000" w:rsidP="00000000" w:rsidRDefault="00000000" w:rsidRPr="00000000" w14:paraId="0000007D">
      <w:pPr>
        <w:pageBreakBefore w:val="0"/>
        <w:spacing w:before="200" w:line="480" w:lineRule="auto"/>
        <w:jc w:val="both"/>
        <w:rPr>
          <w:rFonts w:ascii="Times New Roman" w:cs="Times New Roman" w:eastAsia="Times New Roman" w:hAnsi="Times New Roman"/>
          <w:sz w:val="24"/>
          <w:szCs w:val="24"/>
          <w:highlight w:val="white"/>
        </w:rPr>
      </w:pPr>
      <w:r w:rsidDel="00000000" w:rsidR="00000000" w:rsidRPr="00000000">
        <w:rPr>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he maintenance respiration is calculated according to the nitrogen and carbon content in each compartment. The nitrogen content on plant tissues is intimately connected to the maintenance respiration since about 60% of it is used to protein repair and substitution (Ryan, 1991a, 1991b). Yet, the nitrogen supriment is not here considered as a limiting factor.</w:t>
      </w:r>
    </w:p>
    <w:tbl>
      <w:tblPr>
        <w:tblStyle w:val="Table23"/>
        <w:tblW w:w="9015.0" w:type="dxa"/>
        <w:jc w:val="left"/>
        <w:tblInd w:w="100.0" w:type="pct"/>
        <w:tblLayout w:type="fixed"/>
        <w:tblLook w:val="0600"/>
      </w:tblPr>
      <w:tblGrid>
        <w:gridCol w:w="1380"/>
        <w:gridCol w:w="5625"/>
        <w:gridCol w:w="2010"/>
        <w:tblGridChange w:id="0">
          <w:tblGrid>
            <w:gridCol w:w="1380"/>
            <w:gridCol w:w="5625"/>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m</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 </m:t>
              </m:r>
              <m:nary>
                <m:naryPr>
                  <m:chr m:val="∑"/>
                  <m:ctrlPr>
                    <w:rPr>
                      <w:rFonts w:ascii="Times New Roman" w:cs="Times New Roman" w:eastAsia="Times New Roman" w:hAnsi="Times New Roman"/>
                      <w:sz w:val="24"/>
                      <w:szCs w:val="24"/>
                      <w:highlight w:val="white"/>
                    </w:rPr>
                  </m:ctrlPr>
                </m:naryPr>
                <m:sub>
                  <m:r>
                    <w:rPr>
                      <w:rFonts w:ascii="Times New Roman" w:cs="Times New Roman" w:eastAsia="Times New Roman" w:hAnsi="Times New Roman"/>
                      <w:sz w:val="24"/>
                      <w:szCs w:val="24"/>
                      <w:highlight w:val="white"/>
                    </w:rPr>
                    <m:t xml:space="preserve">z=1</m:t>
                  </m:r>
                </m:sub>
                <m:sup>
                  <m:r>
                    <w:rPr>
                      <w:rFonts w:ascii="Times New Roman" w:cs="Times New Roman" w:eastAsia="Times New Roman" w:hAnsi="Times New Roman"/>
                      <w:sz w:val="24"/>
                      <w:szCs w:val="24"/>
                      <w:highlight w:val="white"/>
                    </w:rPr>
                    <m:t xml:space="preserve">3</m:t>
                  </m:r>
                </m:sup>
              </m:nary>
              <m:r>
                <w:rPr>
                  <w:rFonts w:ascii="Times New Roman" w:cs="Times New Roman" w:eastAsia="Times New Roman" w:hAnsi="Times New Roman"/>
                  <w:sz w:val="24"/>
                  <w:szCs w:val="24"/>
                  <w:highlight w:val="white"/>
                </w:rPr>
                <m:t xml:space="preserve"> [n</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z</m:t>
                  </m:r>
                </m:sub>
              </m:s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z</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27 exp(0.07</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y</m:t>
                  </m:r>
                </m:sub>
              </m:sSub>
              <m:r>
                <w:rPr>
                  <w:rFonts w:ascii="Times New Roman" w:cs="Times New Roman" w:eastAsia="Times New Roman" w:hAnsi="Times New Roman"/>
                  <w:sz w:val="24"/>
                  <w:szCs w:val="24"/>
                  <w:highlight w:val="white"/>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36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(27)</w:t>
            </w:r>
          </w:p>
        </w:tc>
      </w:tr>
    </w:tbl>
    <w:p w:rsidR="00000000" w:rsidDel="00000000" w:rsidP="00000000" w:rsidRDefault="00000000" w:rsidRPr="00000000" w14:paraId="00000081">
      <w:pPr>
        <w:pageBreakBefore w:val="0"/>
        <w:spacing w:before="200" w:line="480" w:lineRule="auto"/>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r>
          <w:rPr>
            <w:rFonts w:ascii="Times New Roman" w:cs="Times New Roman" w:eastAsia="Times New Roman" w:hAnsi="Times New Roman"/>
            <w:sz w:val="24"/>
            <w:szCs w:val="24"/>
            <w:highlight w:val="white"/>
          </w:rPr>
          <m:t xml:space="preserve">n</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z</m:t>
            </m:r>
          </m:sub>
        </m:sSub>
      </m:oMath>
      <w:r w:rsidDel="00000000" w:rsidR="00000000" w:rsidRPr="00000000">
        <w:rPr>
          <w:rFonts w:ascii="Times New Roman" w:cs="Times New Roman" w:eastAsia="Times New Roman" w:hAnsi="Times New Roman"/>
          <w:sz w:val="24"/>
          <w:szCs w:val="24"/>
          <w:highlight w:val="white"/>
          <w:rtl w:val="0"/>
        </w:rPr>
        <w:t xml:space="preserve"> represents the N:C ratio for each plant compartment </w:t>
      </w:r>
      <m:oMath>
        <m:r>
          <w:rPr>
            <w:rFonts w:ascii="Times New Roman" w:cs="Times New Roman" w:eastAsia="Times New Roman" w:hAnsi="Times New Roman"/>
            <w:sz w:val="24"/>
            <w:szCs w:val="24"/>
            <w:highlight w:val="white"/>
          </w:rPr>
          <m:t xml:space="preserve">z</m:t>
        </m:r>
      </m:oMath>
      <w:r w:rsidDel="00000000" w:rsidR="00000000" w:rsidRPr="00000000">
        <w:rPr>
          <w:rFonts w:ascii="Times New Roman" w:cs="Times New Roman" w:eastAsia="Times New Roman" w:hAnsi="Times New Roman"/>
          <w:sz w:val="24"/>
          <w:szCs w:val="24"/>
          <w:highlight w:val="white"/>
          <w:rtl w:val="0"/>
        </w:rPr>
        <w:t xml:space="preserve"> and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y</m:t>
            </m:r>
          </m:sub>
        </m:sSub>
      </m:oMath>
      <w:r w:rsidDel="00000000" w:rsidR="00000000" w:rsidRPr="00000000">
        <w:rPr>
          <w:rFonts w:ascii="Times New Roman" w:cs="Times New Roman" w:eastAsia="Times New Roman" w:hAnsi="Times New Roman"/>
          <w:sz w:val="24"/>
          <w:szCs w:val="24"/>
          <w:highlight w:val="white"/>
          <w:rtl w:val="0"/>
        </w:rPr>
        <w:t xml:space="preserve"> (ºC) is the mean annual temperature. A considerable amount of the woody tissues do not respire (the so called heartwood; (Ryan, 1991b), and then we consider only 5% of the aboveground woody tissues carbon content on the maintenance respiration for this compartment. This 5% aims to represent the sapwood (Pavlick et al., 2013). The N:C ratio is equal to 0.034, 0.003 and 0.034 for leaves, sapwood and fine roots, respectively (Levis et al., 2004; Sitch et al., 2003). The parameter 0.07 is a sensibility factor of the maintenance respiration to temperature. Because in tropical forests the soil temperature is lower than the air temperature, then for calculating the fine roots maintenance respiration we used the soil temperature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soi</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l</m:t>
                </m:r>
              </m:e>
              <m:sub>
                <m:r>
                  <w:rPr>
                    <w:rFonts w:ascii="Times New Roman" w:cs="Times New Roman" w:eastAsia="Times New Roman" w:hAnsi="Times New Roman"/>
                    <w:sz w:val="24"/>
                    <w:szCs w:val="24"/>
                    <w:highlight w:val="white"/>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 see Oyama &amp; Nobre, 2004).</w:t>
      </w:r>
      <w:r w:rsidDel="00000000" w:rsidR="00000000" w:rsidRPr="00000000">
        <w:rPr>
          <w:highlight w:val="white"/>
          <w:rtl w:val="0"/>
        </w:rPr>
        <w:t xml:space="preserve"> </w:t>
        <w:tab/>
      </w:r>
    </w:p>
    <w:p w:rsidR="00000000" w:rsidDel="00000000" w:rsidP="00000000" w:rsidRDefault="00000000" w:rsidRPr="00000000" w14:paraId="00000082">
      <w:pPr>
        <w:pStyle w:val="Heading2"/>
        <w:keepNext w:val="0"/>
        <w:keepLines w:val="0"/>
        <w:pageBreakBefore w:val="0"/>
        <w:spacing w:after="80" w:before="0" w:lineRule="auto"/>
        <w:rPr>
          <w:rFonts w:ascii="Times New Roman" w:cs="Times New Roman" w:eastAsia="Times New Roman" w:hAnsi="Times New Roman"/>
          <w:highlight w:val="white"/>
        </w:rPr>
      </w:pPr>
      <w:bookmarkStart w:colFirst="0" w:colLast="0" w:name="_34ukwen2cqae" w:id="2"/>
      <w:bookmarkEnd w:id="2"/>
      <w:r w:rsidDel="00000000" w:rsidR="00000000" w:rsidRPr="00000000">
        <w:rPr>
          <w:rFonts w:ascii="Times New Roman" w:cs="Times New Roman" w:eastAsia="Times New Roman" w:hAnsi="Times New Roman"/>
          <w:b w:val="1"/>
          <w:sz w:val="24"/>
          <w:szCs w:val="24"/>
          <w:highlight w:val="white"/>
          <w:rtl w:val="0"/>
        </w:rPr>
        <w:t xml:space="preserve">SI.1.5. Net primary productivity</w:t>
      </w:r>
      <w:r w:rsidDel="00000000" w:rsidR="00000000" w:rsidRPr="00000000">
        <w:rPr>
          <w:rFonts w:ascii="Times New Roman" w:cs="Times New Roman" w:eastAsia="Times New Roman" w:hAnsi="Times New Roman"/>
          <w:highlight w:val="white"/>
          <w:rtl w:val="0"/>
        </w:rPr>
        <w:tab/>
        <w:t xml:space="preserve"> </w:t>
        <w:tab/>
        <w:t xml:space="preserve"> </w:t>
        <w:tab/>
        <w:t xml:space="preserve"> </w:t>
        <w:tab/>
        <w:t xml:space="preserve"> </w:t>
        <w:tab/>
        <w:t xml:space="preserve"> </w:t>
        <w:tab/>
      </w:r>
    </w:p>
    <w:p w:rsidR="00000000" w:rsidDel="00000000" w:rsidP="00000000" w:rsidRDefault="00000000" w:rsidRPr="00000000" w14:paraId="00000083">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net primary productivity (</w:t>
      </w:r>
      <m:oMath>
        <m:r>
          <w:rPr>
            <w:rFonts w:ascii="Caveat" w:cs="Caveat" w:eastAsia="Caveat" w:hAnsi="Caveat"/>
            <w:sz w:val="24"/>
            <w:szCs w:val="24"/>
            <w:highlight w:val="white"/>
          </w:rPr>
          <m:t xml:space="preserve">NP</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is the carbon available from photosynthesis (</w:t>
      </w:r>
      <m:oMath>
        <m:r>
          <w:rPr>
            <w:rFonts w:ascii="Times New Roman" w:cs="Times New Roman" w:eastAsia="Times New Roman" w:hAnsi="Times New Roman"/>
            <w:sz w:val="24"/>
            <w:szCs w:val="24"/>
            <w:highlight w:val="white"/>
          </w:rPr>
          <m:t xml:space="preserve">GP</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discounting the respiratory costs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a</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w:t>
      </w:r>
    </w:p>
    <w:tbl>
      <w:tblPr>
        <w:tblStyle w:val="Table24"/>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NP</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i</m:t>
                  </m:r>
                </m:sub>
              </m:sSub>
              <m:r>
                <w:rPr>
                  <w:rFonts w:ascii="Times New Roman" w:cs="Times New Roman" w:eastAsia="Times New Roman" w:hAnsi="Times New Roman"/>
                  <w:sz w:val="24"/>
                  <w:szCs w:val="24"/>
                  <w:highlight w:val="white"/>
                </w:rPr>
                <m:t xml:space="preserve">=GP</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i </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a</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(28)</w:t>
            </w:r>
          </w:p>
        </w:tc>
      </w:tr>
    </w:tbl>
    <w:p w:rsidR="00000000" w:rsidDel="00000000" w:rsidP="00000000" w:rsidRDefault="00000000" w:rsidRPr="00000000" w14:paraId="00000087">
      <w:pPr>
        <w:pageBreakBefore w:val="0"/>
        <w:spacing w:before="24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SI.1.6. Carbon allocation and stock</w:t>
        <w:tab/>
      </w:r>
    </w:p>
    <w:p w:rsidR="00000000" w:rsidDel="00000000" w:rsidP="00000000" w:rsidRDefault="00000000" w:rsidRPr="00000000" w14:paraId="00000088">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NPP, carbon is allocated to the three different carbon compartiments (leaves, aboveground woody tissues and fine root) through allocation traits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α</m:t>
            </m:r>
          </m:e>
          <m:sub>
            <m:r>
              <w:rPr>
                <w:rFonts w:ascii="Times New Roman" w:cs="Times New Roman" w:eastAsia="Times New Roman" w:hAnsi="Times New Roman"/>
                <w:sz w:val="24"/>
                <w:szCs w:val="24"/>
                <w:highlight w:val="white"/>
              </w:rPr>
              <m:t xml:space="preserve">z</m:t>
            </m:r>
          </m:sub>
        </m:sSub>
      </m:oMath>
      <w:r w:rsidDel="00000000" w:rsidR="00000000" w:rsidRPr="00000000">
        <w:rPr>
          <w:rFonts w:ascii="Times New Roman" w:cs="Times New Roman" w:eastAsia="Times New Roman" w:hAnsi="Times New Roman"/>
          <w:sz w:val="24"/>
          <w:szCs w:val="24"/>
          <w:highlight w:val="white"/>
          <w:rtl w:val="0"/>
        </w:rPr>
        <w:t xml:space="preserve">(Table SI.2 and SI.3) that determines the percentage of </w:t>
      </w:r>
      <m:oMath>
        <m:r>
          <w:rPr>
            <w:rFonts w:ascii="Caveat" w:cs="Caveat" w:eastAsia="Caveat" w:hAnsi="Caveat"/>
            <w:sz w:val="24"/>
            <w:szCs w:val="24"/>
            <w:highlight w:val="white"/>
          </w:rPr>
          <m:t xml:space="preserve">NP</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distributed to each compartment </w:t>
      </w:r>
      <m:oMath>
        <m:r>
          <w:rPr>
            <w:rFonts w:ascii="Caveat" w:cs="Caveat" w:eastAsia="Caveat" w:hAnsi="Caveat"/>
            <w:sz w:val="24"/>
            <w:szCs w:val="24"/>
            <w:highlight w:val="white"/>
          </w:rPr>
          <m:t xml:space="preserve">z</m:t>
        </m:r>
      </m:oMath>
      <w:r w:rsidDel="00000000" w:rsidR="00000000" w:rsidRPr="00000000">
        <w:rPr>
          <w:rFonts w:ascii="Times New Roman" w:cs="Times New Roman" w:eastAsia="Times New Roman" w:hAnsi="Times New Roman"/>
          <w:sz w:val="24"/>
          <w:szCs w:val="24"/>
          <w:highlight w:val="white"/>
          <w:rtl w:val="0"/>
        </w:rPr>
        <w:t xml:space="preserve">. Residence time traits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𝜏</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z</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(Table SI.2 and SI.3) represents how long the carbon stays in each compartment. Together, these functional traits ultimately define the stock of carbon (</w:t>
      </w:r>
      <m:oMath>
        <m:sSub>
          <m:sSubPr>
            <m:ctrlPr>
              <w:rPr>
                <w:rFonts w:ascii="Caveat" w:cs="Caveat" w:eastAsia="Caveat" w:hAnsi="Caveat"/>
                <w:sz w:val="24"/>
                <w:szCs w:val="24"/>
                <w:highlight w:val="white"/>
              </w:rPr>
            </m:ctrlPr>
          </m:sSubPr>
          <m:e>
            <m:r>
              <w:rPr>
                <w:rFonts w:ascii="Caveat" w:cs="Caveat" w:eastAsia="Caveat" w:hAnsi="Caveat"/>
                <w:sz w:val="24"/>
                <w:szCs w:val="24"/>
                <w:highlight w:val="white"/>
              </w:rPr>
              <m:t xml:space="preserve">C</m:t>
            </m:r>
          </m:e>
          <m:sub>
            <m:sSub>
              <m:sSubPr>
                <m:ctrlPr>
                  <w:rPr>
                    <w:rFonts w:ascii="Caveat" w:cs="Caveat" w:eastAsia="Caveat" w:hAnsi="Caveat"/>
                    <w:sz w:val="24"/>
                    <w:szCs w:val="24"/>
                    <w:highlight w:val="white"/>
                  </w:rPr>
                </m:ctrlPr>
              </m:sSubPr>
              <m:e>
                <m:r>
                  <w:rPr>
                    <w:rFonts w:ascii="Caveat" w:cs="Caveat" w:eastAsia="Caveat" w:hAnsi="Caveat"/>
                    <w:sz w:val="24"/>
                    <w:szCs w:val="24"/>
                    <w:highlight w:val="white"/>
                  </w:rPr>
                  <m:t xml:space="preserve">z</m:t>
                </m:r>
              </m:e>
              <m:sub>
                <m:r>
                  <w:rPr>
                    <w:rFonts w:ascii="Caveat" w:cs="Caveat" w:eastAsia="Caveat" w:hAnsi="Caveat"/>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in each compartment </w:t>
      </w:r>
      <m:oMath>
        <m:r>
          <w:rPr>
            <w:rFonts w:ascii="Caveat" w:cs="Caveat" w:eastAsia="Caveat" w:hAnsi="Caveat"/>
            <w:sz w:val="24"/>
            <w:szCs w:val="24"/>
            <w:highlight w:val="white"/>
          </w:rPr>
          <m:t xml:space="preserve">z</m:t>
        </m:r>
      </m:oMath>
      <w:r w:rsidDel="00000000" w:rsidR="00000000" w:rsidRPr="00000000">
        <w:rPr>
          <w:rFonts w:ascii="Times New Roman" w:cs="Times New Roman" w:eastAsia="Times New Roman" w:hAnsi="Times New Roman"/>
          <w:sz w:val="24"/>
          <w:szCs w:val="24"/>
          <w:highlight w:val="white"/>
          <w:rtl w:val="0"/>
        </w:rPr>
        <w:t xml:space="preserve"> of a PLS or PFT </w:t>
      </w:r>
      <m:oMath>
        <m:r>
          <w:rPr>
            <w:rFonts w:ascii="Caveat" w:cs="Caveat" w:eastAsia="Caveat" w:hAnsi="Caveat"/>
            <w:sz w:val="24"/>
            <w:szCs w:val="24"/>
            <w:highlight w:val="white"/>
          </w:rPr>
          <m:t xml:space="preserve">i</m:t>
        </m:r>
      </m:oMath>
      <w:r w:rsidDel="00000000" w:rsidR="00000000" w:rsidRPr="00000000">
        <w:rPr>
          <w:rFonts w:ascii="Times New Roman" w:cs="Times New Roman" w:eastAsia="Times New Roman" w:hAnsi="Times New Roman"/>
          <w:sz w:val="24"/>
          <w:szCs w:val="24"/>
          <w:highlight w:val="white"/>
          <w:rtl w:val="0"/>
        </w:rPr>
        <w:t xml:space="preserve"> in a certain time step </w:t>
      </w:r>
      <m:oMath>
        <m:r>
          <w:rPr>
            <w:rFonts w:ascii="Caveat" w:cs="Caveat" w:eastAsia="Caveat" w:hAnsi="Caveat"/>
            <w:sz w:val="24"/>
            <w:szCs w:val="24"/>
            <w:highlight w:val="white"/>
          </w:rPr>
          <m:t xml:space="preserve">t</m:t>
        </m:r>
      </m:oMath>
      <w:r w:rsidDel="00000000" w:rsidR="00000000" w:rsidRPr="00000000">
        <w:rPr>
          <w:rFonts w:ascii="Times New Roman" w:cs="Times New Roman" w:eastAsia="Times New Roman" w:hAnsi="Times New Roman"/>
          <w:sz w:val="24"/>
          <w:szCs w:val="24"/>
          <w:highlight w:val="white"/>
          <w:rtl w:val="0"/>
        </w:rPr>
        <w:t xml:space="preserve">, and then, the total plant carbon of that PLS or PFT (</w:t>
      </w:r>
      <m:oMath>
        <m:sSub>
          <m:sSubPr>
            <m:ctrlPr>
              <w:rPr>
                <w:rFonts w:ascii="Caveat" w:cs="Caveat" w:eastAsia="Caveat" w:hAnsi="Caveat"/>
                <w:sz w:val="24"/>
                <w:szCs w:val="24"/>
                <w:highlight w:val="white"/>
              </w:rPr>
            </m:ctrlPr>
          </m:sSubPr>
          <m:e>
            <m:r>
              <w:rPr>
                <w:rFonts w:ascii="Caveat" w:cs="Caveat" w:eastAsia="Caveat" w:hAnsi="Caveat"/>
                <w:sz w:val="24"/>
                <w:szCs w:val="24"/>
                <w:highlight w:val="white"/>
              </w:rPr>
              <m:t xml:space="preserve">C</m:t>
            </m:r>
          </m:e>
          <m:sub>
            <m:r>
              <w:rPr>
                <w:rFonts w:ascii="Caveat" w:cs="Caveat" w:eastAsia="Caveat" w:hAnsi="Caveat"/>
                <w:sz w:val="24"/>
                <w:szCs w:val="24"/>
                <w:highlight w:val="white"/>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w:t>
      </w:r>
    </w:p>
    <w:tbl>
      <w:tblPr>
        <w:tblStyle w:val="Table25"/>
        <w:tblW w:w="9015.0" w:type="dxa"/>
        <w:jc w:val="left"/>
        <w:tblInd w:w="100.0" w:type="pct"/>
        <w:tblLayout w:type="fixed"/>
        <w:tblLook w:val="0600"/>
      </w:tblPr>
      <w:tblGrid>
        <w:gridCol w:w="1920"/>
        <w:gridCol w:w="5130"/>
        <w:gridCol w:w="1965"/>
        <w:tblGridChange w:id="0">
          <w:tblGrid>
            <w:gridCol w:w="1920"/>
            <w:gridCol w:w="5130"/>
            <w:gridCol w:w="1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z</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m:t>
                  </m:r>
                </m:e>
                <m:sub>
                  <m:r>
                    <w:rPr>
                      <w:rFonts w:ascii="Times New Roman" w:cs="Times New Roman" w:eastAsia="Times New Roman" w:hAnsi="Times New Roman"/>
                      <w:sz w:val="24"/>
                      <w:szCs w:val="24"/>
                      <w:highlight w:val="white"/>
                    </w:rPr>
                    <m:t xml:space="preserve">t</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α</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z</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NP</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i</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z</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𝜏</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z</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spacing w:before="0" w:line="240" w:lineRule="auto"/>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i</m:t>
                  </m:r>
                </m:sub>
              </m:sSub>
              <m:r>
                <w:rPr>
                  <w:rFonts w:ascii="Times New Roman" w:cs="Times New Roman" w:eastAsia="Times New Roman" w:hAnsi="Times New Roman"/>
                  <w:sz w:val="24"/>
                  <w:szCs w:val="24"/>
                  <w:highlight w:val="white"/>
                </w:rPr>
                <m:t xml:space="preserve">=</m:t>
              </m:r>
              <m:nary>
                <m:naryPr>
                  <m:chr m:val="∑"/>
                  <m:ctrlPr>
                    <w:rPr>
                      <w:rFonts w:ascii="Times New Roman" w:cs="Times New Roman" w:eastAsia="Times New Roman" w:hAnsi="Times New Roman"/>
                      <w:sz w:val="24"/>
                      <w:szCs w:val="24"/>
                      <w:highlight w:val="white"/>
                    </w:rPr>
                  </m:ctrlPr>
                </m:naryPr>
                <m:sub>
                  <m:r>
                    <w:rPr>
                      <w:rFonts w:ascii="Times New Roman" w:cs="Times New Roman" w:eastAsia="Times New Roman" w:hAnsi="Times New Roman"/>
                      <w:sz w:val="24"/>
                      <w:szCs w:val="24"/>
                      <w:highlight w:val="white"/>
                    </w:rPr>
                    <m:t xml:space="preserve">z=1</m:t>
                  </m:r>
                </m:sub>
                <m:sup>
                  <m:r>
                    <w:rPr>
                      <w:rFonts w:ascii="Times New Roman" w:cs="Times New Roman" w:eastAsia="Times New Roman" w:hAnsi="Times New Roman"/>
                      <w:sz w:val="24"/>
                      <w:szCs w:val="24"/>
                      <w:highlight w:val="white"/>
                    </w:rPr>
                    <m:t xml:space="preserve">3</m:t>
                  </m:r>
                </m:sup>
              </m:nary>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z</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w:t>
            </w:r>
          </w:p>
        </w:tc>
      </w:tr>
    </w:tbl>
    <w:p w:rsidR="00000000" w:rsidDel="00000000" w:rsidP="00000000" w:rsidRDefault="00000000" w:rsidRPr="00000000" w14:paraId="0000008F">
      <w:pPr>
        <w:pageBreakBefore w:val="0"/>
        <w:spacing w:before="24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SI.1.7. Stomatal conductance and canopy resistance</w:t>
      </w:r>
    </w:p>
    <w:p w:rsidR="00000000" w:rsidDel="00000000" w:rsidP="00000000" w:rsidRDefault="00000000" w:rsidRPr="00000000" w14:paraId="00000090">
      <w:pPr>
        <w:pageBreakBefore w:val="0"/>
        <w:spacing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Stomatal conductance (</w:t>
      </w:r>
      <m:oMath>
        <m:r>
          <w:rPr>
            <w:rFonts w:ascii="Times New Roman" w:cs="Times New Roman" w:eastAsia="Times New Roman" w:hAnsi="Times New Roman"/>
            <w:sz w:val="24"/>
            <w:szCs w:val="24"/>
            <w:highlight w:val="white"/>
          </w:rPr>
          <m:t xml:space="preserve">g</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s</m:t>
            </m:r>
          </m:e>
          <m:sub>
            <m:r>
              <w:rPr>
                <w:rFonts w:ascii="Times New Roman" w:cs="Times New Roman" w:eastAsia="Times New Roman" w:hAnsi="Times New Roman"/>
                <w:sz w:val="24"/>
                <w:szCs w:val="24"/>
                <w:highlight w:val="white"/>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and canopy resistance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link the carbon cycle (through </w:t>
      </w:r>
      <m:oMath>
        <m:r>
          <w:rPr>
            <w:rFonts w:ascii="Times New Roman" w:cs="Times New Roman" w:eastAsia="Times New Roman" w:hAnsi="Times New Roman"/>
            <w:sz w:val="24"/>
            <w:szCs w:val="24"/>
            <w:highlight w:val="white"/>
          </w:rPr>
          <m:t xml:space="preserve">GP</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with the water balance sub-model (see SI.1.8.):</w:t>
      </w:r>
    </w:p>
    <w:tbl>
      <w:tblPr>
        <w:tblStyle w:val="Table26"/>
        <w:tblW w:w="9015.0" w:type="dxa"/>
        <w:jc w:val="left"/>
        <w:tblInd w:w="100.0" w:type="pct"/>
        <w:tblLayout w:type="fixed"/>
        <w:tblLook w:val="0600"/>
      </w:tblPr>
      <w:tblGrid>
        <w:gridCol w:w="1755"/>
        <w:gridCol w:w="5625"/>
        <w:gridCol w:w="1635"/>
        <w:tblGridChange w:id="0">
          <w:tblGrid>
            <w:gridCol w:w="1755"/>
            <w:gridCol w:w="562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spacing w:before="0" w:line="240" w:lineRule="auto"/>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b w:val="1"/>
                      <w:sz w:val="24"/>
                      <w:szCs w:val="24"/>
                      <w:highlight w:val="white"/>
                    </w:rPr>
                  </m:ctrlPr>
                </m:sSubPr>
                <m:e>
                  <m:r>
                    <w:rPr>
                      <w:rFonts w:ascii="Times New Roman" w:cs="Times New Roman" w:eastAsia="Times New Roman" w:hAnsi="Times New Roman"/>
                      <w:b w:val="1"/>
                      <w:sz w:val="24"/>
                      <w:szCs w:val="24"/>
                      <w:highlight w:val="white"/>
                    </w:rPr>
                    <m:t xml:space="preserve">C</m:t>
                  </m:r>
                </m:e>
                <m:sub>
                  <m:sSub>
                    <m:sSubPr>
                      <m:ctrlPr>
                        <w:rPr>
                          <w:rFonts w:ascii="Times New Roman" w:cs="Times New Roman" w:eastAsia="Times New Roman" w:hAnsi="Times New Roman"/>
                          <w:b w:val="1"/>
                          <w:sz w:val="24"/>
                          <w:szCs w:val="24"/>
                          <w:highlight w:val="white"/>
                        </w:rPr>
                      </m:ctrlPr>
                    </m:sSubPr>
                    <m:e>
                      <m:r>
                        <w:rPr>
                          <w:rFonts w:ascii="Times New Roman" w:cs="Times New Roman" w:eastAsia="Times New Roman" w:hAnsi="Times New Roman"/>
                          <w:b w:val="1"/>
                          <w:sz w:val="24"/>
                          <w:szCs w:val="24"/>
                          <w:highlight w:val="white"/>
                        </w:rPr>
                        <m:t xml:space="preserve">r</m:t>
                      </m:r>
                    </m:e>
                    <m:sub>
                      <m:r>
                        <w:rPr>
                          <w:rFonts w:ascii="Times New Roman" w:cs="Times New Roman" w:eastAsia="Times New Roman" w:hAnsi="Times New Roman"/>
                          <w:b w:val="1"/>
                          <w:sz w:val="24"/>
                          <w:szCs w:val="24"/>
                          <w:highlight w:val="white"/>
                        </w:rPr>
                        <m:t xml:space="preserve">i</m:t>
                      </m:r>
                    </m:sub>
                  </m:sSub>
                </m:sub>
              </m:sSub>
              <m:r>
                <w:rPr>
                  <w:rFonts w:ascii="Times New Roman" w:cs="Times New Roman" w:eastAsia="Times New Roman" w:hAnsi="Times New Roman"/>
                  <w:b w:val="1"/>
                  <w:sz w:val="24"/>
                  <w:szCs w:val="24"/>
                  <w:highlight w:val="white"/>
                </w:rPr>
                <m:t xml:space="preserve">=1/g</m:t>
              </m:r>
              <m:sSub>
                <m:sSubPr>
                  <m:ctrlPr>
                    <w:rPr>
                      <w:rFonts w:ascii="Times New Roman" w:cs="Times New Roman" w:eastAsia="Times New Roman" w:hAnsi="Times New Roman"/>
                      <w:b w:val="1"/>
                      <w:sz w:val="24"/>
                      <w:szCs w:val="24"/>
                      <w:highlight w:val="white"/>
                    </w:rPr>
                  </m:ctrlPr>
                </m:sSubPr>
                <m:e>
                  <m:r>
                    <w:rPr>
                      <w:rFonts w:ascii="Times New Roman" w:cs="Times New Roman" w:eastAsia="Times New Roman" w:hAnsi="Times New Roman"/>
                      <w:b w:val="1"/>
                      <w:sz w:val="24"/>
                      <w:szCs w:val="24"/>
                      <w:highlight w:val="white"/>
                    </w:rPr>
                    <m:t xml:space="preserve">s</m:t>
                  </m:r>
                </m:e>
                <m:sub>
                  <m:r>
                    <w:rPr>
                      <w:rFonts w:ascii="Times New Roman" w:cs="Times New Roman" w:eastAsia="Times New Roman" w:hAnsi="Times New Roman"/>
                      <w:b w:val="1"/>
                      <w:sz w:val="24"/>
                      <w:szCs w:val="24"/>
                      <w:highlight w:val="white"/>
                    </w:rPr>
                    <m:t xml:space="preserve">i</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spacing w:before="0" w:line="240" w:lineRule="auto"/>
              <w:jc w:val="center"/>
              <w:rPr>
                <w:rFonts w:ascii="Times New Roman" w:cs="Times New Roman" w:eastAsia="Times New Roman" w:hAnsi="Times New Roman"/>
                <w:sz w:val="24"/>
                <w:szCs w:val="24"/>
                <w:highlight w:val="white"/>
              </w:rPr>
            </w:pPr>
            <m:oMath>
              <m:r>
                <w:rPr>
                  <w:rFonts w:ascii="Times New Roman" w:cs="Times New Roman" w:eastAsia="Times New Roman" w:hAnsi="Times New Roman"/>
                  <w:b w:val="1"/>
                  <w:sz w:val="24"/>
                  <w:szCs w:val="24"/>
                  <w:highlight w:val="white"/>
                </w:rPr>
                <m:t xml:space="preserve">g</m:t>
              </m:r>
              <m:sSub>
                <m:sSubPr>
                  <m:ctrlPr>
                    <w:rPr>
                      <w:rFonts w:ascii="Times New Roman" w:cs="Times New Roman" w:eastAsia="Times New Roman" w:hAnsi="Times New Roman"/>
                      <w:b w:val="1"/>
                      <w:sz w:val="24"/>
                      <w:szCs w:val="24"/>
                      <w:highlight w:val="white"/>
                    </w:rPr>
                  </m:ctrlPr>
                </m:sSubPr>
                <m:e>
                  <m:r>
                    <w:rPr>
                      <w:rFonts w:ascii="Times New Roman" w:cs="Times New Roman" w:eastAsia="Times New Roman" w:hAnsi="Times New Roman"/>
                      <w:b w:val="1"/>
                      <w:sz w:val="24"/>
                      <w:szCs w:val="24"/>
                      <w:highlight w:val="white"/>
                    </w:rPr>
                    <m:t xml:space="preserve">s</m:t>
                  </m:r>
                </m:e>
                <m:sub>
                  <m:r>
                    <w:rPr>
                      <w:rFonts w:ascii="Times New Roman" w:cs="Times New Roman" w:eastAsia="Times New Roman" w:hAnsi="Times New Roman"/>
                      <w:b w:val="1"/>
                      <w:sz w:val="24"/>
                      <w:szCs w:val="24"/>
                      <w:highlight w:val="white"/>
                    </w:rPr>
                    <m:t xml:space="preserve">i</m:t>
                  </m:r>
                </m:sub>
              </m:sSub>
              <m:r>
                <w:rPr>
                  <w:rFonts w:ascii="Times New Roman" w:cs="Times New Roman" w:eastAsia="Times New Roman" w:hAnsi="Times New Roman"/>
                  <w:b w:val="1"/>
                  <w:sz w:val="24"/>
                  <w:szCs w:val="24"/>
                  <w:highlight w:val="white"/>
                </w:rPr>
                <m:t xml:space="preserve">=</m:t>
              </m:r>
              <m:sSub>
                <m:sSubPr>
                  <m:ctrlPr>
                    <w:rPr>
                      <w:rFonts w:ascii="Times New Roman" w:cs="Times New Roman" w:eastAsia="Times New Roman" w:hAnsi="Times New Roman"/>
                      <w:b w:val="1"/>
                      <w:sz w:val="24"/>
                      <w:szCs w:val="24"/>
                      <w:highlight w:val="white"/>
                    </w:rPr>
                  </m:ctrlPr>
                </m:sSubPr>
                <m:e>
                  <m:r>
                    <w:rPr>
                      <w:rFonts w:ascii="Times New Roman" w:cs="Times New Roman" w:eastAsia="Times New Roman" w:hAnsi="Times New Roman"/>
                      <w:b w:val="1"/>
                      <w:sz w:val="24"/>
                      <w:szCs w:val="24"/>
                      <w:highlight w:val="white"/>
                    </w:rPr>
                    <m:t xml:space="preserve">g</m:t>
                  </m:r>
                </m:e>
                <m:sub>
                  <m:r>
                    <w:rPr>
                      <w:rFonts w:ascii="Times New Roman" w:cs="Times New Roman" w:eastAsia="Times New Roman" w:hAnsi="Times New Roman"/>
                      <w:b w:val="1"/>
                      <w:sz w:val="24"/>
                      <w:szCs w:val="24"/>
                      <w:highlight w:val="white"/>
                    </w:rPr>
                    <m:t xml:space="preserve">0</m:t>
                  </m:r>
                </m:sub>
              </m:sSub>
              <m:r>
                <w:rPr>
                  <w:rFonts w:ascii="Times New Roman" w:cs="Times New Roman" w:eastAsia="Times New Roman" w:hAnsi="Times New Roman"/>
                  <w:b w:val="1"/>
                  <w:sz w:val="24"/>
                  <w:szCs w:val="24"/>
                  <w:highlight w:val="white"/>
                </w:rPr>
                <m:t xml:space="preserve">+1.6[1+(g1</m:t>
              </m:r>
              <m:rad>
                <m:radPr>
                  <m:degHide m:val="1"/>
                  <m:ctrlPr>
                    <w:rPr>
                      <w:rFonts w:ascii="Times New Roman" w:cs="Times New Roman" w:eastAsia="Times New Roman" w:hAnsi="Times New Roman"/>
                      <w:b w:val="1"/>
                      <w:sz w:val="24"/>
                      <w:szCs w:val="24"/>
                      <w:highlight w:val="white"/>
                    </w:rPr>
                  </m:ctrlPr>
                </m:radPr>
                <m:e>
                  <m:r>
                    <w:rPr>
                      <w:rFonts w:ascii="Times New Roman" w:cs="Times New Roman" w:eastAsia="Times New Roman" w:hAnsi="Times New Roman"/>
                      <w:b w:val="1"/>
                      <w:sz w:val="24"/>
                      <w:szCs w:val="24"/>
                      <w:highlight w:val="white"/>
                    </w:rPr>
                    <m:t xml:space="preserve">VP</m:t>
                  </m:r>
                  <m:sSub>
                    <m:sSubPr>
                      <m:ctrlPr>
                        <w:rPr>
                          <w:rFonts w:ascii="Times New Roman" w:cs="Times New Roman" w:eastAsia="Times New Roman" w:hAnsi="Times New Roman"/>
                          <w:b w:val="1"/>
                          <w:sz w:val="24"/>
                          <w:szCs w:val="24"/>
                          <w:highlight w:val="white"/>
                        </w:rPr>
                      </m:ctrlPr>
                    </m:sSubPr>
                    <m:e>
                      <m:r>
                        <w:rPr>
                          <w:rFonts w:ascii="Times New Roman" w:cs="Times New Roman" w:eastAsia="Times New Roman" w:hAnsi="Times New Roman"/>
                          <w:b w:val="1"/>
                          <w:sz w:val="24"/>
                          <w:szCs w:val="24"/>
                          <w:highlight w:val="white"/>
                        </w:rPr>
                        <m:t xml:space="preserve">D</m:t>
                      </m:r>
                    </m:e>
                    <m:sub>
                      <m:r>
                        <w:rPr>
                          <w:rFonts w:ascii="Times New Roman" w:cs="Times New Roman" w:eastAsia="Times New Roman" w:hAnsi="Times New Roman"/>
                          <w:b w:val="1"/>
                          <w:sz w:val="24"/>
                          <w:szCs w:val="24"/>
                          <w:highlight w:val="white"/>
                        </w:rPr>
                        <m:t xml:space="preserve">y</m:t>
                      </m:r>
                    </m:sub>
                  </m:sSub>
                </m:e>
              </m:rad>
              <m:r>
                <w:rPr>
                  <w:rFonts w:ascii="Times New Roman" w:cs="Times New Roman" w:eastAsia="Times New Roman" w:hAnsi="Times New Roman"/>
                  <w:b w:val="1"/>
                  <w:sz w:val="24"/>
                  <w:szCs w:val="24"/>
                  <w:highlight w:val="white"/>
                </w:rPr>
                <m:t xml:space="preserve">)) GP</m:t>
              </m:r>
              <m:sSub>
                <m:sSubPr>
                  <m:ctrlPr>
                    <w:rPr>
                      <w:rFonts w:ascii="Times New Roman" w:cs="Times New Roman" w:eastAsia="Times New Roman" w:hAnsi="Times New Roman"/>
                      <w:b w:val="1"/>
                      <w:sz w:val="24"/>
                      <w:szCs w:val="24"/>
                      <w:highlight w:val="white"/>
                    </w:rPr>
                  </m:ctrlPr>
                </m:sSubPr>
                <m:e>
                  <m:r>
                    <w:rPr>
                      <w:rFonts w:ascii="Times New Roman" w:cs="Times New Roman" w:eastAsia="Times New Roman" w:hAnsi="Times New Roman"/>
                      <w:b w:val="1"/>
                      <w:sz w:val="24"/>
                      <w:szCs w:val="24"/>
                      <w:highlight w:val="white"/>
                    </w:rPr>
                    <m:t xml:space="preserve">P</m:t>
                  </m:r>
                </m:e>
                <m:sub>
                  <m:r>
                    <w:rPr>
                      <w:rFonts w:ascii="Times New Roman" w:cs="Times New Roman" w:eastAsia="Times New Roman" w:hAnsi="Times New Roman"/>
                      <w:b w:val="1"/>
                      <w:sz w:val="24"/>
                      <w:szCs w:val="24"/>
                      <w:highlight w:val="white"/>
                    </w:rPr>
                    <m:t xml:space="preserve">i</m:t>
                  </m:r>
                </m:sub>
              </m:sSub>
              <m:sSub>
                <m:sSubPr>
                  <m:ctrlPr>
                    <w:rPr>
                      <w:rFonts w:ascii="Times New Roman" w:cs="Times New Roman" w:eastAsia="Times New Roman" w:hAnsi="Times New Roman"/>
                      <w:b w:val="1"/>
                      <w:sz w:val="24"/>
                      <w:szCs w:val="24"/>
                      <w:highlight w:val="white"/>
                    </w:rPr>
                  </m:ctrlPr>
                </m:sSubPr>
                <m:e>
                  <m:r>
                    <w:rPr>
                      <w:rFonts w:ascii="Times New Roman" w:cs="Times New Roman" w:eastAsia="Times New Roman" w:hAnsi="Times New Roman"/>
                      <w:b w:val="1"/>
                      <w:sz w:val="24"/>
                      <w:szCs w:val="24"/>
                      <w:highlight w:val="white"/>
                    </w:rPr>
                    <m:t xml:space="preserve">C</m:t>
                  </m:r>
                </m:e>
                <m:sub>
                  <m:sSub>
                    <m:sSubPr>
                      <m:ctrlPr>
                        <w:rPr>
                          <w:rFonts w:ascii="Times New Roman" w:cs="Times New Roman" w:eastAsia="Times New Roman" w:hAnsi="Times New Roman"/>
                          <w:b w:val="1"/>
                          <w:sz w:val="24"/>
                          <w:szCs w:val="24"/>
                          <w:highlight w:val="white"/>
                        </w:rPr>
                      </m:ctrlPr>
                    </m:sSubPr>
                    <m:e>
                      <m:r>
                        <w:rPr>
                          <w:rFonts w:ascii="Times New Roman" w:cs="Times New Roman" w:eastAsia="Times New Roman" w:hAnsi="Times New Roman"/>
                          <w:b w:val="1"/>
                          <w:sz w:val="24"/>
                          <w:szCs w:val="24"/>
                          <w:highlight w:val="white"/>
                        </w:rPr>
                        <m:t xml:space="preserve">a</m:t>
                      </m:r>
                    </m:e>
                    <m:sub>
                      <m:r>
                        <w:rPr>
                          <w:rFonts w:ascii="Times New Roman" w:cs="Times New Roman" w:eastAsia="Times New Roman" w:hAnsi="Times New Roman"/>
                          <w:b w:val="1"/>
                          <w:sz w:val="24"/>
                          <w:szCs w:val="24"/>
                          <w:highlight w:val="white"/>
                        </w:rPr>
                        <m:t xml:space="preserve">y</m:t>
                      </m:r>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Fonts w:ascii="Times New Roman" w:cs="Times New Roman" w:eastAsia="Times New Roman" w:hAnsi="Times New Roman"/>
                <w:sz w:val="24"/>
                <w:szCs w:val="24"/>
                <w:highlight w:val="white"/>
                <w:rtl w:val="0"/>
              </w:rPr>
              <w:t xml:space="preserve">(32)</w:t>
            </w:r>
            <w:r w:rsidDel="00000000" w:rsidR="00000000" w:rsidRPr="00000000">
              <w:rPr>
                <w:rtl w:val="0"/>
              </w:rPr>
            </w:r>
          </w:p>
        </w:tc>
      </w:tr>
    </w:tbl>
    <w:p w:rsidR="00000000" w:rsidDel="00000000" w:rsidP="00000000" w:rsidRDefault="00000000" w:rsidRPr="00000000" w14:paraId="00000097">
      <w:pPr>
        <w:pageBreakBefore w:val="0"/>
        <w:spacing w:before="240" w:line="480" w:lineRule="auto"/>
        <w:jc w:val="both"/>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b w:val="1"/>
                <w:sz w:val="24"/>
                <w:szCs w:val="24"/>
                <w:highlight w:val="white"/>
              </w:rPr>
            </m:ctrlPr>
          </m:sSubPr>
          <m:e>
            <m:r>
              <w:rPr>
                <w:rFonts w:ascii="Times New Roman" w:cs="Times New Roman" w:eastAsia="Times New Roman" w:hAnsi="Times New Roman"/>
                <w:b w:val="1"/>
                <w:sz w:val="24"/>
                <w:szCs w:val="24"/>
                <w:highlight w:val="white"/>
              </w:rPr>
              <m:t xml:space="preserve">g</m:t>
            </m:r>
          </m:e>
          <m:sub>
            <m:r>
              <w:rPr>
                <w:rFonts w:ascii="Times New Roman" w:cs="Times New Roman" w:eastAsia="Times New Roman" w:hAnsi="Times New Roman"/>
                <w:b w:val="1"/>
                <w:sz w:val="24"/>
                <w:szCs w:val="24"/>
                <w:highlight w:val="white"/>
              </w:rPr>
              <m:t xml:space="preserve">0</m:t>
            </m:r>
          </m:sub>
        </m:sSub>
      </m:oMath>
      <w:r w:rsidDel="00000000" w:rsidR="00000000" w:rsidRPr="00000000">
        <w:rPr>
          <w:rFonts w:ascii="Times New Roman" w:cs="Times New Roman" w:eastAsia="Times New Roman" w:hAnsi="Times New Roman"/>
          <w:sz w:val="24"/>
          <w:szCs w:val="24"/>
          <w:highlight w:val="white"/>
          <w:rtl w:val="0"/>
        </w:rPr>
        <w:t xml:space="preserve">is the stomatal conductance with a fix value of 0.001,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g</m:t>
            </m:r>
          </m:e>
          <m:sub>
            <m:r>
              <w:rPr>
                <w:rFonts w:ascii="Times New Roman" w:cs="Times New Roman" w:eastAsia="Times New Roman" w:hAnsi="Times New Roman"/>
                <w:sz w:val="24"/>
                <w:szCs w:val="24"/>
                <w:highlight w:val="white"/>
              </w:rPr>
              <m:t xml:space="preserve">1</m:t>
            </m:r>
          </m:sub>
        </m:sSub>
      </m:oMath>
      <w:r w:rsidDel="00000000" w:rsidR="00000000" w:rsidRPr="00000000">
        <w:rPr>
          <w:rFonts w:ascii="Times New Roman" w:cs="Times New Roman" w:eastAsia="Times New Roman" w:hAnsi="Times New Roman"/>
          <w:sz w:val="24"/>
          <w:szCs w:val="24"/>
          <w:highlight w:val="white"/>
          <w:rtl w:val="0"/>
        </w:rPr>
        <w:t xml:space="preserve">is the conductance sensibility to the carbon assimilation (Medlyn et al., 2011) and has a constant value of 3.77. Lastly, </w:t>
      </w:r>
      <m:oMath>
        <m:r>
          <w:rPr>
            <w:rFonts w:ascii="Times New Roman" w:cs="Times New Roman" w:eastAsia="Times New Roman" w:hAnsi="Times New Roman"/>
            <w:sz w:val="24"/>
            <w:szCs w:val="24"/>
            <w:highlight w:val="white"/>
          </w:rPr>
          <m:t xml:space="preserve">VP</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D</m:t>
            </m:r>
          </m:e>
          <m:sub>
            <m:r>
              <w:rPr>
                <w:rFonts w:ascii="Times New Roman" w:cs="Times New Roman" w:eastAsia="Times New Roman" w:hAnsi="Times New Roman"/>
                <w:sz w:val="24"/>
                <w:szCs w:val="24"/>
                <w:highlight w:val="white"/>
              </w:rPr>
              <m:t xml:space="preserve">y</m:t>
            </m:r>
          </m:sub>
        </m:sSub>
      </m:oMath>
      <w:r w:rsidDel="00000000" w:rsidR="00000000" w:rsidRPr="00000000">
        <w:rPr>
          <w:rFonts w:ascii="Times New Roman" w:cs="Times New Roman" w:eastAsia="Times New Roman" w:hAnsi="Times New Roman"/>
          <w:sz w:val="24"/>
          <w:szCs w:val="24"/>
          <w:highlight w:val="white"/>
          <w:rtl w:val="0"/>
        </w:rPr>
        <w:t xml:space="preserve"> is the deficit of vapor pressure on the leaf surface: </w:t>
      </w:r>
    </w:p>
    <w:tbl>
      <w:tblPr>
        <w:tblStyle w:val="Table27"/>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spacing w:before="0" w:line="240" w:lineRule="auto"/>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VP</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D</m:t>
                  </m:r>
                </m:e>
                <m:sub>
                  <m:r>
                    <w:rPr>
                      <w:rFonts w:ascii="Times New Roman" w:cs="Times New Roman" w:eastAsia="Times New Roman" w:hAnsi="Times New Roman"/>
                      <w:sz w:val="24"/>
                      <w:szCs w:val="24"/>
                      <w:highlight w:val="white"/>
                    </w:rPr>
                    <m:t xml:space="preserve">y</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E</m:t>
                  </m:r>
                </m:e>
                <m:sub>
                  <m:r>
                    <w:rPr>
                      <w:rFonts w:ascii="Times New Roman" w:cs="Times New Roman" w:eastAsia="Times New Roman" w:hAnsi="Times New Roman"/>
                      <w:sz w:val="24"/>
                      <w:szCs w:val="24"/>
                      <w:highlight w:val="white"/>
                    </w:rPr>
                    <m:t xml:space="preserve">va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y</m:t>
                      </m:r>
                    </m:sub>
                  </m:sSub>
                </m:sub>
              </m:s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h</m:t>
                  </m:r>
                </m:e>
                <m:sub>
                  <m:r>
                    <w:rPr>
                      <w:rFonts w:ascii="Times New Roman" w:cs="Times New Roman" w:eastAsia="Times New Roman" w:hAnsi="Times New Roman"/>
                      <w:sz w:val="24"/>
                      <w:szCs w:val="24"/>
                      <w:highlight w:val="white"/>
                    </w:rPr>
                    <m:t xml:space="preserve">y</m:t>
                  </m:r>
                </m:sub>
              </m:sSub>
              <m:r>
                <w:rPr>
                  <w:rFonts w:ascii="Times New Roman" w:cs="Times New Roman" w:eastAsia="Times New Roman" w:hAnsi="Times New Roman"/>
                  <w:sz w:val="24"/>
                  <w:szCs w:val="24"/>
                  <w:highlight w:val="white"/>
                </w:rPr>
                <m:t xml:space="preserve">)/10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w:t>
            </w:r>
          </w:p>
        </w:tc>
      </w:tr>
    </w:tbl>
    <w:p w:rsidR="00000000" w:rsidDel="00000000" w:rsidP="00000000" w:rsidRDefault="00000000" w:rsidRPr="00000000" w14:paraId="0000009B">
      <w:pPr>
        <w:pageBreakBefore w:val="0"/>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h</m:t>
            </m:r>
          </m:e>
          <m:sub>
            <m:r>
              <w:rPr>
                <w:rFonts w:ascii="Times New Roman" w:cs="Times New Roman" w:eastAsia="Times New Roman" w:hAnsi="Times New Roman"/>
                <w:sz w:val="24"/>
                <w:szCs w:val="24"/>
                <w:highlight w:val="white"/>
              </w:rPr>
              <m:t xml:space="preserve">y</m:t>
            </m:r>
          </m:sub>
        </m:sSub>
      </m:oMath>
      <w:r w:rsidDel="00000000" w:rsidR="00000000" w:rsidRPr="00000000">
        <w:rPr>
          <w:rFonts w:ascii="Times New Roman" w:cs="Times New Roman" w:eastAsia="Times New Roman" w:hAnsi="Times New Roman"/>
          <w:sz w:val="24"/>
          <w:szCs w:val="24"/>
          <w:highlight w:val="white"/>
          <w:rtl w:val="0"/>
        </w:rPr>
        <w:t xml:space="preserve">(input) is the relative humidity and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E</m:t>
            </m:r>
          </m:e>
          <m:sub>
            <m:r>
              <w:rPr>
                <w:rFonts w:ascii="Times New Roman" w:cs="Times New Roman" w:eastAsia="Times New Roman" w:hAnsi="Times New Roman"/>
                <w:sz w:val="24"/>
                <w:szCs w:val="24"/>
                <w:highlight w:val="white"/>
              </w:rPr>
              <m:t xml:space="preserve">va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is the evapotranspiration (see SI.1.8.).</w:t>
      </w:r>
    </w:p>
    <w:p w:rsidR="00000000" w:rsidDel="00000000" w:rsidP="00000000" w:rsidRDefault="00000000" w:rsidRPr="00000000" w14:paraId="0000009C">
      <w:pPr>
        <w:pageBreakBefore w:val="0"/>
        <w:spacing w:before="24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SI.1.8. Light capture for distinct PFTs/PLSs</w:t>
      </w:r>
    </w:p>
    <w:p w:rsidR="00000000" w:rsidDel="00000000" w:rsidP="00000000" w:rsidRDefault="00000000" w:rsidRPr="00000000" w14:paraId="0000009D">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carbon stored on aboveground wood tissues are highly correlated to light competition (Reich, 2014). However, the model CAETÊ is still not able to represent the competition ecological process mechanistically, since there is no representation of shading of PFTs/PLSs that resemble understory plants by the ones that resemble trees with higher height and higher canopy area, for example. The majority of models represents the plants competitive ability for light associated with woody tissues through variables that describe height, wood density and canopy ratio [e.g. aDGVM (Scheiter, Langan, &amp; Higgins, 2013) and LPJ (Sitch et al., 2003). These variables are estimated via allometric relationships that were not used by CAETÊ in this study. So in order to implement a trade-off for the traits (allocation and residence time) that determines the carbon content on ABGW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abg</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w</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we used a simplified approach for the sake of representing the differential light capture between the different PFTs/PLSs in a grid cell. We considered that 5% of the PFTs/PLSs that present the higher relative carbon content on ABGW in a grid cell </w:t>
      </w:r>
      <w:r w:rsidDel="00000000" w:rsidR="00000000" w:rsidRPr="00000000">
        <w:rPr>
          <w:rFonts w:ascii="Times New Roman" w:cs="Times New Roman" w:eastAsia="Times New Roman" w:hAnsi="Times New Roman"/>
          <w:sz w:val="24"/>
          <w:szCs w:val="24"/>
          <w:highlight w:val="white"/>
          <w:rtl w:val="0"/>
        </w:rPr>
        <w:t xml:space="preserve">can</w:t>
      </w:r>
      <w:r w:rsidDel="00000000" w:rsidR="00000000" w:rsidRPr="00000000">
        <w:rPr>
          <w:rFonts w:ascii="Times New Roman" w:cs="Times New Roman" w:eastAsia="Times New Roman" w:hAnsi="Times New Roman"/>
          <w:sz w:val="24"/>
          <w:szCs w:val="24"/>
          <w:highlight w:val="white"/>
          <w:rtl w:val="0"/>
        </w:rPr>
        <w:t xml:space="preserve"> capture 100% of the incident </w:t>
      </w:r>
      <m:oMath>
        <m:r>
          <w:rPr>
            <w:rFonts w:ascii="Times New Roman" w:cs="Times New Roman" w:eastAsia="Times New Roman" w:hAnsi="Times New Roman"/>
            <w:sz w:val="24"/>
            <w:szCs w:val="24"/>
            <w:highlight w:val="white"/>
          </w:rPr>
          <m:t xml:space="preserve">IPAR</m:t>
        </m:r>
      </m:oMath>
      <w:r w:rsidDel="00000000" w:rsidR="00000000" w:rsidRPr="00000000">
        <w:rPr>
          <w:rFonts w:ascii="Times New Roman" w:cs="Times New Roman" w:eastAsia="Times New Roman" w:hAnsi="Times New Roman"/>
          <w:sz w:val="24"/>
          <w:szCs w:val="24"/>
          <w:highlight w:val="white"/>
          <w:rtl w:val="0"/>
        </w:rPr>
        <w:t xml:space="preserve">while the other ones can capture 80% of the IPAR .</w:t>
      </w:r>
    </w:p>
    <w:p w:rsidR="00000000" w:rsidDel="00000000" w:rsidP="00000000" w:rsidRDefault="00000000" w:rsidRPr="00000000" w14:paraId="0000009E">
      <w:pPr>
        <w:pageBreakBefore w:val="0"/>
        <w:spacing w:before="24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SI.1.9. Water balance sub-model </w:t>
        <w:tab/>
        <w:t xml:space="preserve"> </w:t>
        <w:tab/>
        <w:t xml:space="preserve"> </w:t>
        <w:tab/>
      </w:r>
    </w:p>
    <w:p w:rsidR="00000000" w:rsidDel="00000000" w:rsidP="00000000" w:rsidRDefault="00000000" w:rsidRPr="00000000" w14:paraId="0000009F">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CAETÊ uses a sub-model to calculate the water balance in a grid cell scale. This sub-model is based on Oyama &amp; Nobre (2004) and is evaluated over an homogeneous soil layer with a unique water maximum holding capacity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H</m:t>
            </m:r>
          </m:e>
          <m:sub>
            <m:r>
              <w:rPr>
                <w:rFonts w:ascii="Times New Roman" w:cs="Times New Roman" w:eastAsia="Times New Roman" w:hAnsi="Times New Roman"/>
                <w:sz w:val="24"/>
                <w:szCs w:val="24"/>
                <w:highlight w:val="white"/>
              </w:rPr>
              <m:t xml:space="preserve">max</m:t>
            </m:r>
          </m:sub>
        </m:sSub>
      </m:oMath>
      <w:r w:rsidDel="00000000" w:rsidR="00000000" w:rsidRPr="00000000">
        <w:rPr>
          <w:rFonts w:ascii="Times New Roman" w:cs="Times New Roman" w:eastAsia="Times New Roman" w:hAnsi="Times New Roman"/>
          <w:sz w:val="24"/>
          <w:szCs w:val="24"/>
          <w:highlight w:val="white"/>
          <w:rtl w:val="0"/>
        </w:rPr>
        <w:t xml:space="preserve">) equal to 500 mm. In the present study different types of soil are not considered. Developments on CAETÊ have being done in order to increase the amount of soil layers and to implement different soil types with different water holding capacity and different nutrients availability.</w:t>
        <w:tab/>
      </w:r>
    </w:p>
    <w:p w:rsidR="00000000" w:rsidDel="00000000" w:rsidP="00000000" w:rsidRDefault="00000000" w:rsidRPr="00000000" w14:paraId="000000A0">
      <w:pPr>
        <w:pageBreakBefore w:val="0"/>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SI.1.9.1. Soil water content and saturation</w:t>
      </w:r>
      <w:r w:rsidDel="00000000" w:rsidR="00000000" w:rsidRPr="00000000">
        <w:rPr>
          <w:rFonts w:ascii="Times New Roman" w:cs="Times New Roman" w:eastAsia="Times New Roman" w:hAnsi="Times New Roman"/>
          <w:b w:val="1"/>
          <w:sz w:val="24"/>
          <w:szCs w:val="24"/>
          <w:highlight w:val="white"/>
          <w:rtl w:val="0"/>
        </w:rPr>
        <w:t xml:space="preserve"> </w:t>
        <w:tab/>
      </w:r>
      <w:r w:rsidDel="00000000" w:rsidR="00000000" w:rsidRPr="00000000">
        <w:rPr>
          <w:rtl w:val="0"/>
        </w:rPr>
      </w:r>
    </w:p>
    <w:p w:rsidR="00000000" w:rsidDel="00000000" w:rsidP="00000000" w:rsidRDefault="00000000" w:rsidRPr="00000000" w14:paraId="000000A1">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model here employed calculates soil water and snow budgets separately, however given the climatic conditions of the study area we do not present here the soil snow budget formulation [see Oyama &amp; Nobre (2004) for accessing it]. The actual soil water content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H</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y</m:t>
                </m:r>
              </m:e>
              <m:sub>
                <m:r>
                  <w:rPr>
                    <w:rFonts w:ascii="Times New Roman" w:cs="Times New Roman" w:eastAsia="Times New Roman" w:hAnsi="Times New Roman"/>
                    <w:sz w:val="24"/>
                    <w:szCs w:val="24"/>
                    <w:highlight w:val="white"/>
                  </w:rPr>
                  <m:t xml:space="preserve">t</m:t>
                </m:r>
              </m:sub>
            </m:sSub>
          </m:sub>
        </m:sSub>
      </m:oMath>
      <w:r w:rsidDel="00000000" w:rsidR="00000000" w:rsidRPr="00000000">
        <w:rPr>
          <w:rFonts w:ascii="Times New Roman" w:cs="Times New Roman" w:eastAsia="Times New Roman" w:hAnsi="Times New Roman"/>
          <w:sz w:val="24"/>
          <w:szCs w:val="24"/>
          <w:highlight w:val="white"/>
          <w:rtl w:val="0"/>
        </w:rPr>
        <w:t xml:space="preserve">) in a grid cell </w:t>
      </w:r>
      <m:oMath>
        <m:r>
          <w:rPr>
            <w:rFonts w:ascii="Times New Roman" w:cs="Times New Roman" w:eastAsia="Times New Roman" w:hAnsi="Times New Roman"/>
            <w:sz w:val="24"/>
            <w:szCs w:val="24"/>
            <w:highlight w:val="white"/>
          </w:rPr>
          <m:t xml:space="preserve">y</m:t>
        </m:r>
      </m:oMath>
      <w:r w:rsidDel="00000000" w:rsidR="00000000" w:rsidRPr="00000000">
        <w:rPr>
          <w:rFonts w:ascii="Times New Roman" w:cs="Times New Roman" w:eastAsia="Times New Roman" w:hAnsi="Times New Roman"/>
          <w:sz w:val="24"/>
          <w:szCs w:val="24"/>
          <w:highlight w:val="white"/>
          <w:rtl w:val="0"/>
        </w:rPr>
        <w:t xml:space="preserve"> in a certain time step </w:t>
      </w:r>
      <m:oMath>
        <m:r>
          <w:rPr>
            <w:rFonts w:ascii="Times New Roman" w:cs="Times New Roman" w:eastAsia="Times New Roman" w:hAnsi="Times New Roman"/>
            <w:sz w:val="24"/>
            <w:szCs w:val="24"/>
            <w:highlight w:val="white"/>
          </w:rPr>
          <m:t xml:space="preserve">t</m:t>
        </m:r>
      </m:oMath>
      <w:r w:rsidDel="00000000" w:rsidR="00000000" w:rsidRPr="00000000">
        <w:rPr>
          <w:rFonts w:ascii="Times New Roman" w:cs="Times New Roman" w:eastAsia="Times New Roman" w:hAnsi="Times New Roman"/>
          <w:sz w:val="24"/>
          <w:szCs w:val="24"/>
          <w:highlight w:val="white"/>
          <w:rtl w:val="0"/>
        </w:rPr>
        <w:t xml:space="preserve"> depends on the precipitation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re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 the evapotranspiration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E</m:t>
            </m:r>
          </m:e>
          <m:sub>
            <m:r>
              <w:rPr>
                <w:rFonts w:ascii="Times New Roman" w:cs="Times New Roman" w:eastAsia="Times New Roman" w:hAnsi="Times New Roman"/>
                <w:sz w:val="24"/>
                <w:szCs w:val="24"/>
                <w:highlight w:val="white"/>
              </w:rPr>
              <m:t xml:space="preserve">va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 see Oyama &amp; Nobre, 2004) and the runoff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r>
              <w:rPr>
                <w:rFonts w:ascii="Times New Roman" w:cs="Times New Roman" w:eastAsia="Times New Roman" w:hAnsi="Times New Roman"/>
                <w:sz w:val="24"/>
                <w:szCs w:val="24"/>
                <w:highlight w:val="white"/>
              </w:rPr>
              <m:t xml:space="preserve">of</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f</m:t>
                </m:r>
              </m:e>
              <m:sub>
                <m:r>
                  <w:rPr>
                    <w:rFonts w:ascii="Times New Roman" w:cs="Times New Roman" w:eastAsia="Times New Roman" w:hAnsi="Times New Roman"/>
                    <w:sz w:val="24"/>
                    <w:szCs w:val="24"/>
                    <w:highlight w:val="white"/>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 ; see Oyama &amp; Nobre, 2004) on this grid cell:</w:t>
      </w:r>
    </w:p>
    <w:tbl>
      <w:tblPr>
        <w:tblStyle w:val="Table28"/>
        <w:tblW w:w="9015.0" w:type="dxa"/>
        <w:jc w:val="left"/>
        <w:tblInd w:w="100.0" w:type="pct"/>
        <w:tblLayout w:type="fixed"/>
        <w:tblLook w:val="0600"/>
      </w:tblPr>
      <w:tblGrid>
        <w:gridCol w:w="1800"/>
        <w:gridCol w:w="5085"/>
        <w:gridCol w:w="2130"/>
        <w:tblGridChange w:id="0">
          <w:tblGrid>
            <w:gridCol w:w="1800"/>
            <w:gridCol w:w="5085"/>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spacing w:before="0" w:line="240" w:lineRule="auto"/>
              <w:jc w:val="center"/>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H</m:t>
                  </m:r>
                </m:e>
                <m:sub>
                  <m:r>
                    <w:rPr>
                      <w:rFonts w:ascii="Times New Roman" w:cs="Times New Roman" w:eastAsia="Times New Roman" w:hAnsi="Times New Roman"/>
                      <w:sz w:val="24"/>
                      <w:szCs w:val="24"/>
                      <w:highlight w:val="white"/>
                    </w:rPr>
                    <m:t xml:space="preserve">y</m:t>
                  </m:r>
                </m:sub>
              </m:sSub>
              <m:r>
                <w:rPr>
                  <w:rFonts w:ascii="Times New Roman" w:cs="Times New Roman" w:eastAsia="Times New Roman" w:hAnsi="Times New Roman"/>
                  <w:sz w:val="24"/>
                  <w:szCs w:val="24"/>
                  <w:highlight w:val="white"/>
                </w:rPr>
                <m:t xml:space="preserve">/∂t = </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re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y</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E</m:t>
                  </m:r>
                </m:e>
                <m:sub>
                  <m:r>
                    <w:rPr>
                      <w:rFonts w:ascii="Times New Roman" w:cs="Times New Roman" w:eastAsia="Times New Roman" w:hAnsi="Times New Roman"/>
                      <w:sz w:val="24"/>
                      <w:szCs w:val="24"/>
                      <w:highlight w:val="white"/>
                    </w:rPr>
                    <m:t xml:space="preserve">va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y</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R</m:t>
                  </m:r>
                </m:e>
                <m:sub>
                  <m:r>
                    <w:rPr>
                      <w:rFonts w:ascii="Times New Roman" w:cs="Times New Roman" w:eastAsia="Times New Roman" w:hAnsi="Times New Roman"/>
                      <w:sz w:val="24"/>
                      <w:szCs w:val="24"/>
                      <w:highlight w:val="white"/>
                    </w:rPr>
                    <m:t xml:space="preserve">of</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f</m:t>
                      </m:r>
                    </m:e>
                    <m:sub>
                      <m:r>
                        <w:rPr>
                          <w:rFonts w:ascii="Times New Roman" w:cs="Times New Roman" w:eastAsia="Times New Roman" w:hAnsi="Times New Roman"/>
                          <w:sz w:val="24"/>
                          <w:szCs w:val="24"/>
                          <w:highlight w:val="white"/>
                        </w:rPr>
                        <m:t xml:space="preserve">y</m:t>
                      </m:r>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w:t>
            </w:r>
          </w:p>
        </w:tc>
      </w:tr>
    </w:tbl>
    <w:p w:rsidR="00000000" w:rsidDel="00000000" w:rsidP="00000000" w:rsidRDefault="00000000" w:rsidRPr="00000000" w14:paraId="000000A5">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Then, t</w:t>
      </w:r>
      <w:r w:rsidDel="00000000" w:rsidR="00000000" w:rsidRPr="00000000">
        <w:rPr>
          <w:rFonts w:ascii="Times New Roman" w:cs="Times New Roman" w:eastAsia="Times New Roman" w:hAnsi="Times New Roman"/>
          <w:sz w:val="24"/>
          <w:szCs w:val="24"/>
          <w:highlight w:val="white"/>
          <w:rtl w:val="0"/>
        </w:rPr>
        <w:t xml:space="preserve">he degree of water soil saturation in the grid cell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w</m:t>
            </m:r>
          </m:e>
          <m:sub>
            <m:r>
              <w:rPr>
                <w:rFonts w:ascii="Times New Roman" w:cs="Times New Roman" w:eastAsia="Times New Roman" w:hAnsi="Times New Roman"/>
                <w:sz w:val="24"/>
                <w:szCs w:val="24"/>
                <w:highlight w:val="white"/>
              </w:rPr>
              <m:t xml:space="preserve">sa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 Eq. 35) can be calculated:</w:t>
      </w:r>
    </w:p>
    <w:tbl>
      <w:tblPr>
        <w:tblStyle w:val="Table29"/>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spacing w:before="0" w:line="240" w:lineRule="auto"/>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w</m:t>
                  </m:r>
                </m:e>
                <m:sub>
                  <m:r>
                    <w:rPr>
                      <w:rFonts w:ascii="Times New Roman" w:cs="Times New Roman" w:eastAsia="Times New Roman" w:hAnsi="Times New Roman"/>
                      <w:sz w:val="24"/>
                      <w:szCs w:val="24"/>
                      <w:highlight w:val="white"/>
                    </w:rPr>
                    <m:t xml:space="preserve">sa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y</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H</m:t>
                  </m:r>
                </m:e>
                <m:sub>
                  <m:r>
                    <w:rPr>
                      <w:rFonts w:ascii="Times New Roman" w:cs="Times New Roman" w:eastAsia="Times New Roman" w:hAnsi="Times New Roman"/>
                      <w:sz w:val="24"/>
                      <w:szCs w:val="24"/>
                      <w:highlight w:val="white"/>
                    </w:rPr>
                    <m:t xml:space="preserve">y</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H</m:t>
                  </m:r>
                </m:e>
                <m:sub>
                  <m:r>
                    <w:rPr>
                      <w:rFonts w:ascii="Times New Roman" w:cs="Times New Roman" w:eastAsia="Times New Roman" w:hAnsi="Times New Roman"/>
                      <w:sz w:val="24"/>
                      <w:szCs w:val="24"/>
                      <w:highlight w:val="white"/>
                    </w:rPr>
                    <m:t xml:space="preserve">max</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w:t>
            </w:r>
          </w:p>
        </w:tc>
      </w:tr>
    </w:tbl>
    <w:p w:rsidR="00000000" w:rsidDel="00000000" w:rsidP="00000000" w:rsidRDefault="00000000" w:rsidRPr="00000000" w14:paraId="000000A9">
      <w:pPr>
        <w:pageBreakBefore w:val="0"/>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SI.1.9.2. Water stress</w:t>
      </w:r>
      <w:r w:rsidDel="00000000" w:rsidR="00000000" w:rsidRPr="00000000">
        <w:rPr>
          <w:rFonts w:ascii="Times New Roman" w:cs="Times New Roman" w:eastAsia="Times New Roman" w:hAnsi="Times New Roman"/>
          <w:b w:val="1"/>
          <w:sz w:val="24"/>
          <w:szCs w:val="2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ab/>
        <w:t xml:space="preserve"> </w:t>
        <w:tab/>
        <w:t xml:space="preserve"> </w:t>
        <w:tab/>
        <w:t xml:space="preserve"> </w:t>
        <w:tab/>
        <w:t xml:space="preserve"> </w:t>
        <w:tab/>
      </w:r>
    </w:p>
    <w:p w:rsidR="00000000" w:rsidDel="00000000" w:rsidP="00000000" w:rsidRDefault="00000000" w:rsidRPr="00000000" w14:paraId="000000AA">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include the limitation of photosynthesis by water availability and to comprise a trade-off for the fine roots traits investment, we added to the photosynthesis (</w:t>
      </w:r>
      <m:oMath>
        <m:r>
          <w:rPr>
            <w:rFonts w:ascii="Times New Roman" w:cs="Times New Roman" w:eastAsia="Times New Roman" w:hAnsi="Times New Roman"/>
            <w:sz w:val="24"/>
            <w:szCs w:val="24"/>
            <w:highlight w:val="white"/>
          </w:rPr>
          <m:t xml:space="preserve">GP</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equation a water stress factor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f</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5</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This factor, is calculated in function of the ratio between the potential water supply for transpiration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L</m:t>
            </m:r>
          </m:e>
          <m:sub>
            <m:r>
              <w:rPr>
                <w:rFonts w:ascii="Times New Roman" w:cs="Times New Roman" w:eastAsia="Times New Roman" w:hAnsi="Times New Roman"/>
                <w:sz w:val="24"/>
                <w:szCs w:val="24"/>
                <w:highlight w:val="white"/>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and the atmospheric demand for transpiration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D</m:t>
            </m:r>
          </m:e>
          <m:sub>
            <m:r>
              <w:rPr>
                <w:rFonts w:ascii="Times New Roman" w:cs="Times New Roman" w:eastAsia="Times New Roman" w:hAnsi="Times New Roman"/>
                <w:sz w:val="24"/>
                <w:szCs w:val="24"/>
                <w:highlight w:val="white"/>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This approach is based on Pavlick et al. (2013).</w:t>
      </w:r>
    </w:p>
    <w:tbl>
      <w:tblPr>
        <w:tblStyle w:val="Table30"/>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spacing w:before="240" w:line="240" w:lineRule="auto"/>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f</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5</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=1-exp(</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L</m:t>
                  </m:r>
                </m:e>
                <m:sub>
                  <m:r>
                    <w:rPr>
                      <w:rFonts w:ascii="Times New Roman" w:cs="Times New Roman" w:eastAsia="Times New Roman" w:hAnsi="Times New Roman"/>
                      <w:sz w:val="24"/>
                      <w:szCs w:val="24"/>
                      <w:highlight w:val="white"/>
                    </w:rPr>
                    <m:t xml:space="preserve">i</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D</m:t>
                  </m:r>
                </m:e>
                <m:sub>
                  <m:r>
                    <w:rPr>
                      <w:rFonts w:ascii="Times New Roman" w:cs="Times New Roman" w:eastAsia="Times New Roman" w:hAnsi="Times New Roman"/>
                      <w:sz w:val="24"/>
                      <w:szCs w:val="24"/>
                      <w:highlight w:val="white"/>
                    </w:rPr>
                    <m:t xml:space="preserve">i</m:t>
                  </m:r>
                </m:sub>
              </m:sSub>
              <m:r>
                <w:rPr>
                  <w:rFonts w:ascii="Times New Roman" w:cs="Times New Roman" w:eastAsia="Times New Roman" w:hAnsi="Times New Roman"/>
                  <w:sz w:val="24"/>
                  <w:szCs w:val="24"/>
                  <w:highlight w:val="white"/>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w:t>
            </w:r>
          </w:p>
        </w:tc>
      </w:tr>
    </w:tbl>
    <w:p w:rsidR="00000000" w:rsidDel="00000000" w:rsidP="00000000" w:rsidRDefault="00000000" w:rsidRPr="00000000" w14:paraId="000000AF">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L</m:t>
            </m:r>
          </m:e>
          <m:sub>
            <m:r>
              <w:rPr>
                <w:rFonts w:ascii="Times New Roman" w:cs="Times New Roman" w:eastAsia="Times New Roman" w:hAnsi="Times New Roman"/>
                <w:sz w:val="24"/>
                <w:szCs w:val="24"/>
                <w:highlight w:val="white"/>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is a function of the carbon stock on fine roots compartment (</w:t>
      </w:r>
      <m:oMath>
        <m:sSub>
          <m:sSubPr>
            <m:ctrlPr>
              <w:rPr>
                <w:rFonts w:ascii="Caveat" w:cs="Caveat" w:eastAsia="Caveat" w:hAnsi="Caveat"/>
                <w:sz w:val="24"/>
                <w:szCs w:val="24"/>
                <w:highlight w:val="white"/>
              </w:rPr>
            </m:ctrlPr>
          </m:sSubPr>
          <m:e>
            <m:r>
              <w:rPr>
                <w:rFonts w:ascii="Caveat" w:cs="Caveat" w:eastAsia="Caveat" w:hAnsi="Caveat"/>
                <w:sz w:val="24"/>
                <w:szCs w:val="24"/>
                <w:highlight w:val="white"/>
              </w:rPr>
              <m:t xml:space="preserve">C</m:t>
            </m:r>
          </m:e>
          <m:sub>
            <m:sSub>
              <m:sSubPr>
                <m:ctrlPr>
                  <w:rPr>
                    <w:rFonts w:ascii="Caveat" w:cs="Caveat" w:eastAsia="Caveat" w:hAnsi="Caveat"/>
                    <w:sz w:val="24"/>
                    <w:szCs w:val="24"/>
                    <w:highlight w:val="white"/>
                  </w:rPr>
                </m:ctrlPr>
              </m:sSubPr>
              <m:e>
                <m:r>
                  <w:rPr>
                    <w:rFonts w:ascii="Caveat" w:cs="Caveat" w:eastAsia="Caveat" w:hAnsi="Caveat"/>
                    <w:sz w:val="24"/>
                    <w:szCs w:val="24"/>
                    <w:highlight w:val="white"/>
                  </w:rPr>
                  <m:t xml:space="preserve">roo</m:t>
                </m:r>
                <m:sSub>
                  <m:sSubPr>
                    <m:ctrlPr>
                      <w:rPr>
                        <w:rFonts w:ascii="Caveat" w:cs="Caveat" w:eastAsia="Caveat" w:hAnsi="Caveat"/>
                        <w:sz w:val="24"/>
                        <w:szCs w:val="24"/>
                        <w:highlight w:val="white"/>
                      </w:rPr>
                    </m:ctrlPr>
                  </m:sSubPr>
                  <m:e>
                    <m:r>
                      <w:rPr>
                        <w:rFonts w:ascii="Caveat" w:cs="Caveat" w:eastAsia="Caveat" w:hAnsi="Caveat"/>
                        <w:sz w:val="24"/>
                        <w:szCs w:val="24"/>
                        <w:highlight w:val="white"/>
                      </w:rPr>
                      <m:t xml:space="preserve">t</m:t>
                    </m:r>
                  </m:e>
                  <m:sub>
                    <m:r>
                      <w:rPr>
                        <w:rFonts w:ascii="Caveat" w:cs="Caveat" w:eastAsia="Caveat" w:hAnsi="Caveat"/>
                        <w:sz w:val="24"/>
                        <w:szCs w:val="24"/>
                        <w:highlight w:val="white"/>
                      </w:rPr>
                      <m:t xml:space="preserve">i</m:t>
                    </m:r>
                  </m:sub>
                </m:sSub>
              </m:e>
              <m:sub/>
            </m:sSub>
          </m:sub>
        </m:sSub>
      </m:oMath>
      <w:r w:rsidDel="00000000" w:rsidR="00000000" w:rsidRPr="00000000">
        <w:rPr>
          <w:rFonts w:ascii="Times New Roman" w:cs="Times New Roman" w:eastAsia="Times New Roman" w:hAnsi="Times New Roman"/>
          <w:sz w:val="24"/>
          <w:szCs w:val="24"/>
          <w:highlight w:val="white"/>
          <w:rtl w:val="0"/>
        </w:rPr>
        <w:t xml:space="preserve">) multiplied by a constant water uptake capacity (</w:t>
      </w:r>
      <m:oMath>
        <m:sSub>
          <m:sSubPr>
            <m:ctrlPr>
              <w:rPr>
                <w:rFonts w:ascii="Caveat" w:cs="Caveat" w:eastAsia="Caveat" w:hAnsi="Caveat"/>
                <w:sz w:val="24"/>
                <w:szCs w:val="24"/>
                <w:highlight w:val="white"/>
              </w:rPr>
            </m:ctrlPr>
          </m:sSubPr>
          <m:e>
            <m:r>
              <w:rPr>
                <w:rFonts w:ascii="Caveat" w:cs="Caveat" w:eastAsia="Caveat" w:hAnsi="Caveat"/>
                <w:sz w:val="24"/>
                <w:szCs w:val="24"/>
                <w:highlight w:val="white"/>
              </w:rPr>
              <m:t xml:space="preserve">c</m:t>
            </m:r>
          </m:e>
          <m:sub>
            <m:r>
              <w:rPr>
                <w:rFonts w:ascii="Caveat" w:cs="Caveat" w:eastAsia="Caveat" w:hAnsi="Caveat"/>
                <w:sz w:val="24"/>
                <w:szCs w:val="24"/>
                <w:highlight w:val="white"/>
              </w:rPr>
              <m:t xml:space="preserve">sru</m:t>
            </m:r>
          </m:sub>
        </m:sSub>
      </m:oMath>
      <w:r w:rsidDel="00000000" w:rsidR="00000000" w:rsidRPr="00000000">
        <w:rPr>
          <w:rFonts w:ascii="Times New Roman" w:cs="Times New Roman" w:eastAsia="Times New Roman" w:hAnsi="Times New Roman"/>
          <w:sz w:val="24"/>
          <w:szCs w:val="24"/>
          <w:highlight w:val="white"/>
          <w:rtl w:val="0"/>
        </w:rPr>
        <w:t xml:space="preserve">) with a value of 0.0005 mmH</w:t>
      </w:r>
      <w:r w:rsidDel="00000000" w:rsidR="00000000" w:rsidRPr="00000000">
        <w:rPr>
          <w:rFonts w:ascii="Times New Roman" w:cs="Times New Roman" w:eastAsia="Times New Roman" w:hAnsi="Times New Roman"/>
          <w:sz w:val="40"/>
          <w:szCs w:val="40"/>
          <w:highlight w:val="white"/>
          <w:vertAlign w:val="sub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OkgC</w:t>
      </w:r>
      <w:r w:rsidDel="00000000" w:rsidR="00000000" w:rsidRPr="00000000">
        <w:rPr>
          <w:rFonts w:ascii="Times New Roman" w:cs="Times New Roman" w:eastAsia="Times New Roman" w:hAnsi="Times New Roman"/>
          <w:sz w:val="40"/>
          <w:szCs w:val="40"/>
          <w:highlight w:val="white"/>
          <w:vertAlign w:val="superscript"/>
          <w:rtl w:val="0"/>
        </w:rPr>
        <w:t xml:space="preserve">-1</w:t>
      </w:r>
      <w:r w:rsidDel="00000000" w:rsidR="00000000" w:rsidRPr="00000000">
        <w:rPr>
          <w:rFonts w:ascii="Times New Roman" w:cs="Times New Roman" w:eastAsia="Times New Roman" w:hAnsi="Times New Roman"/>
          <w:sz w:val="24"/>
          <w:szCs w:val="24"/>
          <w:highlight w:val="white"/>
          <w:rtl w:val="0"/>
        </w:rPr>
        <w:t xml:space="preserve">day</w:t>
      </w:r>
      <w:r w:rsidDel="00000000" w:rsidR="00000000" w:rsidRPr="00000000">
        <w:rPr>
          <w:rFonts w:ascii="Times New Roman" w:cs="Times New Roman" w:eastAsia="Times New Roman" w:hAnsi="Times New Roman"/>
          <w:sz w:val="40"/>
          <w:szCs w:val="40"/>
          <w:highlight w:val="white"/>
          <w:vertAlign w:val="superscript"/>
          <w:rtl w:val="0"/>
        </w:rPr>
        <w:t xml:space="preserve">-1</w:t>
      </w:r>
      <w:r w:rsidDel="00000000" w:rsidR="00000000" w:rsidRPr="00000000">
        <w:rPr>
          <w:rFonts w:ascii="Times New Roman" w:cs="Times New Roman" w:eastAsia="Times New Roman" w:hAnsi="Times New Roman"/>
          <w:sz w:val="24"/>
          <w:szCs w:val="24"/>
          <w:highlight w:val="white"/>
          <w:rtl w:val="0"/>
        </w:rPr>
        <w:t xml:space="preserve">, and by the degree of water soil saturation in the grid cell (</w:t>
      </w:r>
      <m:oMath>
        <m:sSub>
          <m:sSubPr>
            <m:ctrlPr>
              <w:rPr>
                <w:rFonts w:ascii="Caveat" w:cs="Caveat" w:eastAsia="Caveat" w:hAnsi="Caveat"/>
                <w:sz w:val="24"/>
                <w:szCs w:val="24"/>
                <w:highlight w:val="white"/>
              </w:rPr>
            </m:ctrlPr>
          </m:sSubPr>
          <m:e>
            <m:r>
              <w:rPr>
                <w:rFonts w:ascii="Caveat" w:cs="Caveat" w:eastAsia="Caveat" w:hAnsi="Caveat"/>
                <w:sz w:val="24"/>
                <w:szCs w:val="24"/>
                <w:highlight w:val="white"/>
              </w:rPr>
              <m:t xml:space="preserve">w</m:t>
            </m:r>
          </m:e>
          <m:sub>
            <m:r>
              <w:rPr>
                <w:rFonts w:ascii="Caveat" w:cs="Caveat" w:eastAsia="Caveat" w:hAnsi="Caveat"/>
                <w:sz w:val="24"/>
                <w:szCs w:val="24"/>
                <w:highlight w:val="white"/>
              </w:rPr>
              <m:t xml:space="preserve">sa</m:t>
            </m:r>
            <m:sSub>
              <m:sSubPr>
                <m:ctrlPr>
                  <w:rPr>
                    <w:rFonts w:ascii="Caveat" w:cs="Caveat" w:eastAsia="Caveat" w:hAnsi="Caveat"/>
                    <w:sz w:val="24"/>
                    <w:szCs w:val="24"/>
                    <w:highlight w:val="white"/>
                  </w:rPr>
                </m:ctrlPr>
              </m:sSubPr>
              <m:e>
                <m:r>
                  <w:rPr>
                    <w:rFonts w:ascii="Caveat" w:cs="Caveat" w:eastAsia="Caveat" w:hAnsi="Caveat"/>
                    <w:sz w:val="24"/>
                    <w:szCs w:val="24"/>
                    <w:highlight w:val="white"/>
                  </w:rPr>
                  <m:t xml:space="preserve">t</m:t>
                </m:r>
              </m:e>
              <m:sub>
                <m:r>
                  <w:rPr>
                    <w:rFonts w:ascii="Caveat" w:cs="Caveat" w:eastAsia="Caveat" w:hAnsi="Caveat"/>
                    <w:sz w:val="24"/>
                    <w:szCs w:val="24"/>
                    <w:highlight w:val="white"/>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 It is important to highlight that the value for </w:t>
      </w:r>
      <m:oMath>
        <m:sSub>
          <m:sSubPr>
            <m:ctrlPr>
              <w:rPr>
                <w:rFonts w:ascii="Caveat" w:cs="Caveat" w:eastAsia="Caveat" w:hAnsi="Caveat"/>
                <w:sz w:val="24"/>
                <w:szCs w:val="24"/>
                <w:highlight w:val="white"/>
              </w:rPr>
            </m:ctrlPr>
          </m:sSubPr>
          <m:e>
            <m:r>
              <w:rPr>
                <w:rFonts w:ascii="Caveat" w:cs="Caveat" w:eastAsia="Caveat" w:hAnsi="Caveat"/>
                <w:sz w:val="24"/>
                <w:szCs w:val="24"/>
                <w:highlight w:val="white"/>
              </w:rPr>
              <m:t xml:space="preserve">w</m:t>
            </m:r>
          </m:e>
          <m:sub>
            <m:r>
              <w:rPr>
                <w:rFonts w:ascii="Caveat" w:cs="Caveat" w:eastAsia="Caveat" w:hAnsi="Caveat"/>
                <w:sz w:val="24"/>
                <w:szCs w:val="24"/>
                <w:highlight w:val="white"/>
              </w:rPr>
              <m:t xml:space="preserve">sa</m:t>
            </m:r>
            <m:sSub>
              <m:sSubPr>
                <m:ctrlPr>
                  <w:rPr>
                    <w:rFonts w:ascii="Caveat" w:cs="Caveat" w:eastAsia="Caveat" w:hAnsi="Caveat"/>
                    <w:sz w:val="24"/>
                    <w:szCs w:val="24"/>
                    <w:highlight w:val="white"/>
                  </w:rPr>
                </m:ctrlPr>
              </m:sSubPr>
              <m:e>
                <m:r>
                  <w:rPr>
                    <w:rFonts w:ascii="Caveat" w:cs="Caveat" w:eastAsia="Caveat" w:hAnsi="Caveat"/>
                    <w:sz w:val="24"/>
                    <w:szCs w:val="24"/>
                    <w:highlight w:val="white"/>
                  </w:rPr>
                  <m:t xml:space="preserve">t</m:t>
                </m:r>
              </m:e>
              <m:sub>
                <m:r>
                  <w:rPr>
                    <w:rFonts w:ascii="Caveat" w:cs="Caveat" w:eastAsia="Caveat" w:hAnsi="Caveat"/>
                    <w:sz w:val="24"/>
                    <w:szCs w:val="24"/>
                    <w:highlight w:val="white"/>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is correspondent to that of the previous day.</w:t>
      </w:r>
    </w:p>
    <w:tbl>
      <w:tblPr>
        <w:tblStyle w:val="Table31"/>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before="240" w:line="240" w:lineRule="auto"/>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L</m:t>
                  </m:r>
                </m:e>
                <m:sub>
                  <m:r>
                    <w:rPr>
                      <w:rFonts w:ascii="Times New Roman" w:cs="Times New Roman" w:eastAsia="Times New Roman" w:hAnsi="Times New Roman"/>
                      <w:sz w:val="24"/>
                      <w:szCs w:val="24"/>
                      <w:highlight w:val="white"/>
                    </w:rPr>
                    <m:t xml:space="preserve">i</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sru</m:t>
                  </m:r>
                </m:sub>
              </m:s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roo</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i</m:t>
                      </m:r>
                    </m:sub>
                  </m:sSub>
                </m:sub>
              </m:s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w</m:t>
                  </m:r>
                </m:e>
                <m:sub>
                  <m:r>
                    <w:rPr>
                      <w:rFonts w:ascii="Times New Roman" w:cs="Times New Roman" w:eastAsia="Times New Roman" w:hAnsi="Times New Roman"/>
                      <w:sz w:val="24"/>
                      <w:szCs w:val="24"/>
                      <w:highlight w:val="white"/>
                    </w:rPr>
                    <m:t xml:space="preserve">sa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y</m:t>
                          </m:r>
                        </m:e>
                        <m:sub>
                          <m:r>
                            <w:rPr>
                              <w:rFonts w:ascii="Times New Roman" w:cs="Times New Roman" w:eastAsia="Times New Roman" w:hAnsi="Times New Roman"/>
                              <w:sz w:val="24"/>
                              <w:szCs w:val="24"/>
                              <w:highlight w:val="white"/>
                            </w:rPr>
                            <m:t xml:space="preserve">t-1</m:t>
                          </m:r>
                        </m:sub>
                      </m:sSub>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w:t>
            </w:r>
          </w:p>
        </w:tc>
      </w:tr>
    </w:tbl>
    <w:p w:rsidR="00000000" w:rsidDel="00000000" w:rsidP="00000000" w:rsidRDefault="00000000" w:rsidRPr="00000000" w14:paraId="000000B4">
      <w:pPr>
        <w:pageBreakBefore w:val="0"/>
        <w:spacing w:before="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 </w:t>
        <w:tab/>
        <w:t xml:space="preserve"> </w:t>
      </w:r>
    </w:p>
    <w:p w:rsidR="00000000" w:rsidDel="00000000" w:rsidP="00000000" w:rsidRDefault="00000000" w:rsidRPr="00000000" w14:paraId="000000B5">
      <w:pPr>
        <w:pageBreakBefore w:val="0"/>
        <w:spacing w:before="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Following Gerten et al. (2004),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D</m:t>
            </m:r>
          </m:e>
          <m:sub>
            <m:r>
              <w:rPr>
                <w:rFonts w:ascii="Times New Roman" w:cs="Times New Roman" w:eastAsia="Times New Roman" w:hAnsi="Times New Roman"/>
                <w:sz w:val="24"/>
                <w:szCs w:val="24"/>
                <w:highlight w:val="white"/>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represents the condition of a “unstressed transpiration” which occurs when stomatal opening is not limited by reduced water potential in the plant:</w:t>
      </w:r>
    </w:p>
    <w:p w:rsidR="00000000" w:rsidDel="00000000" w:rsidP="00000000" w:rsidRDefault="00000000" w:rsidRPr="00000000" w14:paraId="000000B6">
      <w:pPr>
        <w:pageBreakBefore w:val="0"/>
        <w:spacing w:before="0" w:line="48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32"/>
        <w:tblW w:w="9015.0" w:type="dxa"/>
        <w:jc w:val="left"/>
        <w:tblInd w:w="100.0" w:type="pct"/>
        <w:tblLayout w:type="fixed"/>
        <w:tblLook w:val="0600"/>
      </w:tblPr>
      <w:tblGrid>
        <w:gridCol w:w="1395"/>
        <w:gridCol w:w="5730"/>
        <w:gridCol w:w="1890"/>
        <w:tblGridChange w:id="0">
          <w:tblGrid>
            <w:gridCol w:w="1395"/>
            <w:gridCol w:w="573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spacing w:before="240" w:line="240" w:lineRule="auto"/>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D</m:t>
                  </m:r>
                </m:e>
                <m:sub>
                  <m:r>
                    <w:rPr>
                      <w:rFonts w:ascii="Times New Roman" w:cs="Times New Roman" w:eastAsia="Times New Roman" w:hAnsi="Times New Roman"/>
                      <w:sz w:val="24"/>
                      <w:szCs w:val="24"/>
                      <w:highlight w:val="white"/>
                    </w:rPr>
                    <m:t xml:space="preserve">i</m:t>
                  </m:r>
                </m:sub>
              </m:sSub>
              <m:r>
                <w:rPr>
                  <w:rFonts w:ascii="Times New Roman" w:cs="Times New Roman" w:eastAsia="Times New Roman" w:hAnsi="Times New Roman"/>
                  <w:sz w:val="24"/>
                  <w:szCs w:val="24"/>
                  <w:highlight w:val="white"/>
                </w:rPr>
                <m:t xml:space="preserve">=[(1-</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w</m:t>
                  </m:r>
                </m:e>
                <m:sub>
                  <m:r>
                    <w:rPr>
                      <w:rFonts w:ascii="Times New Roman" w:cs="Times New Roman" w:eastAsia="Times New Roman" w:hAnsi="Times New Roman"/>
                      <w:sz w:val="24"/>
                      <w:szCs w:val="24"/>
                      <w:highlight w:val="white"/>
                    </w:rPr>
                    <m:t xml:space="preserve">sa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y</m:t>
                      </m:r>
                    </m:sub>
                  </m:sSub>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E</m:t>
                  </m:r>
                </m:e>
                <m:sub>
                  <m:r>
                    <w:rPr>
                      <w:rFonts w:ascii="Times New Roman" w:cs="Times New Roman" w:eastAsia="Times New Roman" w:hAnsi="Times New Roman"/>
                      <w:sz w:val="24"/>
                      <w:szCs w:val="24"/>
                      <w:highlight w:val="white"/>
                    </w:rPr>
                    <m:t xml:space="preserve">va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po</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y</m:t>
                          </m:r>
                        </m:sub>
                      </m:sSub>
                    </m:sub>
                  </m:sSub>
                </m:sub>
              </m:sSub>
              <m:sSub>
                <m:sSubPr>
                  <m:ctrlPr>
                    <w:rPr>
                      <w:rFonts w:ascii="Times New Roman" w:cs="Times New Roman" w:eastAsia="Times New Roman" w:hAnsi="Times New Roman"/>
                      <w:sz w:val="24"/>
                      <w:szCs w:val="24"/>
                      <w:highlight w:val="white"/>
                    </w:rPr>
                  </m:ctrlPr>
                </m:sSubPr>
                <m:e>
                  <m:sSub>
                    <m:sSubPr>
                      <m:ctrlPr>
                        <w:rPr>
                          <w:rFonts w:ascii="Times New Roman" w:cs="Times New Roman" w:eastAsia="Times New Roman" w:hAnsi="Times New Roman"/>
                          <w:sz w:val="24"/>
                          <w:szCs w:val="24"/>
                          <w:highlight w:val="white"/>
                        </w:rPr>
                      </m:ctrlPr>
                    </m:sSubPr>
                    <m:e>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γ</m:t>
                          </m:r>
                        </m:e>
                        <m:sub>
                          <m:r>
                            <w:rPr>
                              <w:rFonts w:ascii="Times New Roman" w:cs="Times New Roman" w:eastAsia="Times New Roman" w:hAnsi="Times New Roman"/>
                              <w:sz w:val="24"/>
                              <w:szCs w:val="24"/>
                              <w:highlight w:val="white"/>
                            </w:rPr>
                            <m:t xml:space="preserve">m</m:t>
                          </m:r>
                        </m:sub>
                      </m:sSub>
                    </m:e>
                    <m:sub/>
                  </m:sSub>
                </m:e>
                <m:sub/>
              </m:sSub>
              <m:r>
                <w:rPr>
                  <w:rFonts w:ascii="Times New Roman" w:cs="Times New Roman" w:eastAsia="Times New Roman" w:hAnsi="Times New Roman"/>
                  <w:sz w:val="24"/>
                  <w:szCs w:val="24"/>
                  <w:highlight w:val="white"/>
                </w:rPr>
                <m:t xml:space="preserve">/(1+</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g</m:t>
                  </m:r>
                </m:e>
                <m:sub>
                  <m:r>
                    <w:rPr>
                      <w:rFonts w:ascii="Times New Roman" w:cs="Times New Roman" w:eastAsia="Times New Roman" w:hAnsi="Times New Roman"/>
                      <w:sz w:val="24"/>
                      <w:szCs w:val="24"/>
                      <w:highlight w:val="white"/>
                    </w:rPr>
                    <m:t xml:space="preserve">m</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g</m:t>
                  </m:r>
                </m:e>
                <m:sub>
                  <m:r>
                    <w:rPr>
                      <w:rFonts w:ascii="Times New Roman" w:cs="Times New Roman" w:eastAsia="Times New Roman" w:hAnsi="Times New Roman"/>
                      <w:sz w:val="24"/>
                      <w:szCs w:val="24"/>
                      <w:highlight w:val="white"/>
                    </w:rPr>
                    <m:t xml:space="preserve">po</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A">
            <w:pPr>
              <w:pageBreakBefore w:val="0"/>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w:t>
            </w:r>
          </w:p>
        </w:tc>
      </w:tr>
    </w:tbl>
    <w:p w:rsidR="00000000" w:rsidDel="00000000" w:rsidP="00000000" w:rsidRDefault="00000000" w:rsidRPr="00000000" w14:paraId="000000BB">
      <w:pPr>
        <w:pageBreakBefore w:val="0"/>
        <w:spacing w:before="4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C">
      <w:pPr>
        <w:pageBreakBefore w:val="0"/>
        <w:spacing w:before="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E</m:t>
            </m:r>
          </m:e>
          <m:sub>
            <m:r>
              <w:rPr>
                <w:rFonts w:ascii="Times New Roman" w:cs="Times New Roman" w:eastAsia="Times New Roman" w:hAnsi="Times New Roman"/>
                <w:sz w:val="24"/>
                <w:szCs w:val="24"/>
                <w:highlight w:val="white"/>
              </w:rPr>
              <m:t xml:space="preserve">va</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po</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y</m:t>
                    </m:r>
                  </m:sub>
                </m:sSub>
              </m:sub>
            </m:sSub>
          </m:sub>
        </m:sSub>
      </m:oMath>
      <w:r w:rsidDel="00000000" w:rsidR="00000000" w:rsidRPr="00000000">
        <w:rPr>
          <w:rFonts w:ascii="Times New Roman" w:cs="Times New Roman" w:eastAsia="Times New Roman" w:hAnsi="Times New Roman"/>
          <w:sz w:val="24"/>
          <w:szCs w:val="24"/>
          <w:highlight w:val="white"/>
          <w:rtl w:val="0"/>
        </w:rPr>
        <w:t xml:space="preserve">is the potential evapotranspiration (see Oyama &amp; Nobre, 2004);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γ</m:t>
            </m:r>
          </m:e>
          <m:sub>
            <m:r>
              <w:rPr>
                <w:rFonts w:ascii="Times New Roman" w:cs="Times New Roman" w:eastAsia="Times New Roman" w:hAnsi="Times New Roman"/>
                <w:sz w:val="24"/>
                <w:szCs w:val="24"/>
                <w:highlight w:val="white"/>
              </w:rPr>
              <m:t xml:space="preserve">m</m:t>
            </m:r>
          </m:sub>
        </m:sSub>
      </m:oMath>
      <w:r w:rsidDel="00000000" w:rsidR="00000000" w:rsidRPr="00000000">
        <w:rPr>
          <w:rFonts w:ascii="Times New Roman" w:cs="Times New Roman" w:eastAsia="Times New Roman" w:hAnsi="Times New Roman"/>
          <w:sz w:val="24"/>
          <w:szCs w:val="24"/>
          <w:highlight w:val="white"/>
          <w:rtl w:val="0"/>
        </w:rPr>
        <w:t xml:space="preserve">is a coefficient with fixed value equal to 1.391,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g</m:t>
            </m:r>
          </m:e>
          <m:sub>
            <m:r>
              <w:rPr>
                <w:rFonts w:ascii="Times New Roman" w:cs="Times New Roman" w:eastAsia="Times New Roman" w:hAnsi="Times New Roman"/>
                <w:sz w:val="24"/>
                <w:szCs w:val="24"/>
                <w:highlight w:val="white"/>
              </w:rPr>
              <m:t xml:space="preserve">m</m:t>
            </m:r>
          </m:sub>
        </m:sSub>
      </m:oMath>
      <w:r w:rsidDel="00000000" w:rsidR="00000000" w:rsidRPr="00000000">
        <w:rPr>
          <w:rFonts w:ascii="Times New Roman" w:cs="Times New Roman" w:eastAsia="Times New Roman" w:hAnsi="Times New Roman"/>
          <w:sz w:val="24"/>
          <w:szCs w:val="24"/>
          <w:highlight w:val="white"/>
          <w:rtl w:val="0"/>
        </w:rPr>
        <w:t xml:space="preserve"> is the</w:t>
      </w:r>
      <w:r w:rsidDel="00000000" w:rsidR="00000000" w:rsidRPr="00000000">
        <w:rPr>
          <w:rFonts w:ascii="Times New Roman" w:cs="Times New Roman" w:eastAsia="Times New Roman" w:hAnsi="Times New Roman"/>
          <w:sz w:val="24"/>
          <w:szCs w:val="24"/>
          <w:highlight w:val="white"/>
          <w:rtl w:val="0"/>
        </w:rPr>
        <w:t xml:space="preserve"> canopy scaling stomatal conductance</w:t>
      </w:r>
      <w:r w:rsidDel="00000000" w:rsidR="00000000" w:rsidRPr="00000000">
        <w:rPr>
          <w:rFonts w:ascii="Times New Roman" w:cs="Times New Roman" w:eastAsia="Times New Roman" w:hAnsi="Times New Roman"/>
          <w:sz w:val="24"/>
          <w:szCs w:val="24"/>
          <w:highlight w:val="white"/>
          <w:rtl w:val="0"/>
        </w:rPr>
        <w:t xml:space="preserve"> and presents a value equal to 3.26 mms</w:t>
      </w:r>
      <w:r w:rsidDel="00000000" w:rsidR="00000000" w:rsidRPr="00000000">
        <w:rPr>
          <w:rFonts w:ascii="Times New Roman" w:cs="Times New Roman" w:eastAsia="Times New Roman" w:hAnsi="Times New Roman"/>
          <w:sz w:val="24"/>
          <w:szCs w:val="24"/>
          <w:highlight w:val="white"/>
          <w:vertAlign w:val="superscript"/>
          <w:rtl w:val="0"/>
        </w:rPr>
        <w:t xml:space="preserve">-1</w:t>
      </w:r>
      <w:r w:rsidDel="00000000" w:rsidR="00000000" w:rsidRPr="00000000">
        <w:rPr>
          <w:rFonts w:ascii="Times New Roman" w:cs="Times New Roman" w:eastAsia="Times New Roman" w:hAnsi="Times New Roman"/>
          <w:sz w:val="24"/>
          <w:szCs w:val="24"/>
          <w:highlight w:val="white"/>
          <w:rtl w:val="0"/>
        </w:rPr>
        <w:t xml:space="preserve">.</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g</m:t>
            </m:r>
          </m:e>
          <m:sub>
            <m:r>
              <w:rPr>
                <w:rFonts w:ascii="Times New Roman" w:cs="Times New Roman" w:eastAsia="Times New Roman" w:hAnsi="Times New Roman"/>
                <w:sz w:val="24"/>
                <w:szCs w:val="24"/>
                <w:highlight w:val="white"/>
              </w:rPr>
              <m:t xml:space="preserve">po</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is the canopy potential conductance when there is not water limitation and is calculated through minimum </w:t>
      </w:r>
      <w:r w:rsidDel="00000000" w:rsidR="00000000" w:rsidRPr="00000000">
        <w:rPr>
          <w:rFonts w:ascii="Times New Roman" w:cs="Times New Roman" w:eastAsia="Times New Roman" w:hAnsi="Times New Roman"/>
          <w:sz w:val="24"/>
          <w:szCs w:val="24"/>
          <w:highlight w:val="white"/>
          <w:rtl w:val="0"/>
        </w:rPr>
        <w:t xml:space="preserve">stomatal resistance</w:t>
      </w:r>
      <w:r w:rsidDel="00000000" w:rsidR="00000000" w:rsidRPr="00000000">
        <w:rPr>
          <w:rFonts w:ascii="Times New Roman" w:cs="Times New Roman" w:eastAsia="Times New Roman" w:hAnsi="Times New Roman"/>
          <w:sz w:val="24"/>
          <w:szCs w:val="24"/>
          <w:highlight w:val="white"/>
          <w:rtl w:val="0"/>
        </w:rPr>
        <w:t xml:space="preserve"> (</w:t>
      </w:r>
      <m:oMath>
        <m:r>
          <w:rPr>
            <w:rFonts w:ascii="Times New Roman" w:cs="Times New Roman" w:eastAsia="Times New Roman" w:hAnsi="Times New Roman"/>
            <w:sz w:val="24"/>
            <w:szCs w:val="24"/>
            <w:highlight w:val="white"/>
          </w:rPr>
          <m:t xml:space="preserve">r</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min</m:t>
            </m:r>
          </m:sub>
        </m:sSub>
      </m:oMath>
      <w:r w:rsidDel="00000000" w:rsidR="00000000" w:rsidRPr="00000000">
        <w:rPr>
          <w:rFonts w:ascii="Times New Roman" w:cs="Times New Roman" w:eastAsia="Times New Roman" w:hAnsi="Times New Roman"/>
          <w:sz w:val="24"/>
          <w:szCs w:val="24"/>
          <w:highlight w:val="white"/>
          <w:rtl w:val="0"/>
        </w:rPr>
        <w:t xml:space="preserve">) with a value equal to 100:</w:t>
      </w:r>
    </w:p>
    <w:tbl>
      <w:tblPr>
        <w:tblStyle w:val="Table33"/>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spacing w:before="240" w:line="240" w:lineRule="auto"/>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g</m:t>
                  </m:r>
                </m:e>
                <m:sub>
                  <m:r>
                    <w:rPr>
                      <w:rFonts w:ascii="Times New Roman" w:cs="Times New Roman" w:eastAsia="Times New Roman" w:hAnsi="Times New Roman"/>
                      <w:sz w:val="24"/>
                      <w:szCs w:val="24"/>
                      <w:highlight w:val="white"/>
                    </w:rPr>
                    <m:t xml:space="preserve">po</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t</m:t>
                      </m:r>
                    </m:e>
                    <m:sub>
                      <m:r>
                        <w:rPr>
                          <w:rFonts w:ascii="Times New Roman" w:cs="Times New Roman" w:eastAsia="Times New Roman" w:hAnsi="Times New Roman"/>
                          <w:sz w:val="24"/>
                          <w:szCs w:val="24"/>
                          <w:highlight w:val="white"/>
                        </w:rPr>
                        <m:t xml:space="preserve">i</m:t>
                      </m:r>
                    </m:sub>
                  </m:sSub>
                </m:sub>
              </m:sSub>
              <m:r>
                <w:rPr>
                  <w:rFonts w:ascii="Times New Roman" w:cs="Times New Roman" w:eastAsia="Times New Roman" w:hAnsi="Times New Roman"/>
                  <w:sz w:val="24"/>
                  <w:szCs w:val="24"/>
                  <w:highlight w:val="white"/>
                </w:rPr>
                <m:t xml:space="preserve">=1/r</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c</m:t>
                  </m:r>
                </m:e>
                <m:sub>
                  <m:r>
                    <w:rPr>
                      <w:rFonts w:ascii="Times New Roman" w:cs="Times New Roman" w:eastAsia="Times New Roman" w:hAnsi="Times New Roman"/>
                      <w:sz w:val="24"/>
                      <w:szCs w:val="24"/>
                      <w:highlight w:val="white"/>
                    </w:rPr>
                    <m:t xml:space="preserve">min</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0">
            <w:pPr>
              <w:pageBreakBefore w:val="0"/>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(39)</w:t>
            </w:r>
          </w:p>
        </w:tc>
      </w:tr>
    </w:tbl>
    <w:p w:rsidR="00000000" w:rsidDel="00000000" w:rsidP="00000000" w:rsidRDefault="00000000" w:rsidRPr="00000000" w14:paraId="000000C1">
      <w:pPr>
        <w:pageBreakBefore w:val="0"/>
        <w:spacing w:before="24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SI.1.10. Functional traits and trade-offs</w:t>
      </w:r>
    </w:p>
    <w:p w:rsidR="00000000" w:rsidDel="00000000" w:rsidP="00000000" w:rsidRDefault="00000000" w:rsidRPr="00000000" w14:paraId="000000C2">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functional trait used in this study is related to at least one trade-off (the trade-offs associated to each functional trait are described in Table SI.3), which is a cost and benefit relation that impacts the ecophysiological process of a plant life strategy (i.e., a specific combination of functional traits), and, therefore, after all, determines its performance (its relative abundance in a grid cell; see section SI.1.1.b), and whether this strategy will be able to deal with the environmental conditions (Pavlick et al., 2013; Reu et al., 2011).</w:t>
      </w:r>
    </w:p>
    <w:p w:rsidR="00000000" w:rsidDel="00000000" w:rsidP="00000000" w:rsidRDefault="00000000" w:rsidRPr="00000000" w14:paraId="000000C3">
      <w:pPr>
        <w:pageBreakBefore w:val="0"/>
        <w:spacing w:before="0" w:line="480" w:lineRule="auto"/>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Intrinsic trade-off emerges between the allocation traits: since there is a limited amount of carbon to be directed to each plant compartment, the allocation in one of them limits the carbon availability for the other.  Together with the allocation traits, the carbon residence time in the plant compartments determines the amount of carbon in each one of them, in other words, determines investment. Although higher values of residence time provide, in total, more carbon accumulation in a plant tissue, it also implies costs, since all the tissues are involved in respiratory costs, both for their maintenance and growth (Eq. 25-27). Then, for example, investing carbon in leaves can increase photosynthesis rate by increasing solar radiation absorption  (Eq. 21 and 22), however, such investment is at the expense of investing in fine roots, for example, which is responsible for water uptake, also a limiting resource for photosynthesis (Eq. 36). Therefore, in a given environmental condition, some traits combinations will be favored from a balance between the costs and benefits of investing carbon in each compartment, maximizing survivorship and performance.</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C4">
      <w:pPr>
        <w:pStyle w:val="Heading1"/>
        <w:keepNext w:val="0"/>
        <w:keepLines w:val="0"/>
        <w:pageBreakBefore w:val="0"/>
        <w:spacing w:before="0" w:line="240" w:lineRule="auto"/>
        <w:jc w:val="both"/>
        <w:rPr>
          <w:rFonts w:ascii="Times New Roman" w:cs="Times New Roman" w:eastAsia="Times New Roman" w:hAnsi="Times New Roman"/>
          <w:highlight w:val="white"/>
        </w:rPr>
      </w:pPr>
      <w:bookmarkStart w:colFirst="0" w:colLast="0" w:name="_qmh8glfbdmex" w:id="3"/>
      <w:bookmarkEnd w:id="3"/>
      <w:r w:rsidDel="00000000" w:rsidR="00000000" w:rsidRPr="00000000">
        <w:rPr>
          <w:rFonts w:ascii="Times New Roman" w:cs="Times New Roman" w:eastAsia="Times New Roman" w:hAnsi="Times New Roman"/>
          <w:sz w:val="24"/>
          <w:szCs w:val="24"/>
          <w:highlight w:val="white"/>
          <w:rtl w:val="0"/>
        </w:rPr>
        <w:t xml:space="preserve">Supporting</w:t>
      </w:r>
      <w:r w:rsidDel="00000000" w:rsidR="00000000" w:rsidRPr="00000000">
        <w:rPr>
          <w:rFonts w:ascii="Times New Roman" w:cs="Times New Roman" w:eastAsia="Times New Roman" w:hAnsi="Times New Roman"/>
          <w:sz w:val="24"/>
          <w:szCs w:val="24"/>
          <w:highlight w:val="white"/>
          <w:rtl w:val="0"/>
        </w:rPr>
        <w:t xml:space="preserve"> information SI.2 - </w:t>
      </w:r>
      <w:r w:rsidDel="00000000" w:rsidR="00000000" w:rsidRPr="00000000">
        <w:rPr>
          <w:rFonts w:ascii="Times New Roman" w:cs="Times New Roman" w:eastAsia="Times New Roman" w:hAnsi="Times New Roman"/>
          <w:b w:val="1"/>
          <w:sz w:val="24"/>
          <w:szCs w:val="24"/>
          <w:highlight w:val="white"/>
          <w:rtl w:val="0"/>
        </w:rPr>
        <w:t xml:space="preserve">Sensitivity test</w:t>
      </w:r>
      <w:r w:rsidDel="00000000" w:rsidR="00000000" w:rsidRPr="00000000">
        <w:rPr>
          <w:rFonts w:ascii="Times New Roman" w:cs="Times New Roman" w:eastAsia="Times New Roman" w:hAnsi="Times New Roman"/>
          <w:b w:val="1"/>
          <w:sz w:val="24"/>
          <w:szCs w:val="24"/>
          <w:highlight w:val="white"/>
          <w:rtl w:val="0"/>
        </w:rPr>
        <w:t xml:space="preserve"> for the number of sampled PLSs</w:t>
      </w:r>
      <w:r w:rsidDel="00000000" w:rsidR="00000000" w:rsidRPr="00000000">
        <w:rPr>
          <w:rFonts w:ascii="Times New Roman" w:cs="Times New Roman" w:eastAsia="Times New Roman" w:hAnsi="Times New Roman"/>
          <w:highlight w:val="white"/>
          <w:rtl w:val="0"/>
        </w:rPr>
        <w:t xml:space="preserve"> </w:t>
        <w:tab/>
        <w:t xml:space="preserve"> </w:t>
      </w:r>
    </w:p>
    <w:p w:rsidR="00000000" w:rsidDel="00000000" w:rsidP="00000000" w:rsidRDefault="00000000" w:rsidRPr="00000000" w14:paraId="000000C5">
      <w:pPr>
        <w:pStyle w:val="Heading1"/>
        <w:keepNext w:val="0"/>
        <w:keepLines w:val="0"/>
        <w:pageBreakBefore w:val="0"/>
        <w:spacing w:after="0" w:before="0" w:line="480" w:lineRule="auto"/>
        <w:jc w:val="both"/>
        <w:rPr>
          <w:rFonts w:ascii="Times New Roman" w:cs="Times New Roman" w:eastAsia="Times New Roman" w:hAnsi="Times New Roman"/>
          <w:sz w:val="24"/>
          <w:szCs w:val="24"/>
          <w:highlight w:val="white"/>
        </w:rPr>
      </w:pPr>
      <w:bookmarkStart w:colFirst="0" w:colLast="0" w:name="_5q5lp8jwpdcw" w:id="4"/>
      <w:bookmarkEnd w:id="4"/>
      <w:r w:rsidDel="00000000" w:rsidR="00000000" w:rsidRPr="00000000">
        <w:rPr>
          <w:rFonts w:ascii="Times New Roman" w:cs="Times New Roman" w:eastAsia="Times New Roman" w:hAnsi="Times New Roman"/>
          <w:sz w:val="24"/>
          <w:szCs w:val="24"/>
          <w:highlight w:val="white"/>
          <w:rtl w:val="0"/>
        </w:rPr>
        <w:t xml:space="preserve">After creating the potential functional space with more than 10</w:t>
      </w:r>
      <w:r w:rsidDel="00000000" w:rsidR="00000000" w:rsidRPr="00000000">
        <w:rPr>
          <w:rFonts w:ascii="Times New Roman" w:cs="Times New Roman" w:eastAsia="Times New Roman" w:hAnsi="Times New Roman"/>
          <w:sz w:val="40"/>
          <w:szCs w:val="40"/>
          <w:highlight w:val="white"/>
          <w:vertAlign w:val="superscript"/>
          <w:rtl w:val="0"/>
        </w:rPr>
        <w:t xml:space="preserve">5 </w:t>
      </w:r>
      <w:r w:rsidDel="00000000" w:rsidR="00000000" w:rsidRPr="00000000">
        <w:rPr>
          <w:rFonts w:ascii="Times New Roman" w:cs="Times New Roman" w:eastAsia="Times New Roman" w:hAnsi="Times New Roman"/>
          <w:sz w:val="24"/>
          <w:szCs w:val="24"/>
          <w:highlight w:val="white"/>
          <w:rtl w:val="0"/>
        </w:rPr>
        <w:t xml:space="preserve">a problem emerges: how many PLSs are enough to be sampled in order to make meaningful representation of all? To answer this question a set of 6 ensembles with different numbers of sampled PLSs (number of PLSs = 50, 100, 200, 500, 1000, 3000) was run to test the model sensitivity. Each ensemble contains 10 runs, this is required because of the random nature of the initial sampling process. The only difference between the ensembles is the number of initialized PLS.</w:t>
      </w:r>
    </w:p>
    <w:p w:rsidR="00000000" w:rsidDel="00000000" w:rsidP="00000000" w:rsidRDefault="00000000" w:rsidRPr="00000000" w14:paraId="000000C6">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explore the sensitivity of the model for the number of sampled PLSs we assessed the mean values and the variance in each of the 10 runs for the 6 ensembles for total plant carbon storage and for all the six functional traits (Fig. SI.6). With this strategy we seeked to understand how the mean and the variances change between the runs for each ensemble of PLS numbers. Our idea is that since the sampling of functional trait values is random, we expect that the higher the number of PLSs the lower the difference in mean and variance between the runs. It would ensure that the results that emerge from the model, both for biogeochemical and functional diversity variables, are not a product of a “forged” diversity derived from the simple difference between the runs.</w:t>
      </w:r>
    </w:p>
    <w:p w:rsidR="00000000" w:rsidDel="00000000" w:rsidP="00000000" w:rsidRDefault="00000000" w:rsidRPr="00000000" w14:paraId="000000C7">
      <w:pPr>
        <w:pageBreakBefore w:val="0"/>
        <w:spacing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expected, it is notable that the number of PLSs sampled from all the possible combinations presents a meaningful influence on estimating the mean value and variance between the runs, both for the total plant carbon stock and the functional traits. We observed that as more PLSs are sampled, the greater the convergence in the mean values (orange ticks on Fig. SI.6) and in the variance between the 10 runs. These results emerge from the fact that the increase in the number of sampled PLSs improves the ability in representing the total traits combinations in the potential functional space.</w:t>
      </w:r>
    </w:p>
    <w:p w:rsidR="00000000" w:rsidDel="00000000" w:rsidP="00000000" w:rsidRDefault="00000000" w:rsidRPr="00000000" w14:paraId="000000C8">
      <w:pPr>
        <w:pageBreakBefore w:val="0"/>
        <w:spacing w:before="24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Supporting information SI.3 - </w:t>
      </w:r>
      <w:r w:rsidDel="00000000" w:rsidR="00000000" w:rsidRPr="00000000">
        <w:rPr>
          <w:rFonts w:ascii="Times New Roman" w:cs="Times New Roman" w:eastAsia="Times New Roman" w:hAnsi="Times New Roman"/>
          <w:b w:val="1"/>
          <w:sz w:val="24"/>
          <w:szCs w:val="24"/>
          <w:highlight w:val="white"/>
          <w:rtl w:val="0"/>
        </w:rPr>
        <w:t xml:space="preserve">Building hypervolumes</w:t>
      </w:r>
    </w:p>
    <w:p w:rsidR="00000000" w:rsidDel="00000000" w:rsidP="00000000" w:rsidRDefault="00000000" w:rsidRPr="00000000" w14:paraId="000000C9">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method to analyze functional diversity from a multi-trait perspective is the hypervolume metric from Blonder et al. (2014). To use this method, the components entering the analysis need to be in comparable units (e.g. centred and scaled), uncorrelated and the number of variables should not exceed 5-8 (Barros et al., 2016; Blonder et al., 2014). In this study we used six variable functional traits that present distinct units and are correlated (mainly the allocation ones). In that sense, in order to overcome these limitations we performed, as recommended by Barros et al. (2016), a scaled principal component analysis (PCA; Fig. SI.7) and selected to perform the hypervolumes the factor scores of the first three orthogonal principal components PCs which retained a cumulative variance explanation &gt; 95% (Table SI.7; Barros et al., 2016). Since our interest was to assess differences in the hypervolumes with the applied low precipitation scenario, the PCA was calculated using regular climate and low precipitation datasets together (Barros et al., 2016). After that, separate hypervolumes were calculated from the factor scores corresponding to each dataset (Fig. 5 and SI.5). </w:t>
      </w:r>
    </w:p>
    <w:p w:rsidR="00000000" w:rsidDel="00000000" w:rsidP="00000000" w:rsidRDefault="00000000" w:rsidRPr="00000000" w14:paraId="000000CA">
      <w:pPr>
        <w:pageBreakBefore w:val="0"/>
        <w:spacing w:before="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r w:rsidDel="00000000" w:rsidR="00000000" w:rsidRPr="00000000">
        <w:rPr>
          <w:rFonts w:ascii="Times New Roman" w:cs="Times New Roman" w:eastAsia="Times New Roman" w:hAnsi="Times New Roman"/>
          <w:sz w:val="24"/>
          <w:szCs w:val="24"/>
          <w:highlight w:val="white"/>
          <w:rtl w:val="0"/>
        </w:rPr>
        <w:tab/>
        <w:t xml:space="preserve"> </w:t>
        <w:tab/>
        <w:t xml:space="preserve"> </w:t>
        <w:tab/>
        <w:t xml:space="preserve"> </w:t>
        <w:tab/>
      </w:r>
    </w:p>
    <w:p w:rsidR="00000000" w:rsidDel="00000000" w:rsidP="00000000" w:rsidRDefault="00000000" w:rsidRPr="00000000" w14:paraId="000000CB">
      <w:pPr>
        <w:pageBreakBefore w:val="0"/>
        <w:spacing w:after="140" w:before="240" w:line="288.00000000000006"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Barros, C., Thuiller, W., Georges, D., Boulangeat, I., &amp; Münkemüller, T. (2016). N-dimensional hypervolumes to study stability of complex ecosystems. </w:t>
      </w:r>
      <w:r w:rsidDel="00000000" w:rsidR="00000000" w:rsidRPr="00000000">
        <w:rPr>
          <w:rFonts w:ascii="Times New Roman" w:cs="Times New Roman" w:eastAsia="Times New Roman" w:hAnsi="Times New Roman"/>
          <w:i w:val="1"/>
          <w:sz w:val="24"/>
          <w:szCs w:val="24"/>
          <w:highlight w:val="white"/>
          <w:rtl w:val="0"/>
        </w:rPr>
        <w:t xml:space="preserve">Ecology Letters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19</w:t>
      </w:r>
      <w:r w:rsidDel="00000000" w:rsidR="00000000" w:rsidRPr="00000000">
        <w:rPr>
          <w:rFonts w:ascii="Times New Roman" w:cs="Times New Roman" w:eastAsia="Times New Roman" w:hAnsi="Times New Roman"/>
          <w:sz w:val="24"/>
          <w:szCs w:val="24"/>
          <w:highlight w:val="white"/>
          <w:rtl w:val="0"/>
        </w:rPr>
        <w:t xml:space="preserve">(7), 729–742. https://doi.org/10.1111/ele.12617</w:t>
      </w:r>
    </w:p>
    <w:p w:rsidR="00000000" w:rsidDel="00000000" w:rsidP="00000000" w:rsidRDefault="00000000" w:rsidRPr="00000000" w14:paraId="000000CC">
      <w:pPr>
        <w:pageBreakBefore w:val="0"/>
        <w:spacing w:after="140" w:before="240" w:line="288.00000000000006"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Blonder, B., Lamanna, C., Violle, C., &amp; Enquist, B. J. (2014). The n-dimensional hypervolume. </w:t>
      </w:r>
      <w:r w:rsidDel="00000000" w:rsidR="00000000" w:rsidRPr="00000000">
        <w:rPr>
          <w:rFonts w:ascii="Times New Roman" w:cs="Times New Roman" w:eastAsia="Times New Roman" w:hAnsi="Times New Roman"/>
          <w:i w:val="1"/>
          <w:sz w:val="24"/>
          <w:szCs w:val="24"/>
          <w:highlight w:val="white"/>
          <w:rtl w:val="0"/>
        </w:rPr>
        <w:t xml:space="preserve">Global Ecology and Biogeography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23</w:t>
      </w:r>
      <w:r w:rsidDel="00000000" w:rsidR="00000000" w:rsidRPr="00000000">
        <w:rPr>
          <w:rFonts w:ascii="Times New Roman" w:cs="Times New Roman" w:eastAsia="Times New Roman" w:hAnsi="Times New Roman"/>
          <w:sz w:val="24"/>
          <w:szCs w:val="24"/>
          <w:highlight w:val="white"/>
          <w:rtl w:val="0"/>
        </w:rPr>
        <w:t xml:space="preserve">(5), 595–609. https://doi.org/10.1111/geb.12146</w:t>
      </w:r>
    </w:p>
    <w:p w:rsidR="00000000" w:rsidDel="00000000" w:rsidP="00000000" w:rsidRDefault="00000000" w:rsidRPr="00000000" w14:paraId="000000CD">
      <w:pPr>
        <w:pageBreakBefore w:val="0"/>
        <w:spacing w:after="140" w:before="240" w:line="288.00000000000006"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Pury, D. G. G., &amp; Farquhar, G. D. (1997). Simple scaling of photosynthesis from leaves to canopies without the errors of big-leaf models. </w:t>
      </w:r>
      <w:r w:rsidDel="00000000" w:rsidR="00000000" w:rsidRPr="00000000">
        <w:rPr>
          <w:rFonts w:ascii="Times New Roman" w:cs="Times New Roman" w:eastAsia="Times New Roman" w:hAnsi="Times New Roman"/>
          <w:i w:val="1"/>
          <w:sz w:val="24"/>
          <w:szCs w:val="24"/>
          <w:highlight w:val="white"/>
          <w:rtl w:val="0"/>
        </w:rPr>
        <w:t xml:space="preserve">Plant, Cell and Environment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20</w:t>
      </w:r>
      <w:r w:rsidDel="00000000" w:rsidR="00000000" w:rsidRPr="00000000">
        <w:rPr>
          <w:rFonts w:ascii="Times New Roman" w:cs="Times New Roman" w:eastAsia="Times New Roman" w:hAnsi="Times New Roman"/>
          <w:sz w:val="24"/>
          <w:szCs w:val="24"/>
          <w:highlight w:val="white"/>
          <w:rtl w:val="0"/>
        </w:rPr>
        <w:t xml:space="preserve">(5), 537–557. https://doi.org/10.1111/j.1365-3040.1997.00094.x</w:t>
      </w:r>
    </w:p>
    <w:p w:rsidR="00000000" w:rsidDel="00000000" w:rsidP="00000000" w:rsidRDefault="00000000" w:rsidRPr="00000000" w14:paraId="000000CE">
      <w:pPr>
        <w:pageBreakBefore w:val="0"/>
        <w:spacing w:after="140" w:before="240" w:line="288.00000000000006"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Farquhar, G. D., Caemmerer, S. Von, &amp; Berry, J. a. (1980). A biochemical model of photosynthetic CO2 assimilation in leaves of C3 species. </w:t>
      </w:r>
      <w:r w:rsidDel="00000000" w:rsidR="00000000" w:rsidRPr="00000000">
        <w:rPr>
          <w:rFonts w:ascii="Times New Roman" w:cs="Times New Roman" w:eastAsia="Times New Roman" w:hAnsi="Times New Roman"/>
          <w:i w:val="1"/>
          <w:sz w:val="24"/>
          <w:szCs w:val="24"/>
          <w:highlight w:val="white"/>
          <w:rtl w:val="0"/>
        </w:rPr>
        <w:t xml:space="preserve">Planta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90</w:t>
      </w:r>
      <w:r w:rsidDel="00000000" w:rsidR="00000000" w:rsidRPr="00000000">
        <w:rPr>
          <w:rFonts w:ascii="Times New Roman" w:cs="Times New Roman" w:eastAsia="Times New Roman" w:hAnsi="Times New Roman"/>
          <w:sz w:val="24"/>
          <w:szCs w:val="24"/>
          <w:highlight w:val="white"/>
          <w:rtl w:val="0"/>
        </w:rPr>
        <w:t xml:space="preserve">, 78–90. https://doi.org/10.1007/BF00386231</w:t>
      </w:r>
    </w:p>
    <w:p w:rsidR="00000000" w:rsidDel="00000000" w:rsidP="00000000" w:rsidRDefault="00000000" w:rsidRPr="00000000" w14:paraId="000000CF">
      <w:pPr>
        <w:pageBreakBefore w:val="0"/>
        <w:spacing w:after="140" w:before="240" w:line="288.00000000000006"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Gerten, D., Schaphoff, S., Haberlandt, U., Lucht, W., &amp; Sitch, S. (2004). Terrestrial vegetation and water balance - Hydrological evaluation of a dynamic global vegetation model. </w:t>
      </w:r>
      <w:r w:rsidDel="00000000" w:rsidR="00000000" w:rsidRPr="00000000">
        <w:rPr>
          <w:rFonts w:ascii="Times New Roman" w:cs="Times New Roman" w:eastAsia="Times New Roman" w:hAnsi="Times New Roman"/>
          <w:i w:val="1"/>
          <w:sz w:val="24"/>
          <w:szCs w:val="24"/>
          <w:highlight w:val="white"/>
          <w:rtl w:val="0"/>
        </w:rPr>
        <w:t xml:space="preserve">Journal of Hydrology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286</w:t>
      </w:r>
      <w:r w:rsidDel="00000000" w:rsidR="00000000" w:rsidRPr="00000000">
        <w:rPr>
          <w:rFonts w:ascii="Times New Roman" w:cs="Times New Roman" w:eastAsia="Times New Roman" w:hAnsi="Times New Roman"/>
          <w:sz w:val="24"/>
          <w:szCs w:val="24"/>
          <w:highlight w:val="white"/>
          <w:rtl w:val="0"/>
        </w:rPr>
        <w:t xml:space="preserve">(1–4), 249–270. https://doi.org/10.1016/j.jhydrol.2003.09.029</w:t>
      </w:r>
    </w:p>
    <w:p w:rsidR="00000000" w:rsidDel="00000000" w:rsidP="00000000" w:rsidRDefault="00000000" w:rsidRPr="00000000" w14:paraId="000000D0">
      <w:pPr>
        <w:pageBreakBefore w:val="0"/>
        <w:spacing w:after="140" w:before="240" w:line="288.00000000000006"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Grime, J. P. (1998). Benefits of plant diversity to ecosystems: Immediate, filter and founder effects. </w:t>
      </w:r>
      <w:r w:rsidDel="00000000" w:rsidR="00000000" w:rsidRPr="00000000">
        <w:rPr>
          <w:rFonts w:ascii="Times New Roman" w:cs="Times New Roman" w:eastAsia="Times New Roman" w:hAnsi="Times New Roman"/>
          <w:i w:val="1"/>
          <w:sz w:val="24"/>
          <w:szCs w:val="24"/>
          <w:highlight w:val="white"/>
          <w:rtl w:val="0"/>
        </w:rPr>
        <w:t xml:space="preserve">Journal of Ecology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86</w:t>
      </w:r>
      <w:r w:rsidDel="00000000" w:rsidR="00000000" w:rsidRPr="00000000">
        <w:rPr>
          <w:rFonts w:ascii="Times New Roman" w:cs="Times New Roman" w:eastAsia="Times New Roman" w:hAnsi="Times New Roman"/>
          <w:sz w:val="24"/>
          <w:szCs w:val="24"/>
          <w:highlight w:val="white"/>
          <w:rtl w:val="0"/>
        </w:rPr>
        <w:t xml:space="preserve">(6), 902–910. https://doi.org/10.1046/j.1365-2745.1998.00306.x</w:t>
      </w:r>
    </w:p>
    <w:p w:rsidR="00000000" w:rsidDel="00000000" w:rsidP="00000000" w:rsidRDefault="00000000" w:rsidRPr="00000000" w14:paraId="000000D1">
      <w:pPr>
        <w:pageBreakBefore w:val="0"/>
        <w:spacing w:after="140" w:before="240" w:line="288.00000000000006"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Lapola, D. M., Oyama, M. D., &amp; Nobre, C. A. (2009). Exploring the range of climate biome projections for tropical South America: The role of CO2 fertilization and seasonality. </w:t>
      </w:r>
      <w:r w:rsidDel="00000000" w:rsidR="00000000" w:rsidRPr="00000000">
        <w:rPr>
          <w:rFonts w:ascii="Times New Roman" w:cs="Times New Roman" w:eastAsia="Times New Roman" w:hAnsi="Times New Roman"/>
          <w:i w:val="1"/>
          <w:sz w:val="24"/>
          <w:szCs w:val="24"/>
          <w:highlight w:val="white"/>
          <w:rtl w:val="0"/>
        </w:rPr>
        <w:t xml:space="preserve">Global Biogeochemical Cycles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23</w:t>
      </w:r>
      <w:r w:rsidDel="00000000" w:rsidR="00000000" w:rsidRPr="00000000">
        <w:rPr>
          <w:rFonts w:ascii="Times New Roman" w:cs="Times New Roman" w:eastAsia="Times New Roman" w:hAnsi="Times New Roman"/>
          <w:sz w:val="24"/>
          <w:szCs w:val="24"/>
          <w:highlight w:val="white"/>
          <w:rtl w:val="0"/>
        </w:rPr>
        <w:t xml:space="preserve">(3), 1–22. https://doi.org/10.1029/2008GB003357</w:t>
      </w:r>
    </w:p>
    <w:p w:rsidR="00000000" w:rsidDel="00000000" w:rsidP="00000000" w:rsidRDefault="00000000" w:rsidRPr="00000000" w14:paraId="000000D2">
      <w:pPr>
        <w:pageBreakBefore w:val="0"/>
        <w:spacing w:after="140" w:before="240" w:line="288.00000000000006"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Levis, S., Bonan, G. B., Vertenstein, M., &amp; Oleson, K. W. (2004). The Community Land Model’s Dynamic Global Vegetation Model (CLM-DGVM). </w:t>
      </w:r>
      <w:r w:rsidDel="00000000" w:rsidR="00000000" w:rsidRPr="00000000">
        <w:rPr>
          <w:rFonts w:ascii="Times New Roman" w:cs="Times New Roman" w:eastAsia="Times New Roman" w:hAnsi="Times New Roman"/>
          <w:i w:val="1"/>
          <w:sz w:val="24"/>
          <w:szCs w:val="24"/>
          <w:highlight w:val="white"/>
          <w:rtl w:val="0"/>
        </w:rPr>
        <w:t xml:space="preserve">Ncar/Tn-459+Ia</w:t>
      </w:r>
      <w:r w:rsidDel="00000000" w:rsidR="00000000" w:rsidRPr="00000000">
        <w:rPr>
          <w:rFonts w:ascii="Times New Roman" w:cs="Times New Roman" w:eastAsia="Times New Roman" w:hAnsi="Times New Roman"/>
          <w:sz w:val="24"/>
          <w:szCs w:val="24"/>
          <w:highlight w:val="white"/>
          <w:rtl w:val="0"/>
        </w:rPr>
        <w:t xml:space="preserve">, 50.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https://doi.org/10.5065/D6P26W36</w:t>
        </w:r>
      </w:hyperlink>
      <w:r w:rsidDel="00000000" w:rsidR="00000000" w:rsidRPr="00000000">
        <w:rPr>
          <w:rtl w:val="0"/>
        </w:rPr>
      </w:r>
    </w:p>
    <w:p w:rsidR="00000000" w:rsidDel="00000000" w:rsidP="00000000" w:rsidRDefault="00000000" w:rsidRPr="00000000" w14:paraId="000000D3">
      <w:pPr>
        <w:pageBreakBefore w:val="0"/>
        <w:spacing w:after="140" w:before="240" w:line="288.00000000000006" w:lineRule="auto"/>
        <w:ind w:left="480" w:hanging="48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McGee, M. (2020, March 2). </w:t>
      </w:r>
      <w:r w:rsidDel="00000000" w:rsidR="00000000" w:rsidRPr="00000000">
        <w:rPr>
          <w:rFonts w:ascii="Times New Roman" w:cs="Times New Roman" w:eastAsia="Times New Roman" w:hAnsi="Times New Roman"/>
          <w:i w:val="1"/>
          <w:sz w:val="24"/>
          <w:szCs w:val="24"/>
          <w:highlight w:val="white"/>
          <w:rtl w:val="0"/>
        </w:rPr>
        <w:t xml:space="preserve">Monthly CO2. </w:t>
      </w:r>
      <w:r w:rsidDel="00000000" w:rsidR="00000000" w:rsidRPr="00000000">
        <w:rPr>
          <w:rFonts w:ascii="Times New Roman" w:cs="Times New Roman" w:eastAsia="Times New Roman" w:hAnsi="Times New Roman"/>
          <w:sz w:val="24"/>
          <w:szCs w:val="24"/>
          <w:highlight w:val="white"/>
          <w:rtl w:val="0"/>
        </w:rPr>
        <w:t xml:space="preserve">CO2.Earth. https://www.co2.earth/monthly-co2</w:t>
      </w:r>
    </w:p>
    <w:p w:rsidR="00000000" w:rsidDel="00000000" w:rsidP="00000000" w:rsidRDefault="00000000" w:rsidRPr="00000000" w14:paraId="000000D4">
      <w:pPr>
        <w:pageBreakBefore w:val="0"/>
        <w:spacing w:after="140" w:before="240" w:line="288.00000000000006"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Medlyn, B. E., Duursma, R. A., Eamus, D., Ellsworth, D. S., Prentice, I. C., Barton, C. V. M., … Wingate, L. (2011). Reconciling the optimal and empirical approaches to modelling stomatal conductance. </w:t>
      </w:r>
      <w:r w:rsidDel="00000000" w:rsidR="00000000" w:rsidRPr="00000000">
        <w:rPr>
          <w:rFonts w:ascii="Times New Roman" w:cs="Times New Roman" w:eastAsia="Times New Roman" w:hAnsi="Times New Roman"/>
          <w:i w:val="1"/>
          <w:sz w:val="24"/>
          <w:szCs w:val="24"/>
          <w:highlight w:val="white"/>
          <w:rtl w:val="0"/>
        </w:rPr>
        <w:t xml:space="preserve">Global Change Biology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17</w:t>
      </w:r>
      <w:r w:rsidDel="00000000" w:rsidR="00000000" w:rsidRPr="00000000">
        <w:rPr>
          <w:rFonts w:ascii="Times New Roman" w:cs="Times New Roman" w:eastAsia="Times New Roman" w:hAnsi="Times New Roman"/>
          <w:sz w:val="24"/>
          <w:szCs w:val="24"/>
          <w:highlight w:val="white"/>
          <w:rtl w:val="0"/>
        </w:rPr>
        <w:t xml:space="preserve">(6), 2134–2144. https://doi.org/10.1111/j.1365-2486.2010.02375.x</w:t>
      </w:r>
    </w:p>
    <w:p w:rsidR="00000000" w:rsidDel="00000000" w:rsidP="00000000" w:rsidRDefault="00000000" w:rsidRPr="00000000" w14:paraId="000000D5">
      <w:pPr>
        <w:pageBreakBefore w:val="0"/>
        <w:spacing w:after="140" w:before="240" w:line="288.00000000000006"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Oyama, M. D., &amp; Nobre, C. a. (2004). A simple potential vegetation model for coupling with the Simple Biosphere Model (SiB). </w:t>
      </w:r>
      <w:r w:rsidDel="00000000" w:rsidR="00000000" w:rsidRPr="00000000">
        <w:rPr>
          <w:rFonts w:ascii="Times New Roman" w:cs="Times New Roman" w:eastAsia="Times New Roman" w:hAnsi="Times New Roman"/>
          <w:i w:val="1"/>
          <w:sz w:val="24"/>
          <w:szCs w:val="24"/>
          <w:highlight w:val="white"/>
          <w:rtl w:val="0"/>
        </w:rPr>
        <w:t xml:space="preserve">Rev. Bras. Meteorol.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19</w:t>
      </w:r>
      <w:r w:rsidDel="00000000" w:rsidR="00000000" w:rsidRPr="00000000">
        <w:rPr>
          <w:rFonts w:ascii="Times New Roman" w:cs="Times New Roman" w:eastAsia="Times New Roman" w:hAnsi="Times New Roman"/>
          <w:sz w:val="24"/>
          <w:szCs w:val="24"/>
          <w:highlight w:val="white"/>
          <w:rtl w:val="0"/>
        </w:rPr>
        <w:t xml:space="preserve">, 203–216.</w:t>
      </w:r>
    </w:p>
    <w:p w:rsidR="00000000" w:rsidDel="00000000" w:rsidP="00000000" w:rsidRDefault="00000000" w:rsidRPr="00000000" w14:paraId="000000D6">
      <w:pPr>
        <w:pageBreakBefore w:val="0"/>
        <w:spacing w:after="140" w:before="240" w:line="288.00000000000006"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Pavlick, R., Drewry, D. T., Bohn, K., Reu, B., &amp; Kleidon, A. (2013). The Jena Diversity-Dynamic Global Vegetation Model (JeDi-DGVM): a diverse approach to representing terrestrial biogeography and biogeochemistry based on plant functional trade-offs. </w:t>
      </w:r>
      <w:r w:rsidDel="00000000" w:rsidR="00000000" w:rsidRPr="00000000">
        <w:rPr>
          <w:rFonts w:ascii="Times New Roman" w:cs="Times New Roman" w:eastAsia="Times New Roman" w:hAnsi="Times New Roman"/>
          <w:i w:val="1"/>
          <w:sz w:val="24"/>
          <w:szCs w:val="24"/>
          <w:highlight w:val="white"/>
          <w:rtl w:val="0"/>
        </w:rPr>
        <w:t xml:space="preserve">Biogeosciences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10</w:t>
      </w:r>
      <w:r w:rsidDel="00000000" w:rsidR="00000000" w:rsidRPr="00000000">
        <w:rPr>
          <w:rFonts w:ascii="Times New Roman" w:cs="Times New Roman" w:eastAsia="Times New Roman" w:hAnsi="Times New Roman"/>
          <w:sz w:val="24"/>
          <w:szCs w:val="24"/>
          <w:highlight w:val="white"/>
          <w:rtl w:val="0"/>
        </w:rPr>
        <w:t xml:space="preserve">(6), 4137–4177. https://doi.org/10.5194/bg-10-4137-2013</w:t>
      </w:r>
    </w:p>
    <w:p w:rsidR="00000000" w:rsidDel="00000000" w:rsidP="00000000" w:rsidRDefault="00000000" w:rsidRPr="00000000" w14:paraId="000000D7">
      <w:pPr>
        <w:pageBreakBefore w:val="0"/>
        <w:spacing w:after="140" w:before="240" w:line="288.00000000000006"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Reich, P B, Walters, M. B., &amp; Ellsworth, D. S. (1997). From tropics to tundra: global convergence in plant functioning. </w:t>
      </w:r>
      <w:r w:rsidDel="00000000" w:rsidR="00000000" w:rsidRPr="00000000">
        <w:rPr>
          <w:rFonts w:ascii="Times New Roman" w:cs="Times New Roman" w:eastAsia="Times New Roman" w:hAnsi="Times New Roman"/>
          <w:i w:val="1"/>
          <w:sz w:val="24"/>
          <w:szCs w:val="24"/>
          <w:highlight w:val="white"/>
          <w:rtl w:val="0"/>
        </w:rPr>
        <w:t xml:space="preserve">Proceedings of the National Academy of Sciences of the United States of America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94</w:t>
      </w:r>
      <w:r w:rsidDel="00000000" w:rsidR="00000000" w:rsidRPr="00000000">
        <w:rPr>
          <w:rFonts w:ascii="Times New Roman" w:cs="Times New Roman" w:eastAsia="Times New Roman" w:hAnsi="Times New Roman"/>
          <w:sz w:val="24"/>
          <w:szCs w:val="24"/>
          <w:highlight w:val="white"/>
          <w:rtl w:val="0"/>
        </w:rPr>
        <w:t xml:space="preserve">(25), 13730–13734. https://doi.org/10.1073/pnas.94.25.13730</w:t>
      </w:r>
    </w:p>
    <w:p w:rsidR="00000000" w:rsidDel="00000000" w:rsidP="00000000" w:rsidRDefault="00000000" w:rsidRPr="00000000" w14:paraId="000000D8">
      <w:pPr>
        <w:pageBreakBefore w:val="0"/>
        <w:spacing w:after="140" w:before="240" w:line="288.00000000000006"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Reich, Peter B. (2014). The world-wide “fast-slow” plant economics spectrum: A traits manifesto. </w:t>
      </w:r>
      <w:r w:rsidDel="00000000" w:rsidR="00000000" w:rsidRPr="00000000">
        <w:rPr>
          <w:rFonts w:ascii="Times New Roman" w:cs="Times New Roman" w:eastAsia="Times New Roman" w:hAnsi="Times New Roman"/>
          <w:i w:val="1"/>
          <w:sz w:val="24"/>
          <w:szCs w:val="24"/>
          <w:highlight w:val="white"/>
          <w:rtl w:val="0"/>
        </w:rPr>
        <w:t xml:space="preserve">Journal of Ecology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102</w:t>
      </w:r>
      <w:r w:rsidDel="00000000" w:rsidR="00000000" w:rsidRPr="00000000">
        <w:rPr>
          <w:rFonts w:ascii="Times New Roman" w:cs="Times New Roman" w:eastAsia="Times New Roman" w:hAnsi="Times New Roman"/>
          <w:sz w:val="24"/>
          <w:szCs w:val="24"/>
          <w:highlight w:val="white"/>
          <w:rtl w:val="0"/>
        </w:rPr>
        <w:t xml:space="preserve">(2), 275–301. https://doi.org/10.1111/1365-2745.12211</w:t>
      </w:r>
    </w:p>
    <w:p w:rsidR="00000000" w:rsidDel="00000000" w:rsidP="00000000" w:rsidRDefault="00000000" w:rsidRPr="00000000" w14:paraId="000000D9">
      <w:pPr>
        <w:pageBreakBefore w:val="0"/>
        <w:spacing w:after="140" w:before="240" w:line="288.00000000000006"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Reu, B., Proulx, R., Bohn, K., Dyke, J. G., Kleidon, A., Pavlick, R., &amp; Schmidtlein, S. (2011). The role of climate and plant functional trade-offs in shaping global biome and biodiversity patterns. </w:t>
      </w:r>
      <w:r w:rsidDel="00000000" w:rsidR="00000000" w:rsidRPr="00000000">
        <w:rPr>
          <w:rFonts w:ascii="Times New Roman" w:cs="Times New Roman" w:eastAsia="Times New Roman" w:hAnsi="Times New Roman"/>
          <w:i w:val="1"/>
          <w:sz w:val="24"/>
          <w:szCs w:val="24"/>
          <w:highlight w:val="white"/>
          <w:rtl w:val="0"/>
        </w:rPr>
        <w:t xml:space="preserve">Global Ecology and Biogeography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20</w:t>
      </w:r>
      <w:r w:rsidDel="00000000" w:rsidR="00000000" w:rsidRPr="00000000">
        <w:rPr>
          <w:rFonts w:ascii="Times New Roman" w:cs="Times New Roman" w:eastAsia="Times New Roman" w:hAnsi="Times New Roman"/>
          <w:sz w:val="24"/>
          <w:szCs w:val="24"/>
          <w:highlight w:val="white"/>
          <w:rtl w:val="0"/>
        </w:rPr>
        <w:t xml:space="preserve">(4), 570–581. https://doi.org/10.1111/j.1466-8238.2010.00621.x</w:t>
      </w:r>
    </w:p>
    <w:p w:rsidR="00000000" w:rsidDel="00000000" w:rsidP="00000000" w:rsidRDefault="00000000" w:rsidRPr="00000000" w14:paraId="000000DA">
      <w:pPr>
        <w:pageBreakBefore w:val="0"/>
        <w:spacing w:after="140" w:before="240" w:line="288.00000000000006"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Ryan, M. G. (1991a). A simple method for estimating gross carbon budgets for vegetation in forest ecosystems. </w:t>
      </w:r>
      <w:r w:rsidDel="00000000" w:rsidR="00000000" w:rsidRPr="00000000">
        <w:rPr>
          <w:rFonts w:ascii="Times New Roman" w:cs="Times New Roman" w:eastAsia="Times New Roman" w:hAnsi="Times New Roman"/>
          <w:i w:val="1"/>
          <w:sz w:val="24"/>
          <w:szCs w:val="24"/>
          <w:highlight w:val="white"/>
          <w:rtl w:val="0"/>
        </w:rPr>
        <w:t xml:space="preserve">Tree Physiology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9</w:t>
      </w:r>
      <w:r w:rsidDel="00000000" w:rsidR="00000000" w:rsidRPr="00000000">
        <w:rPr>
          <w:rFonts w:ascii="Times New Roman" w:cs="Times New Roman" w:eastAsia="Times New Roman" w:hAnsi="Times New Roman"/>
          <w:sz w:val="24"/>
          <w:szCs w:val="24"/>
          <w:highlight w:val="white"/>
          <w:rtl w:val="0"/>
        </w:rPr>
        <w:t xml:space="preserve">(1_2), 255–266. https://doi.org/10.1093/treephys/9.1-2.255</w:t>
      </w:r>
    </w:p>
    <w:p w:rsidR="00000000" w:rsidDel="00000000" w:rsidP="00000000" w:rsidRDefault="00000000" w:rsidRPr="00000000" w14:paraId="000000DB">
      <w:pPr>
        <w:pageBreakBefore w:val="0"/>
        <w:spacing w:after="140" w:before="240" w:line="288.00000000000006"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Ryan, M. G. (1991b). Effects of Climate Change on Plant Respiration, </w:t>
      </w:r>
      <w:r w:rsidDel="00000000" w:rsidR="00000000" w:rsidRPr="00000000">
        <w:rPr>
          <w:rFonts w:ascii="Times New Roman" w:cs="Times New Roman" w:eastAsia="Times New Roman" w:hAnsi="Times New Roman"/>
          <w:i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(2), 157–167.</w:t>
      </w:r>
    </w:p>
    <w:p w:rsidR="00000000" w:rsidDel="00000000" w:rsidP="00000000" w:rsidRDefault="00000000" w:rsidRPr="00000000" w14:paraId="000000DC">
      <w:pPr>
        <w:pageBreakBefore w:val="0"/>
        <w:spacing w:after="140" w:before="240" w:line="288.00000000000006"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Scheiter, S., Langan, L., &amp; Higgins, S. I. (2013). Next-generation dynamic global vegetation models: learning from community ecology. </w:t>
      </w:r>
      <w:r w:rsidDel="00000000" w:rsidR="00000000" w:rsidRPr="00000000">
        <w:rPr>
          <w:rFonts w:ascii="Times New Roman" w:cs="Times New Roman" w:eastAsia="Times New Roman" w:hAnsi="Times New Roman"/>
          <w:i w:val="1"/>
          <w:sz w:val="24"/>
          <w:szCs w:val="24"/>
          <w:highlight w:val="white"/>
          <w:rtl w:val="0"/>
        </w:rPr>
        <w:t xml:space="preserve">The New Phytologist</w:t>
      </w:r>
      <w:r w:rsidDel="00000000" w:rsidR="00000000" w:rsidRPr="00000000">
        <w:rPr>
          <w:rFonts w:ascii="Times New Roman" w:cs="Times New Roman" w:eastAsia="Times New Roman" w:hAnsi="Times New Roman"/>
          <w:sz w:val="24"/>
          <w:szCs w:val="24"/>
          <w:highlight w:val="white"/>
          <w:rtl w:val="0"/>
        </w:rPr>
        <w:t xml:space="preserve">. https://doi.org/10.1111/nph.12210</w:t>
      </w:r>
    </w:p>
    <w:p w:rsidR="00000000" w:rsidDel="00000000" w:rsidP="00000000" w:rsidRDefault="00000000" w:rsidRPr="00000000" w14:paraId="000000DD">
      <w:pPr>
        <w:pageBreakBefore w:val="0"/>
        <w:spacing w:after="140" w:before="240" w:line="288.00000000000006"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Sitch, S., Smith, B., Prentice, I. C., Arneth, A., Bondeau, A., Cramer, W., … Venevsky, S. (2003). Evaluation of ecosystem dynamics, plant geography and terrestrial carbon cycling in the LPJ dynamic global vegetation model. </w:t>
      </w:r>
      <w:r w:rsidDel="00000000" w:rsidR="00000000" w:rsidRPr="00000000">
        <w:rPr>
          <w:rFonts w:ascii="Times New Roman" w:cs="Times New Roman" w:eastAsia="Times New Roman" w:hAnsi="Times New Roman"/>
          <w:i w:val="1"/>
          <w:sz w:val="24"/>
          <w:szCs w:val="24"/>
          <w:highlight w:val="white"/>
          <w:rtl w:val="0"/>
        </w:rPr>
        <w:t xml:space="preserve">Global Change Biology</w:t>
      </w:r>
      <w:r w:rsidDel="00000000" w:rsidR="00000000" w:rsidRPr="00000000">
        <w:rPr>
          <w:rFonts w:ascii="Times New Roman" w:cs="Times New Roman" w:eastAsia="Times New Roman" w:hAnsi="Times New Roman"/>
          <w:sz w:val="24"/>
          <w:szCs w:val="24"/>
          <w:highlight w:val="white"/>
          <w:rtl w:val="0"/>
        </w:rPr>
        <w:t xml:space="preserve">. https://doi.org/10.1046/j.1365-2486.2003.00569.x</w:t>
      </w:r>
    </w:p>
    <w:p w:rsidR="00000000" w:rsidDel="00000000" w:rsidP="00000000" w:rsidRDefault="00000000" w:rsidRPr="00000000" w14:paraId="000000DE">
      <w:pPr>
        <w:pageBreakBefore w:val="0"/>
        <w:spacing w:after="140" w:before="240" w:line="288.00000000000006"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Warszawski, L., Frieler, K., Huber, V., Piontek, F., Serdeczny, O., &amp; Schewe, J. (2014). The inter-sectoral impact model intercomparison project (ISI-MIP): Project framework. </w:t>
      </w:r>
      <w:r w:rsidDel="00000000" w:rsidR="00000000" w:rsidRPr="00000000">
        <w:rPr>
          <w:rFonts w:ascii="Times New Roman" w:cs="Times New Roman" w:eastAsia="Times New Roman" w:hAnsi="Times New Roman"/>
          <w:i w:val="1"/>
          <w:sz w:val="24"/>
          <w:szCs w:val="24"/>
          <w:highlight w:val="white"/>
          <w:rtl w:val="0"/>
        </w:rPr>
        <w:t xml:space="preserve">Proceedings of the National Academy of Sciences of the United States of America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111</w:t>
      </w:r>
      <w:r w:rsidDel="00000000" w:rsidR="00000000" w:rsidRPr="00000000">
        <w:rPr>
          <w:rFonts w:ascii="Times New Roman" w:cs="Times New Roman" w:eastAsia="Times New Roman" w:hAnsi="Times New Roman"/>
          <w:sz w:val="24"/>
          <w:szCs w:val="24"/>
          <w:highlight w:val="white"/>
          <w:rtl w:val="0"/>
        </w:rPr>
        <w:t xml:space="preserve">(9), 3228–3232. https://doi.org/10.1073/pnas.1312330110</w:t>
      </w:r>
    </w:p>
    <w:p w:rsidR="00000000" w:rsidDel="00000000" w:rsidP="00000000" w:rsidRDefault="00000000" w:rsidRPr="00000000" w14:paraId="000000DF">
      <w:pPr>
        <w:pageBreakBefore w:val="0"/>
        <w:spacing w:before="240" w:line="240" w:lineRule="auto"/>
        <w:ind w:left="425.19685039370086" w:hanging="425.1968503937008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Wright, I. J., Reich, P. B., Westoby, M., Ackerly, D. D., Baruch, Z., Bongers, F., … Gulias, J. (2004). The worldwide leaf economics spectrum. </w:t>
      </w:r>
      <w:r w:rsidDel="00000000" w:rsidR="00000000" w:rsidRPr="00000000">
        <w:rPr>
          <w:rFonts w:ascii="Times New Roman" w:cs="Times New Roman" w:eastAsia="Times New Roman" w:hAnsi="Times New Roman"/>
          <w:i w:val="1"/>
          <w:sz w:val="24"/>
          <w:szCs w:val="24"/>
          <w:highlight w:val="white"/>
          <w:rtl w:val="0"/>
        </w:rPr>
        <w:t xml:space="preserve">Nature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428</w:t>
      </w:r>
      <w:r w:rsidDel="00000000" w:rsidR="00000000" w:rsidRPr="00000000">
        <w:rPr>
          <w:rFonts w:ascii="Times New Roman" w:cs="Times New Roman" w:eastAsia="Times New Roman" w:hAnsi="Times New Roman"/>
          <w:sz w:val="24"/>
          <w:szCs w:val="24"/>
          <w:highlight w:val="white"/>
          <w:rtl w:val="0"/>
        </w:rPr>
        <w:t xml:space="preserve">, 821–827.</w:t>
      </w:r>
    </w:p>
    <w:p w:rsidR="00000000" w:rsidDel="00000000" w:rsidP="00000000" w:rsidRDefault="00000000" w:rsidRPr="00000000" w14:paraId="000000E0">
      <w:pPr>
        <w:pageBreakBefore w:val="0"/>
        <w:spacing w:before="0" w:line="480" w:lineRule="auto"/>
        <w:jc w:val="both"/>
        <w:rPr>
          <w:highlight w:val="white"/>
        </w:rPr>
      </w:pPr>
      <w:r w:rsidDel="00000000" w:rsidR="00000000" w:rsidRPr="00000000">
        <w:rPr>
          <w:rtl w:val="0"/>
        </w:rPr>
      </w:r>
    </w:p>
    <w:p w:rsidR="00000000" w:rsidDel="00000000" w:rsidP="00000000" w:rsidRDefault="00000000" w:rsidRPr="00000000" w14:paraId="000000E1">
      <w:pPr>
        <w:pageBreakBefore w:val="0"/>
        <w:spacing w:before="240" w:line="240" w:lineRule="auto"/>
        <w:jc w:val="both"/>
        <w:rPr>
          <w:highlight w:val="white"/>
        </w:rPr>
      </w:pPr>
      <w:r w:rsidDel="00000000" w:rsidR="00000000" w:rsidRPr="00000000">
        <w:rPr>
          <w:rtl w:val="0"/>
        </w:rPr>
      </w:r>
    </w:p>
    <w:p w:rsidR="00000000" w:rsidDel="00000000" w:rsidP="00000000" w:rsidRDefault="00000000" w:rsidRPr="00000000" w14:paraId="000000E2">
      <w:pPr>
        <w:pageBreakBefore w:val="0"/>
        <w:spacing w:before="240" w:line="240" w:lineRule="auto"/>
        <w:jc w:val="both"/>
        <w:rPr>
          <w:highlight w:val="white"/>
        </w:rPr>
      </w:pPr>
      <w:r w:rsidDel="00000000" w:rsidR="00000000" w:rsidRPr="00000000">
        <w:rPr>
          <w:rtl w:val="0"/>
        </w:rPr>
      </w:r>
    </w:p>
    <w:p w:rsidR="00000000" w:rsidDel="00000000" w:rsidP="00000000" w:rsidRDefault="00000000" w:rsidRPr="00000000" w14:paraId="000000E3">
      <w:pPr>
        <w:pageBreakBefore w:val="0"/>
        <w:spacing w:before="240" w:line="240" w:lineRule="auto"/>
        <w:ind w:left="360" w:firstLine="0"/>
        <w:jc w:val="both"/>
        <w:rPr>
          <w:highlight w:val="white"/>
        </w:rPr>
      </w:pPr>
      <w:r w:rsidDel="00000000" w:rsidR="00000000" w:rsidRPr="00000000">
        <w:rPr>
          <w:rtl w:val="0"/>
        </w:rPr>
      </w:r>
    </w:p>
    <w:p w:rsidR="00000000" w:rsidDel="00000000" w:rsidP="00000000" w:rsidRDefault="00000000" w:rsidRPr="00000000" w14:paraId="000000E4">
      <w:pPr>
        <w:pageBreakBefore w:val="0"/>
        <w:spacing w:before="240" w:line="240" w:lineRule="auto"/>
        <w:jc w:val="center"/>
        <w:rPr>
          <w:highlight w:val="white"/>
        </w:rPr>
      </w:pPr>
      <w:r w:rsidDel="00000000" w:rsidR="00000000" w:rsidRPr="00000000">
        <w:rPr>
          <w:rtl w:val="0"/>
        </w:rPr>
      </w:r>
    </w:p>
    <w:p w:rsidR="00000000" w:rsidDel="00000000" w:rsidP="00000000" w:rsidRDefault="00000000" w:rsidRPr="00000000" w14:paraId="000000E5">
      <w:pPr>
        <w:pageBreakBefore w:val="0"/>
        <w:spacing w:before="240" w:line="240" w:lineRule="auto"/>
        <w:jc w:val="center"/>
        <w:rPr>
          <w:highlight w:val="white"/>
        </w:rPr>
      </w:pPr>
      <w:r w:rsidDel="00000000" w:rsidR="00000000" w:rsidRPr="00000000">
        <w:rPr>
          <w:rtl w:val="0"/>
        </w:rPr>
      </w:r>
    </w:p>
    <w:p w:rsidR="00000000" w:rsidDel="00000000" w:rsidP="00000000" w:rsidRDefault="00000000" w:rsidRPr="00000000" w14:paraId="000000E6">
      <w:pPr>
        <w:pageBreakBefore w:val="0"/>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5065/D6P26W3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