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position w:val="0"/>
          <w:sz w:val="24"/>
          <w:sz w:val="24"/>
          <w:vertAlign w:val="baseline"/>
        </w:rPr>
      </w:pPr>
      <w:bookmarkStart w:id="0" w:name="__UnoMark__23871_1323793378"/>
      <w:r>
        <w:rPr>
          <w:position w:val="0"/>
          <w:sz w:val="24"/>
          <w:sz w:val="24"/>
          <w:vertAlign w:val="baseline"/>
        </w:rPr>
        <w:t>(Cadotte, Carscadden, &amp; Mirotchnick, 2011; Cannell &amp; Dewar, 1994; Fauset et al., 2015; Lohbeck, Bongers, Martinez-Ramos, &amp; Poorter, 2016; Metcalfe et al., 2010; Sakschewski et al., 2016; Schmitt et al., 2019; Thornley, 1972; Walker, Kinzig, &amp; Langridge, 1999; Yachi &amp; Loreau, 1999)</w:t>
      </w:r>
      <w:bookmarkEnd w:id="0"/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>⁠⁠</w:t>
      </w:r>
      <w:bookmarkStart w:id="1" w:name="__UnoMark__23875_1323793378"/>
      <w:r>
        <w:rPr>
          <w:position w:val="0"/>
          <w:sz w:val="24"/>
          <w:sz w:val="24"/>
          <w:vertAlign w:val="baseline"/>
        </w:rPr>
        <w:t>(Boersma et al., 2016; Carmona, de Bello, Mason, &amp; Lepš, 2019; Enquist et al., 2017)</w:t>
      </w:r>
      <w:bookmarkEnd w:id="1"/>
      <w:r>
        <w:rPr>
          <w:position w:val="0"/>
          <w:sz w:val="24"/>
          <w:sz w:val="24"/>
          <w:vertAlign w:val="baseline"/>
        </w:rPr>
        <w:t>⁠</w:t>
      </w:r>
    </w:p>
    <w:p>
      <w:pPr>
        <w:pStyle w:val="Normal"/>
        <w:rPr/>
      </w:pPr>
      <w:bookmarkStart w:id="2" w:name="__UnoMark__23885_1323793378"/>
      <w:r>
        <w:rPr>
          <w:position w:val="0"/>
          <w:sz w:val="24"/>
          <w:sz w:val="24"/>
          <w:vertAlign w:val="baseline"/>
        </w:rPr>
        <w:t>(Cornwell, Schwilk, &amp; Ackerly, 2006; Funk et al., 2017; Kleidon, Adams, Pavlick, &amp; Reu, 2009)</w:t>
      </w:r>
      <w:bookmarkEnd w:id="2"/>
      <w:r>
        <w:rPr>
          <w:position w:val="0"/>
          <w:sz w:val="24"/>
          <w:sz w:val="24"/>
          <w:vertAlign w:val="baseline"/>
        </w:rPr>
        <w:t>⁠</w:t>
      </w:r>
      <w:bookmarkStart w:id="3" w:name="__UnoMark__23889_1323793378"/>
      <w:r>
        <w:rPr>
          <w:position w:val="0"/>
          <w:sz w:val="24"/>
          <w:sz w:val="24"/>
          <w:vertAlign w:val="baseline"/>
        </w:rPr>
        <w:t>(Mouillot, Bellwood, et al., 2013; Mouillot, Villéger, Scherer-Lorenzen, &amp; Mason, 2011)</w:t>
      </w:r>
      <w:bookmarkEnd w:id="3"/>
      <w:r>
        <w:rPr>
          <w:position w:val="0"/>
          <w:sz w:val="24"/>
          <w:sz w:val="24"/>
          <w:vertAlign w:val="baseline"/>
        </w:rPr>
        <w:t>⁠</w:t>
      </w:r>
      <w:bookmarkStart w:id="4" w:name="__UnoMark__23899_1323793378"/>
      <w:r>
        <w:rPr>
          <w:position w:val="0"/>
          <w:sz w:val="24"/>
          <w:sz w:val="24"/>
          <w:vertAlign w:val="baseline"/>
        </w:rPr>
        <w:t>(Baccini et al., 2012; Barros, Thuiller, Georges, Boulangeat, &amp; Münkemüller, 2016; Blonder, 2017; Blonder, Lamanna, Violle, &amp; Enquist, 2014; Carmona, de Bello, Mason, &amp; Lepš, 2016; De La Riva et al., 2017; Diaz, Cabido, &amp; Casanoves, 1998; Díaz et al., 2013; Gamfeldt, Hillebrand, &amp; Jonsson, 2008; Grime, 1998; Lavorel &amp; Garnier, 2002; Pavlick, Drewry, Bohn, Reu, &amp; Kleidon, 2013; Reu et al., 2011; S. S. Saatchi et al., 2011; Scheiter, Langan, &amp; Higgins, 2013; Thomas &amp; Martin, 2012; Villéger, Mason, &amp; Mouillot, 2008; Webb, Hoeting, Ames, Pyne, &amp; LeRoy Poff, 2010)</w:t>
      </w:r>
      <w:bookmarkEnd w:id="4"/>
      <w:r>
        <w:rPr>
          <w:position w:val="0"/>
          <w:sz w:val="24"/>
          <w:sz w:val="24"/>
          <w:vertAlign w:val="baseline"/>
        </w:rPr>
        <w:t>⁠</w:t>
      </w:r>
      <w:bookmarkStart w:id="5" w:name="__UnoMark__23909_1323793378"/>
      <w:r>
        <w:rPr>
          <w:position w:val="0"/>
          <w:sz w:val="24"/>
          <w:sz w:val="24"/>
          <w:vertAlign w:val="baseline"/>
        </w:rPr>
        <w:t>(Mori, Furukawa, &amp; Sasaki, 2013)</w:t>
      </w:r>
      <w:bookmarkEnd w:id="5"/>
      <w:r>
        <w:rPr>
          <w:position w:val="0"/>
          <w:sz w:val="24"/>
          <w:sz w:val="24"/>
          <w:vertAlign w:val="baseline"/>
        </w:rPr>
        <w:t>⁠⁠⁠⁠⁠⁠⁠⁠⁠</w:t>
      </w:r>
    </w:p>
    <w:p>
      <w:pPr>
        <w:pStyle w:val="Normal"/>
        <w:rPr/>
      </w:pPr>
      <w:bookmarkStart w:id="6" w:name="__UnoMark__23913_1323793378"/>
      <w:r>
        <w:rPr>
          <w:position w:val="0"/>
          <w:sz w:val="24"/>
          <w:sz w:val="24"/>
          <w:vertAlign w:val="baseline"/>
        </w:rPr>
        <w:t>(Chave et al., 2009; De Kauwe et al., 2014; Doughty et al., 2014; Kannenberg et al., 2019; Mori et al., 2013; Lucy Rowland et al., 2014)</w:t>
      </w:r>
      <w:bookmarkEnd w:id="6"/>
      <w:r>
        <w:rPr>
          <w:position w:val="0"/>
          <w:sz w:val="24"/>
          <w:sz w:val="24"/>
          <w:vertAlign w:val="baseline"/>
        </w:rPr>
        <w:t>⁠</w:t>
      </w:r>
      <w:bookmarkStart w:id="7" w:name="__UnoMark__23917_1323793378"/>
      <w:r>
        <w:rPr>
          <w:position w:val="0"/>
          <w:sz w:val="24"/>
          <w:sz w:val="24"/>
          <w:vertAlign w:val="baseline"/>
        </w:rPr>
        <w:t>(Boersma et al., 2016; De La Riva et al., 2017; Funk et al., 2017; Hillebrand, Bennett, &amp; Cadotte, 2008; Levine et al., 2016; Mouillot, Graham, Villéger, Mason, &amp; Bellwood, 2013; Mouillot et al., 2011; Perronne &amp; Gaba, 2017; Sakschewski et al., 2016; Villéger, Miranda, Hernández, &amp; Mouillot, 2010)</w:t>
      </w:r>
      <w:bookmarkEnd w:id="7"/>
      <w:r>
        <w:rPr>
          <w:position w:val="0"/>
          <w:sz w:val="24"/>
          <w:sz w:val="24"/>
          <w:vertAlign w:val="baseline"/>
        </w:rPr>
        <w:t>⁠⁠⁠⁠⁠</w:t>
      </w:r>
    </w:p>
    <w:p>
      <w:pPr>
        <w:pStyle w:val="Normal"/>
        <w:rPr/>
      </w:pPr>
      <w:r>
        <w:rPr/>
        <w:t xml:space="preserve"> </w:t>
      </w:r>
      <w:bookmarkStart w:id="8" w:name="__UnoMark__23927_1323793378"/>
      <w:r>
        <w:rPr/>
        <w:t>(Fyllas et al., 2014; Houghton, Lawrence, Hackler, &amp; Brown, 2001; Keddy, 1992; Mason, Mouillot, Lee, &amp; Wilson, 2005; S. Saatchi, Houghton, Dos Santos Alval??, Soares, &amp; Yu, 2007; Sakschewski et al., 2015; Scheiter et al., 2013; Verheijen et al., 2013)</w:t>
      </w:r>
      <w:bookmarkEnd w:id="8"/>
      <w:r>
        <w:rPr>
          <w:position w:val="0"/>
          <w:sz w:val="24"/>
          <w:sz w:val="24"/>
          <w:vertAlign w:val="baseline"/>
        </w:rPr>
        <w:t>⁠</w:t>
      </w:r>
      <w:bookmarkStart w:id="9" w:name="__UnoMark__23938_1323793378"/>
      <w:bookmarkStart w:id="10" w:name="__UnoMark__23931_1323793378"/>
      <w:bookmarkStart w:id="11" w:name="__UnoMark__19753_1323793378"/>
      <w:r>
        <w:rPr>
          <w:position w:val="0"/>
          <w:sz w:val="24"/>
          <w:sz w:val="24"/>
          <w:vertAlign w:val="baseline"/>
        </w:rPr>
        <w:t>(B. Eller et al., 2018; Doughty et al., 2015; Falster, Brännström, Westoby, &amp; Dieckmann, 2017; Fleischer et al., 2019; Joshi et al., 2020; Kunstler et al., 2016; Mori et al., 2013; Papastefanou et al., 2020; Phillips et al., 2010; L. Rowland et al., 2015)</w:t>
      </w:r>
      <w:bookmarkEnd w:id="9"/>
      <w:bookmarkEnd w:id="10"/>
      <w:bookmarkEnd w:id="11"/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⁠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spacing w:lineRule="auto" w:line="480"/>
        <w:jc w:val="both"/>
        <w:rPr>
          <w:position w:val="0"/>
          <w:sz w:val="24"/>
          <w:sz w:val="24"/>
          <w:highlight w:val="red"/>
          <w:vertAlign w:val="baseline"/>
        </w:rPr>
      </w:pPr>
      <w:r>
        <w:rPr>
          <w:position w:val="0"/>
          <w:sz w:val="24"/>
          <w:sz w:val="24"/>
          <w:highlight w:val="red"/>
          <w:vertAlign w:val="baseline"/>
        </w:rPr>
        <w:t xml:space="preserve"> </w:t>
      </w:r>
      <w:r>
        <w:rPr>
          <w:position w:val="0"/>
          <w:sz w:val="24"/>
          <w:sz w:val="24"/>
          <w:highlight w:val="red"/>
          <w:vertAlign w:val="baseline"/>
        </w:rPr>
        <w:t>Darela-Filho in prep, MOD17A3; Running &amp; Zhao, 2021</w:t>
      </w:r>
    </w:p>
    <w:p>
      <w:pPr>
        <w:pStyle w:val="Normal"/>
        <w:spacing w:lineRule="auto" w:line="480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spacing w:lineRule="auto" w:line="480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(Cox et al., 2000, 2004; </w:t>
      </w:r>
      <w:bookmarkStart w:id="12" w:name="__UnoMark__6245_3620121821"/>
      <w:r>
        <w:rPr>
          <w:position w:val="0"/>
          <w:sz w:val="24"/>
          <w:sz w:val="24"/>
          <w:vertAlign w:val="baseline"/>
        </w:rPr>
        <w:t>Koch et al., 2021</w:t>
      </w:r>
      <w:bookmarkEnd w:id="12"/>
      <w:r>
        <w:rPr>
          <w:rFonts w:eastAsia="Segoe UI Symbol" w:cs="Segoe UI Symbol" w:ascii="Segoe UI Symbol" w:hAnsi="Segoe UI Symbol"/>
          <w:position w:val="0"/>
          <w:sz w:val="24"/>
          <w:sz w:val="24"/>
          <w:vertAlign w:val="baseline"/>
        </w:rPr>
        <w:t>⁠</w:t>
      </w:r>
      <w:r>
        <w:rPr>
          <w:position w:val="0"/>
          <w:sz w:val="24"/>
          <w:sz w:val="24"/>
          <w:vertAlign w:val="baseline"/>
        </w:rPr>
        <w:t>)</w:t>
      </w:r>
      <w:r>
        <w:rPr>
          <w:rFonts w:eastAsia="Segoe UI Symbol" w:cs="Segoe UI Symbol" w:ascii="Segoe UI Symbol" w:hAnsi="Segoe UI Symbol"/>
          <w:position w:val="0"/>
          <w:sz w:val="24"/>
          <w:sz w:val="24"/>
          <w:vertAlign w:val="baseline"/>
        </w:rPr>
        <w:t>⁠</w:t>
      </w:r>
      <w:r>
        <w:rPr>
          <w:position w:val="0"/>
          <w:sz w:val="24"/>
          <w:sz w:val="24"/>
          <w:vertAlign w:val="baseline"/>
        </w:rPr>
        <w:t xml:space="preserve"> </w:t>
      </w:r>
    </w:p>
    <w:p>
      <w:pPr>
        <w:pStyle w:val="Normal"/>
        <w:spacing w:lineRule="auto" w:line="480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(Hutyra et al., 2005; Salazar et al., 20</w:t>
      </w:r>
      <w:bookmarkStart w:id="13" w:name="__UnoMark__9946_26686769731"/>
      <w:bookmarkEnd w:id="13"/>
      <w:r>
        <w:rPr>
          <w:position w:val="0"/>
          <w:sz w:val="24"/>
          <w:sz w:val="24"/>
          <w:vertAlign w:val="baseline"/>
        </w:rPr>
        <w:t>07).</w:t>
      </w:r>
    </w:p>
    <w:p>
      <w:pPr>
        <w:pStyle w:val="Normal"/>
        <w:spacing w:lineRule="auto" w:line="480"/>
        <w:jc w:val="both"/>
        <w:rPr>
          <w:position w:val="0"/>
          <w:sz w:val="24"/>
          <w:sz w:val="24"/>
          <w:vertAlign w:val="baseline"/>
        </w:rPr>
      </w:pPr>
      <w:r>
        <w:rPr>
          <w:color w:val="000000"/>
          <w:position w:val="0"/>
          <w:sz w:val="24"/>
          <w:sz w:val="24"/>
          <w:vertAlign w:val="baseline"/>
        </w:rPr>
        <w:t>(Enquist &amp; Enquist, 2011; Fauset et al., 2012, 2015; Wieczynski et a</w:t>
      </w:r>
      <w:bookmarkStart w:id="14" w:name="move7645272911"/>
      <w:bookmarkEnd w:id="14"/>
      <w:r>
        <w:rPr>
          <w:color w:val="000000"/>
          <w:position w:val="0"/>
          <w:sz w:val="24"/>
          <w:sz w:val="24"/>
          <w:vertAlign w:val="baseline"/>
        </w:rPr>
        <w:t>l., 2019)</w:t>
      </w:r>
    </w:p>
    <w:p>
      <w:pPr>
        <w:pStyle w:val="Normal"/>
        <w:spacing w:lineRule="auto" w:line="480"/>
        <w:jc w:val="both"/>
        <w:rPr>
          <w:position w:val="0"/>
          <w:sz w:val="24"/>
          <w:sz w:val="24"/>
          <w:vertAlign w:val="baseline"/>
        </w:rPr>
      </w:pPr>
      <w:r>
        <w:rPr>
          <w:color w:val="000000"/>
          <w:position w:val="0"/>
          <w:sz w:val="24"/>
          <w:sz w:val="24"/>
          <w:vertAlign w:val="baseline"/>
        </w:rPr>
        <w:t>Reu et al., 2014; Webb et al., 2010; Wullschleger et al., 2014)</w:t>
      </w:r>
      <w:r>
        <w:rPr>
          <w:color w:val="000000"/>
          <w:position w:val="0"/>
          <w:sz w:val="24"/>
          <w:sz w:val="24"/>
          <w:vertAlign w:val="baseline"/>
        </w:rPr>
        <w:t>c</w:t>
      </w:r>
    </w:p>
    <w:p>
      <w:pPr>
        <w:pStyle w:val="Normal"/>
        <w:spacing w:lineRule="auto" w:line="480"/>
        <w:jc w:val="both"/>
        <w:rPr>
          <w:position w:val="0"/>
          <w:sz w:val="24"/>
          <w:sz w:val="24"/>
          <w:vertAlign w:val="baseline"/>
        </w:rPr>
      </w:pPr>
      <w:bookmarkStart w:id="15" w:name="__UnoMark__15874_3107150942"/>
      <w:r>
        <w:rPr>
          <w:position w:val="0"/>
          <w:sz w:val="24"/>
          <w:sz w:val="24"/>
          <w:vertAlign w:val="baseline"/>
        </w:rPr>
        <w:t>(Enquist &amp; Enquist, 2011; Fauset et al., 2012; Fyllas et al., 2014; Hutyra et al., 2005; Prentice et al., 2007; Salazar, Nobre, &amp; Oyama, 2007; Verheijen et al., 2015; Wieczynski et al., 2019)</w:t>
      </w:r>
      <w:bookmarkEnd w:id="15"/>
      <w:r>
        <w:rPr>
          <w:position w:val="0"/>
          <w:sz w:val="24"/>
          <w:sz w:val="24"/>
          <w:vertAlign w:val="baseline"/>
        </w:rPr>
        <w:t>⁠</w:t>
      </w:r>
      <w:bookmarkStart w:id="16" w:name="__UnoMark__15878_3107150942"/>
      <w:r>
        <w:rPr>
          <w:position w:val="0"/>
          <w:sz w:val="24"/>
          <w:sz w:val="24"/>
          <w:vertAlign w:val="baseline"/>
        </w:rPr>
        <w:t>(Joshi et al., 2020)</w:t>
      </w:r>
      <w:bookmarkEnd w:id="16"/>
      <w:r>
        <w:rPr>
          <w:position w:val="0"/>
          <w:sz w:val="24"/>
          <w:sz w:val="24"/>
          <w:vertAlign w:val="baseline"/>
        </w:rPr>
        <w:t>⁠</w:t>
      </w:r>
      <w:bookmarkStart w:id="17" w:name="__UnoMark__15882_3107150942"/>
      <w:bookmarkStart w:id="18" w:name="__UnoMark__14094_3107150942"/>
      <w:r>
        <w:rPr>
          <w:position w:val="0"/>
          <w:sz w:val="24"/>
          <w:sz w:val="24"/>
          <w:vertAlign w:val="baseline"/>
        </w:rPr>
        <w:t>(Hofhansl, Chacón‐Madrigal, Brännström, Dieckmann, &amp; Franklin, 2021; Reu et al., 2014; Sakschewski et al., 2015; Webb, Hoeting, Ames, Pyne, &amp; LeRoy Poff, 2010; Wullschleger et al., 2014)</w:t>
      </w:r>
      <w:bookmarkEnd w:id="17"/>
      <w:bookmarkEnd w:id="18"/>
      <w:r>
        <w:rPr>
          <w:position w:val="0"/>
          <w:sz w:val="24"/>
          <w:sz w:val="24"/>
          <w:vertAlign w:val="baseline"/>
        </w:rPr>
        <w:t>⁠⁠⁠⁠</w:t>
      </w:r>
    </w:p>
    <w:p>
      <w:pPr>
        <w:pStyle w:val="Normal"/>
        <w:spacing w:lineRule="auto" w:line="480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spacing w:lineRule="auto" w:line="480"/>
        <w:jc w:val="both"/>
        <w:rPr>
          <w:position w:val="0"/>
          <w:sz w:val="24"/>
          <w:sz w:val="24"/>
          <w:vertAlign w:val="baseline"/>
        </w:rPr>
      </w:pPr>
      <w:bookmarkStart w:id="19" w:name="__UnoMark__413_3226515440"/>
      <w:bookmarkStart w:id="20" w:name="__UnoMark__361_3226515440"/>
      <w:bookmarkStart w:id="21" w:name="__UnoMark__411_3226515440"/>
      <w:bookmarkStart w:id="22" w:name="__UnoMark__406_3226515440"/>
      <w:bookmarkStart w:id="23" w:name="__UnoMark__414_3226515440"/>
      <w:r>
        <w:rPr>
          <w:position w:val="0"/>
          <w:sz w:val="24"/>
          <w:sz w:val="24"/>
          <w:vertAlign w:val="baseline"/>
        </w:rPr>
        <w:t>(Cox et al., 2004; Galbraith et al., 2010; Huntingford et al., 2013; Lapola et al., 2009; Rammig et al., 2010; Sitch et al., 2008)</w:t>
      </w:r>
      <w:bookmarkEnd w:id="19"/>
      <w:bookmarkEnd w:id="20"/>
      <w:bookmarkEnd w:id="21"/>
      <w:bookmarkEnd w:id="22"/>
      <w:bookmarkEnd w:id="23"/>
      <w:r>
        <w:rPr>
          <w:rFonts w:eastAsia="Segoe UI Symbol" w:cs="Segoe UI Symbol" w:ascii="Segoe UI Symbol" w:hAnsi="Segoe UI Symbol"/>
          <w:position w:val="0"/>
          <w:sz w:val="24"/>
          <w:sz w:val="24"/>
          <w:vertAlign w:val="baseline"/>
        </w:rPr>
        <w:t>⁠</w:t>
      </w:r>
      <w:r>
        <w:rPr>
          <w:position w:val="0"/>
          <w:sz w:val="24"/>
          <w:sz w:val="24"/>
          <w:vertAlign w:val="baseline"/>
        </w:rPr>
        <w:t>.</w:t>
      </w:r>
      <w:bookmarkStart w:id="24" w:name="__UnoMark__15892_3107150942"/>
      <w:r>
        <w:rPr>
          <w:position w:val="0"/>
          <w:sz w:val="24"/>
          <w:sz w:val="24"/>
          <w:vertAlign w:val="baseline"/>
        </w:rPr>
        <w:t>(P M Cox, Betts, Jones, Spall, &amp; Totterdell, 2000; Peter M. Cox et al., 2004; Galbraith et al., 2010; Koch, Hubau, &amp; Lewis, 2021; Lapola, Oyama, &amp; Nobre, 2009; Rammig et al., 2010; Sitch et al., 2008)</w:t>
      </w:r>
      <w:bookmarkEnd w:id="24"/>
      <w:r>
        <w:rPr>
          <w:position w:val="0"/>
          <w:sz w:val="24"/>
          <w:sz w:val="24"/>
          <w:vertAlign w:val="baseline"/>
        </w:rPr>
        <w:t>⁠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bookmarkStart w:id="25" w:name="__UnoMark__16294_3107150942"/>
      <w:bookmarkStart w:id="26" w:name="__UnoMark__15903_3107150942"/>
      <w:bookmarkStart w:id="27" w:name="__UnoMark__15896_3107150942"/>
      <w:r>
        <w:rPr>
          <w:position w:val="0"/>
          <w:sz w:val="24"/>
          <w:sz w:val="24"/>
          <w:vertAlign w:val="baseline"/>
        </w:rPr>
        <w:t>(Cornwell, Schwilk, &amp; Ackerly, 2006; de Bello et al., 2021; Kleidon, Adams, Pavlick, &amp; Reu, 2009; Mouchet, Villéger, Mason, &amp; Mouillot, 2010)</w:t>
      </w:r>
      <w:bookmarkEnd w:id="25"/>
      <w:bookmarkEnd w:id="26"/>
      <w:bookmarkEnd w:id="27"/>
      <w:r>
        <w:rPr>
          <w:position w:val="0"/>
          <w:sz w:val="24"/>
          <w:sz w:val="24"/>
          <w:vertAlign w:val="baseline"/>
        </w:rPr>
        <w:t>⁠⁠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 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12" w:charSpace="0"/>
        </w:sectPr>
      </w:pPr>
    </w:p>
    <w:p>
      <w:pPr>
        <w:pStyle w:val="Normal"/>
        <w:spacing w:lineRule="auto" w:line="288" w:before="0" w:after="140"/>
        <w:ind w:left="480" w:hanging="480"/>
        <w:rPr>
          <w:rFonts w:ascii="Liberation Serif" w:hAnsi="Liberation Serif"/>
          <w:sz w:val="24"/>
        </w:rPr>
      </w:pPr>
      <w:r>
        <w:rPr>
          <w:sz w:val="24"/>
        </w:rPr>
      </w:r>
      <w:bookmarkStart w:id="28" w:name="__UnoMark__16293_3107150942"/>
      <w:bookmarkStart w:id="29" w:name="__UnoMark__16293_3107150942"/>
      <w:bookmarkEnd w:id="29"/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 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highlight w:val="red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highlight w:val="red"/>
        </w:rPr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>⁠⁠⁠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>⁠⁠⁠⁠⁠⁠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 xml:space="preserve"> 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 xml:space="preserve"> ⁠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 xml:space="preserve">Aguirre-Gutiérrez, J., Oliveras, I., Rifai, S., Fauset, S., Adu-Bredu, S., Affum-Baffoe, K., … Malhi, Y. S. (2019). Drier tropical forests are susceptible to functional changes in response to a long-term drought. </w:t>
      </w:r>
      <w:r>
        <w:rPr>
          <w:i/>
          <w:position w:val="0"/>
          <w:sz w:val="24"/>
          <w:sz w:val="24"/>
          <w:vertAlign w:val="baseline"/>
        </w:rPr>
        <w:t>Ecology Letters</w:t>
      </w:r>
      <w:r>
        <w:rPr>
          <w:position w:val="0"/>
          <w:sz w:val="24"/>
          <w:sz w:val="24"/>
          <w:vertAlign w:val="baseline"/>
        </w:rPr>
        <w:t>, 855–865. https://doi.org/10.1111/ele.13243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12" w:charSpace="0"/>
        </w:sectPr>
      </w:pPr>
    </w:p>
    <w:p>
      <w:pPr>
        <w:pStyle w:val="Normal"/>
        <w:spacing w:lineRule="auto" w:line="288" w:before="0" w:after="140"/>
        <w:ind w:left="480" w:right="0" w:hanging="480"/>
        <w:rPr/>
      </w:pPr>
      <w:bookmarkStart w:id="30" w:name="__UnoMark__24950_1323793378"/>
      <w:r>
        <w:rPr>
          <w:sz w:val="24"/>
        </w:rPr>
        <w:t xml:space="preserve">Baccini, A., Goetz, S. J., Walker, W. S., Laporte, N. T., Sun, M., Sulla-Menashe, D., … Houghton, R. A. (2012). Estimated carbon dioxide emissions from tropical deforestation improved by carbon-density maps. </w:t>
      </w:r>
      <w:r>
        <w:rPr>
          <w:i/>
          <w:sz w:val="24"/>
        </w:rPr>
        <w:t>Nature Clim. Change</w:t>
      </w:r>
      <w:r>
        <w:rPr>
          <w:sz w:val="24"/>
        </w:rPr>
        <w:t xml:space="preserve">, </w:t>
      </w:r>
      <w:r>
        <w:rPr>
          <w:i/>
          <w:sz w:val="24"/>
        </w:rPr>
        <w:t>2</w:t>
      </w:r>
      <w:r>
        <w:rPr>
          <w:sz w:val="24"/>
        </w:rPr>
        <w:t>(3), 182–185. https://doi.org/10.1038/nclimate1354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Barros, C., Thuiller, W., Georges, D., Boulangeat, I., &amp; Münkemüller, T. (2016). N-dimensional hypervolumes to study stability of complex ecosystems. </w:t>
      </w:r>
      <w:r>
        <w:rPr>
          <w:i/>
          <w:sz w:val="24"/>
        </w:rPr>
        <w:t>Ecology Letters</w:t>
      </w:r>
      <w:r>
        <w:rPr>
          <w:sz w:val="24"/>
        </w:rPr>
        <w:t xml:space="preserve">, </w:t>
      </w:r>
      <w:r>
        <w:rPr>
          <w:i/>
          <w:sz w:val="24"/>
        </w:rPr>
        <w:t>19</w:t>
      </w:r>
      <w:r>
        <w:rPr>
          <w:sz w:val="24"/>
        </w:rPr>
        <w:t>(7), 729–742. https://doi.org/10.1111/ele.12617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Blonder, B. (2017). Hypervolume concepts in niche- and trait-based ecology. </w:t>
      </w:r>
      <w:r>
        <w:rPr>
          <w:i/>
          <w:sz w:val="24"/>
        </w:rPr>
        <w:t>Ecography</w:t>
      </w:r>
      <w:r>
        <w:rPr>
          <w:sz w:val="24"/>
        </w:rPr>
        <w:t>, (August), 1–13. https://doi.org/10.1111/ecog.03187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Blonder, B., Lamanna, C., Violle, C., &amp; Enquist, B. J. (2014). The n-dimensional hypervolume. </w:t>
      </w:r>
      <w:r>
        <w:rPr>
          <w:i/>
          <w:sz w:val="24"/>
        </w:rPr>
        <w:t>Global Ecology and Biogeography</w:t>
      </w:r>
      <w:r>
        <w:rPr>
          <w:sz w:val="24"/>
        </w:rPr>
        <w:t xml:space="preserve">, </w:t>
      </w:r>
      <w:r>
        <w:rPr>
          <w:i/>
          <w:sz w:val="24"/>
        </w:rPr>
        <w:t>23</w:t>
      </w:r>
      <w:r>
        <w:rPr>
          <w:sz w:val="24"/>
        </w:rPr>
        <w:t>(5), 595–609. https://doi.org/10.1111/geb.12146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Boersma, K. S., Dee, L. E., Miller, S. J., Bogan, M. T., Lytle, D. A., &amp; Gitelman, A. I. (2016). Linking multidimensional functional diversity to quantitative methods: A graphical hypothesis-evaluation framework. </w:t>
      </w:r>
      <w:r>
        <w:rPr>
          <w:i/>
          <w:sz w:val="24"/>
        </w:rPr>
        <w:t>Ecology</w:t>
      </w:r>
      <w:r>
        <w:rPr>
          <w:sz w:val="24"/>
        </w:rPr>
        <w:t xml:space="preserve">, </w:t>
      </w:r>
      <w:r>
        <w:rPr>
          <w:i/>
          <w:sz w:val="24"/>
        </w:rPr>
        <w:t>97</w:t>
      </w:r>
      <w:r>
        <w:rPr>
          <w:sz w:val="24"/>
        </w:rPr>
        <w:t>(3), 583–593. https://doi.org/10.1890/15-0688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Cadotte, M. W., Carscadden, K., &amp; Mirotchnick, N. (2011). Beyond species: Functional diversity and the maintenance of ecological processes and services. </w:t>
      </w:r>
      <w:r>
        <w:rPr>
          <w:i/>
          <w:sz w:val="24"/>
        </w:rPr>
        <w:t>Journal of Applied Ecology</w:t>
      </w:r>
      <w:r>
        <w:rPr>
          <w:sz w:val="24"/>
        </w:rPr>
        <w:t xml:space="preserve">, </w:t>
      </w:r>
      <w:r>
        <w:rPr>
          <w:i/>
          <w:sz w:val="24"/>
        </w:rPr>
        <w:t>48</w:t>
      </w:r>
      <w:r>
        <w:rPr>
          <w:sz w:val="24"/>
        </w:rPr>
        <w:t xml:space="preserve">(5), 1079–1087. </w:t>
      </w:r>
      <w:hyperlink r:id="rId2">
        <w:r>
          <w:rPr>
            <w:rStyle w:val="LinkdaInternet"/>
            <w:sz w:val="24"/>
          </w:rPr>
          <w:t>https://doi.org/10.1111/j.1365-2664.2011.02048.x</w:t>
        </w:r>
      </w:hyperlink>
    </w:p>
    <w:p>
      <w:pPr>
        <w:pStyle w:val="Normal"/>
        <w:spacing w:lineRule="auto" w:line="288" w:before="0" w:after="140"/>
        <w:ind w:left="480" w:hanging="480"/>
        <w:rPr>
          <w:rFonts w:ascii="Liberation Serif" w:hAnsi="Liberation Serif"/>
          <w:sz w:val="24"/>
        </w:rPr>
      </w:pPr>
      <w:r>
        <w:rPr>
          <w:sz w:val="24"/>
        </w:rPr>
        <w:t xml:space="preserve">Cadotte, M. W. (2017). Functional traits explain ecosystem function through opposing mechanisms. </w:t>
      </w:r>
      <w:r>
        <w:rPr>
          <w:i/>
          <w:sz w:val="24"/>
        </w:rPr>
        <w:t>Ecology Letters</w:t>
      </w:r>
      <w:r>
        <w:rPr>
          <w:sz w:val="24"/>
        </w:rPr>
        <w:t xml:space="preserve">, </w:t>
      </w:r>
      <w:r>
        <w:rPr>
          <w:i/>
          <w:sz w:val="24"/>
        </w:rPr>
        <w:t>20</w:t>
      </w:r>
      <w:r>
        <w:rPr>
          <w:sz w:val="24"/>
        </w:rPr>
        <w:t>(8), 989–996. https://doi.org/10.1111/ele.12796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Cannell, M. G. R., &amp; Dewar, R. C. (1994). </w:t>
      </w:r>
      <w:r>
        <w:rPr>
          <w:i/>
          <w:sz w:val="24"/>
        </w:rPr>
        <w:t>Carbon Allocation in Trees - a Review of Concepts for Modeling</w:t>
      </w:r>
      <w:r>
        <w:rPr>
          <w:sz w:val="24"/>
        </w:rPr>
        <w:t xml:space="preserve">. </w:t>
      </w:r>
      <w:r>
        <w:rPr>
          <w:i/>
          <w:sz w:val="24"/>
        </w:rPr>
        <w:t>Advances in Ecological Research</w:t>
      </w:r>
      <w:r>
        <w:rPr>
          <w:sz w:val="24"/>
        </w:rPr>
        <w:t xml:space="preserve"> (Vol. 25). https://doi.org/10.1016/s0065-2504(08)60213-5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Carmona, C. P., de Bello, F., Mason, N. W. H., &amp; Lepš, J. (2016). Traits Without Borders: Integrating Functional Diversity Across Scales. </w:t>
      </w:r>
      <w:r>
        <w:rPr>
          <w:i/>
          <w:sz w:val="24"/>
        </w:rPr>
        <w:t>Trends in Ecology and Evolution</w:t>
      </w:r>
      <w:r>
        <w:rPr>
          <w:sz w:val="24"/>
        </w:rPr>
        <w:t xml:space="preserve">, </w:t>
      </w:r>
      <w:r>
        <w:rPr>
          <w:i/>
          <w:sz w:val="24"/>
        </w:rPr>
        <w:t>31</w:t>
      </w:r>
      <w:r>
        <w:rPr>
          <w:sz w:val="24"/>
        </w:rPr>
        <w:t>(5), 382–394. https://doi.org/10.1016/j.tree.2016.02.003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Carmona, C. P., de Bello, F., Mason, N. W. H., &amp; Lepš, J. (2019). Trait probability density (TPD): measuring functional diversity across scales based on TPD with R. </w:t>
      </w:r>
      <w:r>
        <w:rPr>
          <w:i/>
          <w:sz w:val="24"/>
        </w:rPr>
        <w:t>Ecology</w:t>
      </w:r>
      <w:r>
        <w:rPr>
          <w:sz w:val="24"/>
        </w:rPr>
        <w:t xml:space="preserve">, </w:t>
      </w:r>
      <w:r>
        <w:rPr>
          <w:i/>
          <w:sz w:val="24"/>
        </w:rPr>
        <w:t>100</w:t>
      </w:r>
      <w:r>
        <w:rPr>
          <w:sz w:val="24"/>
        </w:rPr>
        <w:t>(12), 1–8. https://doi.org/10.1002/ecy.2876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Chave, J., Coomes, D., Jansen, S., Lewis, S. L., Swenson, N. G., &amp; Zanne, A. E. (2009). Towards a worldwide wood economics spectrum. </w:t>
      </w:r>
      <w:r>
        <w:rPr>
          <w:i/>
          <w:sz w:val="24"/>
        </w:rPr>
        <w:t>Ecology Letters</w:t>
      </w:r>
      <w:r>
        <w:rPr>
          <w:sz w:val="24"/>
        </w:rPr>
        <w:t xml:space="preserve">, </w:t>
      </w:r>
      <w:r>
        <w:rPr>
          <w:i/>
          <w:sz w:val="24"/>
        </w:rPr>
        <w:t>12</w:t>
      </w:r>
      <w:r>
        <w:rPr>
          <w:sz w:val="24"/>
        </w:rPr>
        <w:t>(4), 351–366. https://doi.org/10.1111/j.1461-0248.2009.01285.x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Cornwell, W. K., Schwilk, D. W., &amp; Ackerly, D. D. (2006). A Trait-Based Test for Habitat Filtering: Convex Hull Volume. </w:t>
      </w:r>
      <w:r>
        <w:rPr>
          <w:i/>
          <w:sz w:val="24"/>
        </w:rPr>
        <w:t>Source: Ecology Ecology</w:t>
      </w:r>
      <w:r>
        <w:rPr>
          <w:sz w:val="24"/>
        </w:rPr>
        <w:t xml:space="preserve">, </w:t>
      </w:r>
      <w:r>
        <w:rPr>
          <w:i/>
          <w:sz w:val="24"/>
        </w:rPr>
        <w:t>87</w:t>
      </w:r>
      <w:r>
        <w:rPr>
          <w:sz w:val="24"/>
        </w:rPr>
        <w:t xml:space="preserve">(876), 1465–1471. Retrieved from </w:t>
      </w:r>
      <w:hyperlink r:id="rId3">
        <w:r>
          <w:rPr>
            <w:rStyle w:val="LinkdaInternet"/>
            <w:sz w:val="24"/>
          </w:rPr>
          <w:t>http://www.jstor.org/stable/20069097</w:t>
        </w:r>
      </w:hyperlink>
    </w:p>
    <w:p>
      <w:pPr>
        <w:pStyle w:val="Normal"/>
        <w:spacing w:lineRule="auto" w:line="288" w:before="0" w:after="140"/>
        <w:ind w:left="480" w:hanging="480"/>
        <w:rPr>
          <w:rFonts w:ascii="Liberation Serif" w:hAnsi="Liberation Serif"/>
          <w:sz w:val="24"/>
        </w:rPr>
      </w:pPr>
      <w:r>
        <w:rPr>
          <w:sz w:val="24"/>
        </w:rPr>
        <w:t xml:space="preserve">Cox, P M, Betts, R. a, Jones, C. D., Spall, S. a, &amp; Totterdell, I. J. (2000). Acceleration of global warming due to carbon-cycle feedbacks in a coupled climate model. </w:t>
      </w:r>
      <w:r>
        <w:rPr>
          <w:i/>
          <w:sz w:val="24"/>
        </w:rPr>
        <w:t>Nature</w:t>
      </w:r>
      <w:r>
        <w:rPr>
          <w:sz w:val="24"/>
        </w:rPr>
        <w:t xml:space="preserve">, </w:t>
      </w:r>
      <w:r>
        <w:rPr>
          <w:i/>
          <w:sz w:val="24"/>
        </w:rPr>
        <w:t>408</w:t>
      </w:r>
      <w:r>
        <w:rPr>
          <w:sz w:val="24"/>
        </w:rPr>
        <w:t>(6809), 184–187. https://doi.org/10.1038/35041539</w:t>
      </w:r>
    </w:p>
    <w:p>
      <w:pPr>
        <w:pStyle w:val="Normal"/>
        <w:spacing w:lineRule="auto" w:line="288" w:before="0" w:after="140"/>
        <w:ind w:left="480" w:hanging="480"/>
        <w:rPr>
          <w:rFonts w:ascii="Liberation Serif" w:hAnsi="Liberation Serif"/>
          <w:sz w:val="24"/>
        </w:rPr>
      </w:pPr>
      <w:r>
        <w:rPr>
          <w:sz w:val="24"/>
        </w:rPr>
        <w:t xml:space="preserve">Cox, Peter M., Betts, R. a., Collins, M., Harris, P. P., Huntingford, C., &amp; Jones, C. D. (2004). Amazonian forest dieback under climate-carbon cycle projections for the 21st century. </w:t>
      </w:r>
      <w:r>
        <w:rPr>
          <w:i/>
          <w:sz w:val="24"/>
        </w:rPr>
        <w:t>Theoretical and Applied Climatology</w:t>
      </w:r>
      <w:r>
        <w:rPr>
          <w:sz w:val="24"/>
        </w:rPr>
        <w:t xml:space="preserve">, </w:t>
      </w:r>
      <w:r>
        <w:rPr>
          <w:i/>
          <w:sz w:val="24"/>
        </w:rPr>
        <w:t>78</w:t>
      </w:r>
      <w:r>
        <w:rPr>
          <w:sz w:val="24"/>
        </w:rPr>
        <w:t>(1–3), 137–156. https://doi.org/10.1007/s00704-004-0049-4</w:t>
      </w:r>
    </w:p>
    <w:p>
      <w:pPr>
        <w:pStyle w:val="Normal"/>
        <w:spacing w:lineRule="auto" w:line="288" w:before="0" w:after="140"/>
        <w:ind w:left="480" w:hanging="480"/>
        <w:rPr>
          <w:rFonts w:ascii="Liberation Serif" w:hAnsi="Liberation Serif"/>
          <w:sz w:val="24"/>
        </w:rPr>
      </w:pPr>
      <w:r>
        <w:rPr>
          <w:sz w:val="24"/>
        </w:rPr>
        <w:t>D</w:t>
      </w:r>
      <w:r>
        <w:rPr>
          <w:sz w:val="24"/>
        </w:rPr>
        <w:t xml:space="preserve">a Costa, A. C. L., Galbraith, D., Almeida, S., Portela, B. T. T., da Costa, M., de Athaydes Silva Junior, J., … Meir, P. (2010). Effect of 7 yr of experimental drought on vegetation dynamics and biomass storage of an eastern Amazonian rainforest. </w:t>
      </w:r>
      <w:r>
        <w:rPr>
          <w:i/>
          <w:sz w:val="24"/>
        </w:rPr>
        <w:t>New Phytologist</w:t>
      </w:r>
      <w:r>
        <w:rPr>
          <w:sz w:val="24"/>
        </w:rPr>
        <w:t xml:space="preserve">, </w:t>
      </w:r>
      <w:r>
        <w:rPr>
          <w:i/>
          <w:sz w:val="24"/>
        </w:rPr>
        <w:t>187</w:t>
      </w:r>
      <w:r>
        <w:rPr>
          <w:sz w:val="24"/>
        </w:rPr>
        <w:t xml:space="preserve">(3), 579–591. </w:t>
      </w:r>
      <w:hyperlink r:id="rId4">
        <w:r>
          <w:rPr>
            <w:rStyle w:val="LinkdaInternet"/>
            <w:sz w:val="24"/>
          </w:rPr>
          <w:t>https://doi.org/10.1111/j.1469-8137.2010.03309.x</w:t>
        </w:r>
      </w:hyperlink>
    </w:p>
    <w:p>
      <w:pPr>
        <w:pStyle w:val="Normal"/>
        <w:spacing w:lineRule="auto" w:line="288" w:before="0" w:after="140"/>
        <w:ind w:left="480" w:hanging="480"/>
        <w:rPr>
          <w:rFonts w:ascii="Liberation Serif" w:hAnsi="Liberation Serif"/>
          <w:sz w:val="24"/>
        </w:rPr>
      </w:pPr>
      <w:r>
        <w:rPr>
          <w:sz w:val="24"/>
        </w:rPr>
        <w:t>D</w:t>
      </w:r>
      <w:r>
        <w:rPr>
          <w:sz w:val="24"/>
        </w:rPr>
        <w:t xml:space="preserve">e Bello, F., Lavorel, S., Hallett, L. M., Valencia, E., Garnier, E., Roscher, C., … Lepš, J. (2021). Functional trait effects on ecosystem stability: assembling the jigsaw puzzle. </w:t>
      </w:r>
      <w:r>
        <w:rPr>
          <w:i/>
          <w:sz w:val="24"/>
        </w:rPr>
        <w:t>Trends in Ecology and Evolution</w:t>
      </w:r>
      <w:r>
        <w:rPr>
          <w:sz w:val="24"/>
        </w:rPr>
        <w:t xml:space="preserve">, </w:t>
      </w:r>
      <w:r>
        <w:rPr>
          <w:i/>
          <w:sz w:val="24"/>
        </w:rPr>
        <w:t>36</w:t>
      </w:r>
      <w:r>
        <w:rPr>
          <w:sz w:val="24"/>
        </w:rPr>
        <w:t>(9), 822–836. https://doi.org/10.1016/j.tree.2021.05.001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De Kauwe, M. G., Medlyn, B. E., Zaehle, S., Walker, A. P., Dietze, M. C., Wang, Y. P., … Norby, R. J. (2014). Where does the carbon go? A model-data intercomparison of vegetation carbon allocation and turnover processes at two temperate forest free-air CO2 enrichment sites. </w:t>
      </w:r>
      <w:r>
        <w:rPr>
          <w:i/>
          <w:sz w:val="24"/>
        </w:rPr>
        <w:t>New Phytologist</w:t>
      </w:r>
      <w:r>
        <w:rPr>
          <w:sz w:val="24"/>
        </w:rPr>
        <w:t xml:space="preserve">, </w:t>
      </w:r>
      <w:r>
        <w:rPr>
          <w:i/>
          <w:sz w:val="24"/>
        </w:rPr>
        <w:t>203</w:t>
      </w:r>
      <w:r>
        <w:rPr>
          <w:sz w:val="24"/>
        </w:rPr>
        <w:t>(3), 883–899. https://doi.org/10.1111/nph.12847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De La Riva, E. G., Lloret, F., Pérez-Ramos, I. M., Marañón, T., Saura-Mas, S., Díaz-Delgado, R., &amp; Villar, R. (2017). The importance of functional diversity in the stability of Mediterranean shrubland communities after the impact of extreme climatic events. </w:t>
      </w:r>
      <w:r>
        <w:rPr>
          <w:i/>
          <w:sz w:val="24"/>
        </w:rPr>
        <w:t>Journal of Plant Ecology</w:t>
      </w:r>
      <w:r>
        <w:rPr>
          <w:sz w:val="24"/>
        </w:rPr>
        <w:t xml:space="preserve">, </w:t>
      </w:r>
      <w:r>
        <w:rPr>
          <w:i/>
          <w:sz w:val="24"/>
        </w:rPr>
        <w:t>10</w:t>
      </w:r>
      <w:r>
        <w:rPr>
          <w:sz w:val="24"/>
        </w:rPr>
        <w:t>(2), 281–293. https://doi.org/10.1093/jpe/rtw027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Diaz, S., Cabido, M., &amp; Casanoves, F. (1998). Plant functional traits and environmental filters at a regional scale. </w:t>
      </w:r>
      <w:r>
        <w:rPr>
          <w:i/>
          <w:sz w:val="24"/>
        </w:rPr>
        <w:t>Journal of Vegetation Science</w:t>
      </w:r>
      <w:r>
        <w:rPr>
          <w:sz w:val="24"/>
        </w:rPr>
        <w:t xml:space="preserve">, </w:t>
      </w:r>
      <w:r>
        <w:rPr>
          <w:i/>
          <w:sz w:val="24"/>
        </w:rPr>
        <w:t>9</w:t>
      </w:r>
      <w:r>
        <w:rPr>
          <w:sz w:val="24"/>
        </w:rPr>
        <w:t xml:space="preserve">(1), 113–122. </w:t>
      </w:r>
      <w:hyperlink r:id="rId5">
        <w:r>
          <w:rPr>
            <w:rStyle w:val="LinkdaInternet"/>
            <w:sz w:val="24"/>
          </w:rPr>
          <w:t>https://doi.org/10.2307/3237229</w:t>
        </w:r>
      </w:hyperlink>
    </w:p>
    <w:p>
      <w:pPr>
        <w:pStyle w:val="Normal"/>
        <w:spacing w:lineRule="auto" w:line="288" w:before="0" w:after="140"/>
        <w:ind w:left="480" w:hanging="480"/>
        <w:rPr>
          <w:rFonts w:ascii="Liberation Serif" w:hAnsi="Liberation Serif"/>
          <w:sz w:val="24"/>
        </w:rPr>
      </w:pPr>
      <w:r>
        <w:rPr>
          <w:sz w:val="24"/>
        </w:rPr>
        <w:t xml:space="preserve">Díaz, S., &amp; Cabido, M. (2001). Vive la difference: plant functional diversity matters to ecosystem processes. </w:t>
      </w:r>
      <w:r>
        <w:rPr>
          <w:i/>
          <w:sz w:val="24"/>
        </w:rPr>
        <w:t>Proceedings. Biological Sciences / The Royal Society</w:t>
      </w:r>
      <w:r>
        <w:rPr>
          <w:sz w:val="24"/>
        </w:rPr>
        <w:t xml:space="preserve">, </w:t>
      </w:r>
      <w:r>
        <w:rPr>
          <w:i/>
          <w:sz w:val="24"/>
        </w:rPr>
        <w:t>16</w:t>
      </w:r>
      <w:r>
        <w:rPr>
          <w:sz w:val="24"/>
        </w:rPr>
        <w:t>(4), 646–655. https://doi.org/10.1098/rspb.2010.1923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Díaz, S., Purvis, A., Cornelissen, J. H. C., Mace, G. M., Donoghue, M. J., Ewers, R. M., … Pearse, W. D. (2013). Functional traits, the phylogeny of function, and ecosystem service vulnerability. </w:t>
      </w:r>
      <w:r>
        <w:rPr>
          <w:i/>
          <w:sz w:val="24"/>
        </w:rPr>
        <w:t>Ecology and Evolution</w:t>
      </w:r>
      <w:r>
        <w:rPr>
          <w:sz w:val="24"/>
        </w:rPr>
        <w:t xml:space="preserve">, </w:t>
      </w:r>
      <w:r>
        <w:rPr>
          <w:i/>
          <w:sz w:val="24"/>
        </w:rPr>
        <w:t>3</w:t>
      </w:r>
      <w:r>
        <w:rPr>
          <w:sz w:val="24"/>
        </w:rPr>
        <w:t>(9), 2958–2975. https://doi.org/10.1002/ece3.601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Doughty, C. E., Malhi, Y., Araujo-Murakami, A., Metcalfe, D. B., Silva-Espejo, J. E., Arroyo, L., … Ledezma, R. (2014). Allocation trade-offs dominate the response of tropical forest growth to seasonal and interannual drought. </w:t>
      </w:r>
      <w:r>
        <w:rPr>
          <w:i/>
          <w:sz w:val="24"/>
        </w:rPr>
        <w:t>Ecology</w:t>
      </w:r>
      <w:r>
        <w:rPr>
          <w:sz w:val="24"/>
        </w:rPr>
        <w:t xml:space="preserve">, </w:t>
      </w:r>
      <w:r>
        <w:rPr>
          <w:i/>
          <w:sz w:val="24"/>
        </w:rPr>
        <w:t>95</w:t>
      </w:r>
      <w:r>
        <w:rPr>
          <w:sz w:val="24"/>
        </w:rPr>
        <w:t>(8), 2192–2201. https://doi.org/10.1890/13-1507.1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Doughty, C. E., Metcalfe, D. B., Girardin, C. A. J., Amézquita, F. F., Cabrera, D. G., Huasco, W. H., … Malhi, Y. (2015). Drought impact on forest carbon dynamics and fluxes in Amazonia. </w:t>
      </w:r>
      <w:r>
        <w:rPr>
          <w:i/>
          <w:sz w:val="24"/>
        </w:rPr>
        <w:t>Nature</w:t>
      </w:r>
      <w:r>
        <w:rPr>
          <w:sz w:val="24"/>
        </w:rPr>
        <w:t xml:space="preserve">, </w:t>
      </w:r>
      <w:r>
        <w:rPr>
          <w:i/>
          <w:sz w:val="24"/>
        </w:rPr>
        <w:t>519</w:t>
      </w:r>
      <w:r>
        <w:rPr>
          <w:sz w:val="24"/>
        </w:rPr>
        <w:t xml:space="preserve">(7541), 78–82. </w:t>
      </w:r>
      <w:hyperlink r:id="rId6">
        <w:r>
          <w:rPr>
            <w:rStyle w:val="LinkdaInternet"/>
            <w:sz w:val="24"/>
          </w:rPr>
          <w:t>https://doi.org/10.1038/nature14213</w:t>
        </w:r>
      </w:hyperlink>
    </w:p>
    <w:p>
      <w:pPr>
        <w:pStyle w:val="Normal"/>
        <w:spacing w:lineRule="auto" w:line="288" w:before="0" w:after="140"/>
        <w:ind w:left="480" w:right="0" w:hanging="480"/>
        <w:rPr>
          <w:rFonts w:ascii="Liberation Serif" w:hAnsi="Liberation Serif"/>
          <w:sz w:val="24"/>
        </w:rPr>
      </w:pPr>
      <w:r>
        <w:rPr>
          <w:sz w:val="24"/>
        </w:rPr>
        <w:t xml:space="preserve">Eller, C. B., Barros, F. de V., Bittencourt, P. R. L., Rowland, L., Mencuccini, M., &amp; Oliveira, R. S. (2018). Xylem hydraulic safety and construction costs determine tropical tree growth. </w:t>
      </w:r>
      <w:r>
        <w:rPr>
          <w:i/>
          <w:sz w:val="24"/>
        </w:rPr>
        <w:t>Plant Cell and Environment</w:t>
      </w:r>
      <w:r>
        <w:rPr>
          <w:sz w:val="24"/>
        </w:rPr>
        <w:t xml:space="preserve">, </w:t>
      </w:r>
      <w:r>
        <w:rPr>
          <w:i/>
          <w:sz w:val="24"/>
        </w:rPr>
        <w:t>41</w:t>
      </w:r>
      <w:r>
        <w:rPr>
          <w:sz w:val="24"/>
        </w:rPr>
        <w:t xml:space="preserve">(3), 548–562. </w:t>
      </w:r>
      <w:hyperlink r:id="rId7">
        <w:r>
          <w:rPr>
            <w:rStyle w:val="LinkdaInternet"/>
            <w:sz w:val="24"/>
          </w:rPr>
          <w:t>https://doi.org/10.1111/pce.13106</w:t>
        </w:r>
      </w:hyperlink>
    </w:p>
    <w:p>
      <w:pPr>
        <w:pStyle w:val="Normal"/>
        <w:spacing w:lineRule="auto" w:line="288" w:before="0" w:after="140"/>
        <w:ind w:left="480" w:hanging="480"/>
        <w:rPr>
          <w:rFonts w:ascii="Liberation Serif" w:hAnsi="Liberation Serif"/>
          <w:sz w:val="24"/>
        </w:rPr>
      </w:pPr>
      <w:r>
        <w:rPr>
          <w:sz w:val="24"/>
        </w:rPr>
        <w:t xml:space="preserve">Enquist, B. J., &amp; Enquist, C. A. F. (2011). Long-term change within a Neotropical forest: Assessing differential functional and floristic responses to disturbance and drought. </w:t>
      </w:r>
      <w:r>
        <w:rPr>
          <w:i/>
          <w:sz w:val="24"/>
        </w:rPr>
        <w:t>Global Change Biology</w:t>
      </w:r>
      <w:r>
        <w:rPr>
          <w:sz w:val="24"/>
        </w:rPr>
        <w:t xml:space="preserve">, </w:t>
      </w:r>
      <w:r>
        <w:rPr>
          <w:i/>
          <w:sz w:val="24"/>
        </w:rPr>
        <w:t>17</w:t>
      </w:r>
      <w:r>
        <w:rPr>
          <w:sz w:val="24"/>
        </w:rPr>
        <w:t>(3), 1408–1424. https://doi.org/10.1111/j.1365-2486.2010.02326.x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Enquist, B. J., Bentley, L. P., Shenkin, A., Maitner, B., Savage, V., Michaletz, S., … Malhi, Y. (2017). Assessing trait-based scaling theory in tropical forests spanning a broad temperature gradient. </w:t>
      </w:r>
      <w:r>
        <w:rPr>
          <w:i/>
          <w:sz w:val="24"/>
        </w:rPr>
        <w:t>Global Ecology and Biogeography</w:t>
      </w:r>
      <w:r>
        <w:rPr>
          <w:sz w:val="24"/>
        </w:rPr>
        <w:t xml:space="preserve">, </w:t>
      </w:r>
      <w:r>
        <w:rPr>
          <w:i/>
          <w:sz w:val="24"/>
        </w:rPr>
        <w:t>26</w:t>
      </w:r>
      <w:r>
        <w:rPr>
          <w:sz w:val="24"/>
        </w:rPr>
        <w:t xml:space="preserve">(12), 1357–1373. </w:t>
      </w:r>
      <w:hyperlink r:id="rId8">
        <w:r>
          <w:rPr>
            <w:rStyle w:val="LinkdaInternet"/>
            <w:sz w:val="24"/>
          </w:rPr>
          <w:t>https://doi.org/10.1111/geb.12645</w:t>
        </w:r>
      </w:hyperlink>
    </w:p>
    <w:p>
      <w:pPr>
        <w:pStyle w:val="Normal"/>
        <w:spacing w:lineRule="auto" w:line="288" w:before="0" w:after="140"/>
        <w:ind w:left="480" w:hanging="480"/>
        <w:rPr>
          <w:rFonts w:ascii="Liberation Serif" w:hAnsi="Liberation Serif"/>
          <w:sz w:val="24"/>
        </w:rPr>
      </w:pPr>
      <w:r>
        <w:rPr>
          <w:sz w:val="24"/>
        </w:rPr>
        <w:t xml:space="preserve">Esquivel-Muelbert, A., Galbraith, D., Dexter, K. G., Baker, T. R., Lewis, S. L., Meir, P., … Phillips, O. L. (2017). Biogeographic distributions of neotropical trees reflect their directly measured drought tolerances. </w:t>
      </w:r>
      <w:r>
        <w:rPr>
          <w:i/>
          <w:sz w:val="24"/>
        </w:rPr>
        <w:t>Scientific Reports</w:t>
      </w:r>
      <w:r>
        <w:rPr>
          <w:sz w:val="24"/>
        </w:rPr>
        <w:t xml:space="preserve">, </w:t>
      </w:r>
      <w:r>
        <w:rPr>
          <w:i/>
          <w:sz w:val="24"/>
        </w:rPr>
        <w:t>7</w:t>
      </w:r>
      <w:r>
        <w:rPr>
          <w:sz w:val="24"/>
        </w:rPr>
        <w:t>(1), 1–11. https://doi.org/10.1038/s41598-017-08105-8</w:t>
      </w:r>
    </w:p>
    <w:p>
      <w:pPr>
        <w:pStyle w:val="Normal"/>
        <w:spacing w:lineRule="auto" w:line="288" w:before="0" w:after="140"/>
        <w:ind w:left="480" w:hanging="480"/>
        <w:rPr>
          <w:rFonts w:ascii="Liberation Serif" w:hAnsi="Liberation Serif"/>
          <w:sz w:val="24"/>
        </w:rPr>
      </w:pPr>
      <w:r>
        <w:rPr>
          <w:sz w:val="24"/>
        </w:rPr>
        <w:t xml:space="preserve">Esquivel-Muelbert, A., Baker, T. R., Dexter, K. G., Lewis, S. L., Brienen, R. J. W., Feldpausch, T. R., … Phillips, O. L. (2018). Compositional response of Amazon forests to climate change. </w:t>
      </w:r>
      <w:r>
        <w:rPr>
          <w:i/>
          <w:sz w:val="24"/>
        </w:rPr>
        <w:t>Global Change Biology</w:t>
      </w:r>
      <w:r>
        <w:rPr>
          <w:sz w:val="24"/>
        </w:rPr>
        <w:t>, (June 2018), 39–56. https://doi.org/10.1111/gcb.14413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Falster, D. S., Brännström, Å., Westoby, M., &amp; Dieckmann, U. (2017). Multitrait successional forest dynamics enable diverse competitive coexistence. </w:t>
      </w:r>
      <w:r>
        <w:rPr>
          <w:i/>
          <w:sz w:val="24"/>
        </w:rPr>
        <w:t>Proceedings of the National Academy of Sciences</w:t>
      </w:r>
      <w:r>
        <w:rPr>
          <w:sz w:val="24"/>
        </w:rPr>
        <w:t xml:space="preserve">, </w:t>
      </w:r>
      <w:r>
        <w:rPr>
          <w:i/>
          <w:sz w:val="24"/>
        </w:rPr>
        <w:t>114</w:t>
      </w:r>
      <w:r>
        <w:rPr>
          <w:sz w:val="24"/>
        </w:rPr>
        <w:t xml:space="preserve">(13), E2719–E2728. </w:t>
      </w:r>
      <w:hyperlink r:id="rId9">
        <w:r>
          <w:rPr>
            <w:rStyle w:val="LinkdaInternet"/>
            <w:sz w:val="24"/>
          </w:rPr>
          <w:t>https://doi.org/10.1073/pnas.1610206114</w:t>
        </w:r>
      </w:hyperlink>
    </w:p>
    <w:p>
      <w:pPr>
        <w:pStyle w:val="Normal"/>
        <w:spacing w:lineRule="auto" w:line="288" w:before="0" w:after="140"/>
        <w:ind w:left="480" w:hanging="480"/>
        <w:rPr>
          <w:rFonts w:ascii="Liberation Serif" w:hAnsi="Liberation Serif"/>
          <w:sz w:val="24"/>
        </w:rPr>
      </w:pPr>
      <w:r>
        <w:rPr>
          <w:sz w:val="24"/>
        </w:rPr>
        <w:t xml:space="preserve">Fauset, S., Baker, T. R., Lewis, S. L., Feldpausch, T. R., Affum-Baffoe, K., Foli, E. G., … Etienne, R. (2012). Drought-induced shifts in the floristic and functional composition of tropical forests in Ghana. </w:t>
      </w:r>
      <w:r>
        <w:rPr>
          <w:i/>
          <w:sz w:val="24"/>
        </w:rPr>
        <w:t>Ecology Letters</w:t>
      </w:r>
      <w:r>
        <w:rPr>
          <w:sz w:val="24"/>
        </w:rPr>
        <w:t>. https://doi.org/10.1111/j.1461-0248.2012.01834.x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Fauset, S., Johnson, M. O., Gloor, M., Baker, T. R., Monteagudo M., A., Brienen, R. J. W., … Phillips, O. L. (2015). Hyperdominance in Amazonian forest carbon cycling. </w:t>
      </w:r>
      <w:r>
        <w:rPr>
          <w:i/>
          <w:sz w:val="24"/>
        </w:rPr>
        <w:t>Nature Communications</w:t>
      </w:r>
      <w:r>
        <w:rPr>
          <w:sz w:val="24"/>
        </w:rPr>
        <w:t xml:space="preserve">, </w:t>
      </w:r>
      <w:r>
        <w:rPr>
          <w:i/>
          <w:sz w:val="24"/>
        </w:rPr>
        <w:t>6</w:t>
      </w:r>
      <w:r>
        <w:rPr>
          <w:sz w:val="24"/>
        </w:rPr>
        <w:t>, 6857. https://doi.org/10.1038/ncomms7857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Fleischer, K., Rammig, A., De Kauwe, M. G., Walker, A. P., Domingues, T. F., Fuchslueger, L., … Lapola, D. M. (2019). Amazon forest response to CO2 fertilization dependent on plant phosphorus acquisition. </w:t>
      </w:r>
      <w:r>
        <w:rPr>
          <w:i/>
          <w:sz w:val="24"/>
        </w:rPr>
        <w:t>Nature Geoscience</w:t>
      </w:r>
      <w:r>
        <w:rPr>
          <w:sz w:val="24"/>
        </w:rPr>
        <w:t xml:space="preserve">, </w:t>
      </w:r>
      <w:r>
        <w:rPr>
          <w:i/>
          <w:sz w:val="24"/>
        </w:rPr>
        <w:t>12</w:t>
      </w:r>
      <w:r>
        <w:rPr>
          <w:sz w:val="24"/>
        </w:rPr>
        <w:t>(9), 736–741. https://doi.org/10.1038/s41561-019-0404-9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Funk, J. L., Larson, J. E., Ames, G. M., Butterfield, B. J., Cavender-Bares, J., Firn, J., … Wright, J. (2017). Revisiting the Holy Grail: using plant functional traits to understand ecological processes. </w:t>
      </w:r>
      <w:r>
        <w:rPr>
          <w:i/>
          <w:sz w:val="24"/>
        </w:rPr>
        <w:t>Biological Reviews</w:t>
      </w:r>
      <w:r>
        <w:rPr>
          <w:sz w:val="24"/>
        </w:rPr>
        <w:t xml:space="preserve">, </w:t>
      </w:r>
      <w:r>
        <w:rPr>
          <w:i/>
          <w:sz w:val="24"/>
        </w:rPr>
        <w:t>92</w:t>
      </w:r>
      <w:r>
        <w:rPr>
          <w:sz w:val="24"/>
        </w:rPr>
        <w:t>(2), 1156–1173. https://doi.org/10.1111/brv.12275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Fyllas, N. M., Gloor, E., Mercado, L. M., Sitch, S., Quesada, C. a., Domingues, T. F., … Lloyd, J. (2014). Analysing Amazonian forest productivity using a new individual and trait-based model (TFS v.1). </w:t>
      </w:r>
      <w:r>
        <w:rPr>
          <w:i/>
          <w:sz w:val="24"/>
        </w:rPr>
        <w:t>Geoscientific Model Development</w:t>
      </w:r>
      <w:r>
        <w:rPr>
          <w:sz w:val="24"/>
        </w:rPr>
        <w:t xml:space="preserve">, </w:t>
      </w:r>
      <w:r>
        <w:rPr>
          <w:i/>
          <w:sz w:val="24"/>
        </w:rPr>
        <w:t>7</w:t>
      </w:r>
      <w:r>
        <w:rPr>
          <w:sz w:val="24"/>
        </w:rPr>
        <w:t xml:space="preserve">, 1251–1269. </w:t>
      </w:r>
      <w:hyperlink r:id="rId10">
        <w:r>
          <w:rPr>
            <w:rStyle w:val="LinkdaInternet"/>
            <w:sz w:val="24"/>
          </w:rPr>
          <w:t>https://doi.org/10.5194/gmd-7-1251-2014</w:t>
        </w:r>
      </w:hyperlink>
    </w:p>
    <w:p>
      <w:pPr>
        <w:pStyle w:val="Normal"/>
        <w:spacing w:lineRule="auto" w:line="288" w:before="0" w:after="140"/>
        <w:ind w:left="480" w:hanging="480"/>
        <w:rPr>
          <w:rFonts w:ascii="Liberation Serif" w:hAnsi="Liberation Serif"/>
          <w:sz w:val="24"/>
        </w:rPr>
      </w:pPr>
      <w:r>
        <w:rPr>
          <w:sz w:val="24"/>
        </w:rPr>
        <w:t xml:space="preserve">Galbraith, D., Levy, P. E., Sitch, S., Huntingford, C., Cox, P., Williams, M., &amp; Meir, P. (2010). Multiple mechanisms of Amazonian forest biomass losses in three dynamic global vegetation models under climate change. </w:t>
      </w:r>
      <w:r>
        <w:rPr>
          <w:i/>
          <w:sz w:val="24"/>
        </w:rPr>
        <w:t>The New Phytologist</w:t>
      </w:r>
      <w:r>
        <w:rPr>
          <w:sz w:val="24"/>
        </w:rPr>
        <w:t xml:space="preserve">, </w:t>
      </w:r>
      <w:r>
        <w:rPr>
          <w:i/>
          <w:sz w:val="24"/>
        </w:rPr>
        <w:t>187</w:t>
      </w:r>
      <w:r>
        <w:rPr>
          <w:sz w:val="24"/>
        </w:rPr>
        <w:t>, 647–665. https://doi.org/10.1111/j.1469-8137.2010.03350.x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Gamfeldt, L., Hillebrand, H., &amp; Jonsson, P. R. (2008). Multiple functions increase the importance of biodiversity for overall ecosystem functioning. </w:t>
      </w:r>
      <w:r>
        <w:rPr>
          <w:i/>
          <w:sz w:val="24"/>
        </w:rPr>
        <w:t>Ecology</w:t>
      </w:r>
      <w:r>
        <w:rPr>
          <w:sz w:val="24"/>
        </w:rPr>
        <w:t xml:space="preserve">, </w:t>
      </w:r>
      <w:r>
        <w:rPr>
          <w:i/>
          <w:sz w:val="24"/>
        </w:rPr>
        <w:t>89</w:t>
      </w:r>
      <w:r>
        <w:rPr>
          <w:sz w:val="24"/>
        </w:rPr>
        <w:t xml:space="preserve">(5), 1223–1231. </w:t>
      </w:r>
      <w:hyperlink r:id="rId11">
        <w:r>
          <w:rPr>
            <w:rStyle w:val="LinkdaInternet"/>
            <w:sz w:val="24"/>
          </w:rPr>
          <w:t>https://doi.org/10.1890/06-2091.1</w:t>
        </w:r>
      </w:hyperlink>
    </w:p>
    <w:p>
      <w:pPr>
        <w:pStyle w:val="Normal"/>
        <w:spacing w:lineRule="auto" w:line="288" w:before="0" w:after="140"/>
        <w:ind w:left="480" w:hanging="480"/>
        <w:rPr>
          <w:rFonts w:ascii="Liberation Serif" w:hAnsi="Liberation Serif"/>
          <w:sz w:val="24"/>
        </w:rPr>
      </w:pPr>
      <w:r>
        <w:rPr>
          <w:sz w:val="24"/>
        </w:rPr>
        <w:t xml:space="preserve">Gonzalez, A., &amp; Loreau, M. (2009). The Causes and Consequences of Compensatory Dynamics in Ecological Communities. </w:t>
      </w:r>
      <w:r>
        <w:rPr>
          <w:i/>
          <w:sz w:val="24"/>
        </w:rPr>
        <w:t>Annu.Rev.Ecol.Syst.</w:t>
      </w:r>
      <w:r>
        <w:rPr>
          <w:sz w:val="24"/>
        </w:rPr>
        <w:t xml:space="preserve">, </w:t>
      </w:r>
      <w:r>
        <w:rPr>
          <w:i/>
          <w:sz w:val="24"/>
        </w:rPr>
        <w:t>40</w:t>
      </w:r>
      <w:r>
        <w:rPr>
          <w:sz w:val="24"/>
        </w:rPr>
        <w:t>, 393–414. https://doi.org/10.1146/annurev.ecolsys.39.110707.173349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Grime, J. P. (1998). Benefits of plant diversity to ecosystems: Immediate, filter and founder effects. </w:t>
      </w:r>
      <w:r>
        <w:rPr>
          <w:i/>
          <w:sz w:val="24"/>
        </w:rPr>
        <w:t>Journal of Ecology</w:t>
      </w:r>
      <w:r>
        <w:rPr>
          <w:sz w:val="24"/>
        </w:rPr>
        <w:t xml:space="preserve">, </w:t>
      </w:r>
      <w:r>
        <w:rPr>
          <w:i/>
          <w:sz w:val="24"/>
        </w:rPr>
        <w:t>86</w:t>
      </w:r>
      <w:r>
        <w:rPr>
          <w:sz w:val="24"/>
        </w:rPr>
        <w:t>(6), 902–910. https://doi.org/10.1046/j.1365-2745.1998.00306.x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Hillebrand, H., Bennett, D. M., &amp; Cadotte, M. W. (2008). Consequences of Dominance: a Review of Evenness Effects on Local and Regional Ecosystem Processes. </w:t>
      </w:r>
      <w:r>
        <w:rPr>
          <w:i/>
          <w:sz w:val="24"/>
        </w:rPr>
        <w:t>Ecology</w:t>
      </w:r>
      <w:r>
        <w:rPr>
          <w:sz w:val="24"/>
        </w:rPr>
        <w:t xml:space="preserve">, </w:t>
      </w:r>
      <w:r>
        <w:rPr>
          <w:i/>
          <w:sz w:val="24"/>
        </w:rPr>
        <w:t>89</w:t>
      </w:r>
      <w:r>
        <w:rPr>
          <w:sz w:val="24"/>
        </w:rPr>
        <w:t>(6), 1510–1520. https://doi.org/10.1890/07-1053.1</w:t>
      </w:r>
    </w:p>
    <w:p>
      <w:pPr>
        <w:pStyle w:val="Normal"/>
        <w:spacing w:lineRule="auto" w:line="288" w:before="0" w:after="140"/>
        <w:ind w:left="480" w:right="0" w:hanging="480"/>
        <w:rPr>
          <w:sz w:val="24"/>
        </w:rPr>
      </w:pPr>
      <w:r>
        <w:rPr/>
      </w:r>
    </w:p>
    <w:p>
      <w:pPr>
        <w:pStyle w:val="Normal"/>
        <w:spacing w:lineRule="auto" w:line="288" w:before="0" w:after="140"/>
        <w:ind w:left="480" w:right="0" w:hanging="480"/>
        <w:rPr>
          <w:sz w:val="24"/>
        </w:rPr>
      </w:pPr>
      <w:r>
        <w:rPr/>
      </w:r>
    </w:p>
    <w:p>
      <w:pPr>
        <w:pStyle w:val="Normal"/>
        <w:spacing w:lineRule="auto" w:line="288" w:before="0" w:after="140"/>
        <w:ind w:left="480" w:hanging="480"/>
        <w:rPr>
          <w:rFonts w:ascii="Liberation Serif" w:hAnsi="Liberation Serif"/>
          <w:sz w:val="24"/>
        </w:rPr>
      </w:pPr>
      <w:r>
        <w:rPr>
          <w:sz w:val="24"/>
        </w:rPr>
        <w:t xml:space="preserve">Hofhansl, F., Chacón‐Madrigal, E., Brännström, Å., Dieckmann, U., &amp; Franklin, O. (2021). Mechanisms driving plant functional trait variation in a tropical forest. </w:t>
      </w:r>
      <w:r>
        <w:rPr>
          <w:i/>
          <w:sz w:val="24"/>
        </w:rPr>
        <w:t>Ecology and Evolution</w:t>
      </w:r>
      <w:r>
        <w:rPr>
          <w:sz w:val="24"/>
        </w:rPr>
        <w:t>. https://doi.org/10.1097/bot.0000000000002145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Houghton, R. a, Lawrence, K. T., Hackler, J. L., &amp; Brown, S. (2001). The spatial distribution of forest biomass in the Brazilian Amazon: a comparison of estimates. </w:t>
      </w:r>
      <w:r>
        <w:rPr>
          <w:i/>
          <w:sz w:val="24"/>
        </w:rPr>
        <w:t>Global Change Biology</w:t>
      </w:r>
      <w:r>
        <w:rPr>
          <w:sz w:val="24"/>
        </w:rPr>
        <w:t xml:space="preserve">, </w:t>
      </w:r>
      <w:r>
        <w:rPr>
          <w:i/>
          <w:sz w:val="24"/>
        </w:rPr>
        <w:t>7</w:t>
      </w:r>
      <w:r>
        <w:rPr>
          <w:sz w:val="24"/>
        </w:rPr>
        <w:t>(7), 731–746. https://doi.org/DOI 10.1046/j.1365-2486.2001.00426.x</w:t>
      </w:r>
    </w:p>
    <w:p>
      <w:pPr>
        <w:pStyle w:val="Normal"/>
        <w:spacing w:lineRule="auto" w:line="288" w:before="0" w:after="140"/>
        <w:ind w:left="480" w:hanging="480"/>
        <w:rPr>
          <w:rFonts w:ascii="Liberation Serif" w:hAnsi="Liberation Serif"/>
          <w:sz w:val="24"/>
        </w:rPr>
      </w:pPr>
      <w:r>
        <w:rPr>
          <w:sz w:val="24"/>
        </w:rPr>
        <w:t xml:space="preserve">Hubau, W., Lewis, S. L., Phillips, O. L., Affum-Baffoe, K., Beeckman, H., Cuní-Sanchez, A., … Zemagho, L. (2020). Asynchronous carbon sink saturation in African and Amazonian tropical forests. </w:t>
      </w:r>
      <w:r>
        <w:rPr>
          <w:i/>
          <w:sz w:val="24"/>
        </w:rPr>
        <w:t>Nature</w:t>
      </w:r>
      <w:r>
        <w:rPr>
          <w:sz w:val="24"/>
        </w:rPr>
        <w:t xml:space="preserve">, </w:t>
      </w:r>
      <w:r>
        <w:rPr>
          <w:i/>
          <w:sz w:val="24"/>
        </w:rPr>
        <w:t>579</w:t>
      </w:r>
      <w:r>
        <w:rPr>
          <w:sz w:val="24"/>
        </w:rPr>
        <w:t xml:space="preserve">(7797), 80–87. </w:t>
      </w:r>
      <w:hyperlink r:id="rId12">
        <w:r>
          <w:rPr>
            <w:rStyle w:val="LinkdaInternet"/>
            <w:sz w:val="24"/>
          </w:rPr>
          <w:t>https://doi.org/10.1038/s41586-020-2035-0</w:t>
        </w:r>
      </w:hyperlink>
    </w:p>
    <w:p>
      <w:pPr>
        <w:pStyle w:val="Normal"/>
        <w:spacing w:lineRule="auto" w:line="288" w:before="0" w:after="140"/>
        <w:ind w:left="480" w:hanging="480"/>
        <w:rPr>
          <w:rFonts w:ascii="Liberation Serif" w:hAnsi="Liberation Serif"/>
          <w:sz w:val="24"/>
        </w:rPr>
      </w:pPr>
      <w:r>
        <w:rPr>
          <w:sz w:val="24"/>
        </w:rPr>
        <w:t xml:space="preserve">Huntingford, C., Zelazowski, P., Galbraith, D., Mercado, L. M., Sitch, S., Fisher, R., … Cox, P. M. (2013). Simulated resilience of tropical rainforests to CO2-induced climate change. </w:t>
      </w:r>
      <w:r>
        <w:rPr>
          <w:i/>
          <w:sz w:val="24"/>
        </w:rPr>
        <w:t>Nature Geoscience</w:t>
      </w:r>
      <w:r>
        <w:rPr>
          <w:sz w:val="24"/>
        </w:rPr>
        <w:t xml:space="preserve">, </w:t>
      </w:r>
      <w:r>
        <w:rPr>
          <w:i/>
          <w:sz w:val="24"/>
        </w:rPr>
        <w:t>6</w:t>
      </w:r>
      <w:r>
        <w:rPr>
          <w:sz w:val="24"/>
        </w:rPr>
        <w:t xml:space="preserve">(4), 268–273. </w:t>
      </w:r>
      <w:hyperlink r:id="rId13">
        <w:r>
          <w:rPr>
            <w:rStyle w:val="LinkdaInternet"/>
            <w:sz w:val="24"/>
          </w:rPr>
          <w:t>https://doi.org/10.1038/ngeo1741</w:t>
        </w:r>
      </w:hyperlink>
    </w:p>
    <w:p>
      <w:pPr>
        <w:pStyle w:val="Normal"/>
        <w:spacing w:lineRule="auto" w:line="288" w:before="0" w:after="140"/>
        <w:ind w:left="480" w:hanging="480"/>
        <w:rPr>
          <w:rFonts w:ascii="Liberation Serif" w:hAnsi="Liberation Serif"/>
          <w:sz w:val="24"/>
        </w:rPr>
      </w:pPr>
      <w:r>
        <w:rPr>
          <w:sz w:val="24"/>
        </w:rPr>
        <w:t xml:space="preserve">Hutyra, L. R., Munger, J. W., Nobre, C. A., Saleska, S. R., Vieira, S. A., &amp; Wofsy, S. C. (2005). Climatic variability and vegetation vulnerability in Amazǒnia. </w:t>
      </w:r>
      <w:r>
        <w:rPr>
          <w:i/>
          <w:sz w:val="24"/>
        </w:rPr>
        <w:t>Geophysical Research Letters</w:t>
      </w:r>
      <w:r>
        <w:rPr>
          <w:sz w:val="24"/>
        </w:rPr>
        <w:t xml:space="preserve">, </w:t>
      </w:r>
      <w:r>
        <w:rPr>
          <w:i/>
          <w:sz w:val="24"/>
        </w:rPr>
        <w:t>32</w:t>
      </w:r>
      <w:r>
        <w:rPr>
          <w:sz w:val="24"/>
        </w:rPr>
        <w:t xml:space="preserve">(24), 1–4. </w:t>
      </w:r>
      <w:hyperlink r:id="rId14">
        <w:r>
          <w:rPr>
            <w:rStyle w:val="LinkdaInternet"/>
            <w:sz w:val="24"/>
          </w:rPr>
          <w:t>https://doi.org/10.1029/2005GL024981</w:t>
        </w:r>
      </w:hyperlink>
    </w:p>
    <w:p>
      <w:pPr>
        <w:pStyle w:val="Normal"/>
        <w:spacing w:lineRule="auto" w:line="288" w:before="0" w:after="140"/>
        <w:ind w:left="480" w:hanging="480"/>
        <w:rPr>
          <w:sz w:val="24"/>
        </w:rPr>
      </w:pPr>
      <w:r>
        <w:rPr>
          <w:rFonts w:ascii="Times New Roman" w:hAnsi="Times New Roman"/>
          <w:sz w:val="24"/>
          <w:szCs w:val="24"/>
        </w:rPr>
        <w:t>IPCC, 2021:</w:t>
      </w:r>
      <w:r>
        <w:rPr>
          <w:rFonts w:ascii="Times New Roman" w:hAnsi="Times New Roman"/>
          <w:i/>
          <w:iCs/>
          <w:sz w:val="24"/>
          <w:szCs w:val="24"/>
        </w:rPr>
        <w:t xml:space="preserve"> Climate Change 2021: The Physical Science Basis. Contribution of Working Group I to the Sixth Assessment Report of the Intergovernmental Panel on Climate Change </w:t>
      </w:r>
      <w:r>
        <w:rPr>
          <w:rFonts w:ascii="Times New Roman" w:hAnsi="Times New Roman"/>
          <w:sz w:val="24"/>
          <w:szCs w:val="24"/>
        </w:rPr>
        <w:t>[Masson-Delmotte, V., P. Zhai, A. Pirani, S.L. Connors, C. Péan, S. Berger, N. Caud, Y. Chen, L. Goldfarb, M.I. Gomis, M. Huang, K. Leitzell, E. Lonnoy, J.B.R. Matthews, T.K. Maycock, T. Waterfield, O. Yelekçi, R. Yu,and B. Zhou (eds.)]. Cambridge University Press. In Press.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Joshi, J., Stocker, B. D., Hofhansl, F., Zhou, S., Dieckmann, U., &amp; Prentice, I. C. (2020). Towards a unified theory of plant photosynthesis and hydraulics. </w:t>
      </w:r>
      <w:r>
        <w:rPr>
          <w:i/>
          <w:sz w:val="24"/>
        </w:rPr>
        <w:t>BioRxiv</w:t>
      </w:r>
      <w:r>
        <w:rPr>
          <w:sz w:val="24"/>
        </w:rPr>
        <w:t>. https://doi.org/10.1101/2020.12.17.423132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Kannenberg, S. A., Novick, K. A., Alexander, M. R., Maxwell, J. T., Moore, D. J. P., Phillips, R. P., &amp; Anderegg, W. R. L. (2019). Linking drought legacy effects across scales: From leaves to tree rings to ecosystems. </w:t>
      </w:r>
      <w:r>
        <w:rPr>
          <w:i/>
          <w:sz w:val="24"/>
        </w:rPr>
        <w:t>Global Change Biology</w:t>
      </w:r>
      <w:r>
        <w:rPr>
          <w:sz w:val="24"/>
        </w:rPr>
        <w:t xml:space="preserve">, </w:t>
      </w:r>
      <w:r>
        <w:rPr>
          <w:i/>
          <w:sz w:val="24"/>
        </w:rPr>
        <w:t>25</w:t>
      </w:r>
      <w:r>
        <w:rPr>
          <w:sz w:val="24"/>
        </w:rPr>
        <w:t>(9), 2978–2992. https://doi.org/10.1111/gcb.14710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Keddy, P. A. (1992). Assembly and response rules: two goals for predictive community ecology. </w:t>
      </w:r>
      <w:r>
        <w:rPr>
          <w:i/>
          <w:sz w:val="24"/>
        </w:rPr>
        <w:t>Journal of Vegetation Science</w:t>
      </w:r>
      <w:r>
        <w:rPr>
          <w:sz w:val="24"/>
        </w:rPr>
        <w:t xml:space="preserve">, </w:t>
      </w:r>
      <w:r>
        <w:rPr>
          <w:i/>
          <w:sz w:val="24"/>
        </w:rPr>
        <w:t>3</w:t>
      </w:r>
      <w:r>
        <w:rPr>
          <w:sz w:val="24"/>
        </w:rPr>
        <w:t>(2), 157–164. https://doi.org/10.2307/3235676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Kleidon, A., Adams, J., Pavlick, R., &amp; Reu, B. (2009). Simulated geographic variations of plant species richness, evenness and abundance using climatic constraints on plant functional diversity. </w:t>
      </w:r>
      <w:r>
        <w:rPr>
          <w:i/>
          <w:sz w:val="24"/>
        </w:rPr>
        <w:t>Environmental Research Letters</w:t>
      </w:r>
      <w:r>
        <w:rPr>
          <w:sz w:val="24"/>
        </w:rPr>
        <w:t xml:space="preserve">, </w:t>
      </w:r>
      <w:r>
        <w:rPr>
          <w:i/>
          <w:sz w:val="24"/>
        </w:rPr>
        <w:t>4</w:t>
      </w:r>
      <w:r>
        <w:rPr>
          <w:sz w:val="24"/>
        </w:rPr>
        <w:t xml:space="preserve">(1), 014007. </w:t>
      </w:r>
      <w:hyperlink r:id="rId15">
        <w:r>
          <w:rPr>
            <w:rStyle w:val="LinkdaInternet"/>
            <w:sz w:val="24"/>
          </w:rPr>
          <w:t>https://doi.org/10.1088/1748-9326/4/1/014007</w:t>
        </w:r>
      </w:hyperlink>
    </w:p>
    <w:p>
      <w:pPr>
        <w:pStyle w:val="Normal"/>
        <w:spacing w:lineRule="auto" w:line="288" w:before="0" w:after="140"/>
        <w:ind w:left="480" w:hanging="480"/>
        <w:rPr>
          <w:rFonts w:ascii="Liberation Serif" w:hAnsi="Liberation Serif"/>
          <w:sz w:val="24"/>
        </w:rPr>
      </w:pPr>
      <w:r>
        <w:rPr>
          <w:sz w:val="24"/>
        </w:rPr>
        <w:t xml:space="preserve">Koch, A., Hubau, W., &amp; Lewis, S. L. (2021). Earth System Models Are Not Capturing Present-Day Tropical Forest Carbon Dynamics. </w:t>
      </w:r>
      <w:r>
        <w:rPr>
          <w:i/>
          <w:sz w:val="24"/>
        </w:rPr>
        <w:t>Earth’s Future</w:t>
      </w:r>
      <w:r>
        <w:rPr>
          <w:sz w:val="24"/>
        </w:rPr>
        <w:t xml:space="preserve">, </w:t>
      </w:r>
      <w:r>
        <w:rPr>
          <w:i/>
          <w:sz w:val="24"/>
        </w:rPr>
        <w:t>9</w:t>
      </w:r>
      <w:r>
        <w:rPr>
          <w:sz w:val="24"/>
        </w:rPr>
        <w:t>(5), 1–19. https://doi.org/10.1029/2020EF001874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Kunstler, G., Falster, D., Coomes, D. A., Hui, F., Kooyman, Robert, M., Laughlin, D. C., … Ruiz-Benito, P. (2016). Plant functional traits have globally consistent effects on competition. </w:t>
      </w:r>
      <w:r>
        <w:rPr>
          <w:i/>
          <w:sz w:val="24"/>
        </w:rPr>
        <w:t>Nature</w:t>
      </w:r>
      <w:r>
        <w:rPr>
          <w:sz w:val="24"/>
        </w:rPr>
        <w:t xml:space="preserve">, </w:t>
      </w:r>
      <w:r>
        <w:rPr>
          <w:i/>
          <w:sz w:val="24"/>
        </w:rPr>
        <w:t>529</w:t>
      </w:r>
      <w:r>
        <w:rPr>
          <w:sz w:val="24"/>
        </w:rPr>
        <w:t xml:space="preserve">(7585), 1–15. </w:t>
      </w:r>
      <w:hyperlink r:id="rId16">
        <w:r>
          <w:rPr>
            <w:rStyle w:val="LinkdaInternet"/>
            <w:sz w:val="24"/>
          </w:rPr>
          <w:t>https://doi.org/10.1038/nature16476</w:t>
        </w:r>
      </w:hyperlink>
    </w:p>
    <w:p>
      <w:pPr>
        <w:pStyle w:val="Normal"/>
        <w:spacing w:lineRule="auto" w:line="288" w:before="0" w:after="140"/>
        <w:ind w:left="480" w:hanging="480"/>
        <w:rPr>
          <w:rFonts w:ascii="Liberation Serif" w:hAnsi="Liberation Serif"/>
          <w:sz w:val="24"/>
        </w:rPr>
      </w:pPr>
      <w:r>
        <w:rPr>
          <w:sz w:val="24"/>
        </w:rPr>
        <w:t xml:space="preserve">Lapola, D. M., Oyama, M. D., &amp; Nobre, C. A. (2009). Exploring the range of climate biome projections for tropical South America: The role of CO2 fertilization and seasonality. </w:t>
      </w:r>
      <w:r>
        <w:rPr>
          <w:i/>
          <w:sz w:val="24"/>
        </w:rPr>
        <w:t>Global Biogeochemical Cycles</w:t>
      </w:r>
      <w:r>
        <w:rPr>
          <w:sz w:val="24"/>
        </w:rPr>
        <w:t xml:space="preserve">, </w:t>
      </w:r>
      <w:r>
        <w:rPr>
          <w:i/>
          <w:sz w:val="24"/>
        </w:rPr>
        <w:t>23</w:t>
      </w:r>
      <w:r>
        <w:rPr>
          <w:sz w:val="24"/>
        </w:rPr>
        <w:t>(3), 1–22. https://doi.org/10.1029/2008GB003357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Lavorel, S., &amp; Garnier, E. (2002). Predicting changes in community composition and ecosystem functioning from plant traits: revisting the Holy Grail. </w:t>
      </w:r>
      <w:r>
        <w:rPr>
          <w:i/>
          <w:sz w:val="24"/>
        </w:rPr>
        <w:t>Functional Ecology</w:t>
      </w:r>
      <w:r>
        <w:rPr>
          <w:sz w:val="24"/>
        </w:rPr>
        <w:t xml:space="preserve">, </w:t>
      </w:r>
      <w:r>
        <w:rPr>
          <w:i/>
          <w:sz w:val="24"/>
        </w:rPr>
        <w:t>16</w:t>
      </w:r>
      <w:r>
        <w:rPr>
          <w:sz w:val="24"/>
        </w:rPr>
        <w:t>(Essay Review), 545–556. https://doi.org/Doi 10.1046/J.1365-2435.2002.00664.X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Levine, N. M., Zhang, K., Longo, M., Baccini, A., Phillips, O. L., Lewis, S. L., … Moorcroft, P. R. (2016). Ecosystem heterogeneity determines the ecological resilience of the Amazon to climate change. </w:t>
      </w:r>
      <w:r>
        <w:rPr>
          <w:i/>
          <w:sz w:val="24"/>
        </w:rPr>
        <w:t>Proceedings of the National Academy of Sciences</w:t>
      </w:r>
      <w:r>
        <w:rPr>
          <w:sz w:val="24"/>
        </w:rPr>
        <w:t xml:space="preserve">, </w:t>
      </w:r>
      <w:r>
        <w:rPr>
          <w:i/>
          <w:sz w:val="24"/>
        </w:rPr>
        <w:t>113</w:t>
      </w:r>
      <w:r>
        <w:rPr>
          <w:sz w:val="24"/>
        </w:rPr>
        <w:t>(3), 793–797. https://doi.org/10.1073/pnas.1511344112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Lohbeck, M., Bongers, F., Martinez-Ramos, M., &amp; Poorter, L. (2016). The importance of biodiversity and dominance for multiple ecosystem functions in a human- </w:t>
        <w:softHyphen/>
        <w:t xml:space="preserve">modified tropical landscape. </w:t>
      </w:r>
      <w:r>
        <w:rPr>
          <w:i/>
          <w:sz w:val="24"/>
        </w:rPr>
        <w:t>Ecology</w:t>
      </w:r>
      <w:r>
        <w:rPr>
          <w:sz w:val="24"/>
        </w:rPr>
        <w:t xml:space="preserve">, </w:t>
      </w:r>
      <w:r>
        <w:rPr>
          <w:i/>
          <w:sz w:val="24"/>
        </w:rPr>
        <w:t>97</w:t>
      </w:r>
      <w:r>
        <w:rPr>
          <w:sz w:val="24"/>
        </w:rPr>
        <w:t>(10), 2772–2779. Retrieved from http://onlinelibrary.wiley.com/journal/10.1002/(ISSN)1939-9170/issues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Mason, N. W. H., Mouillot, D., Lee, W. G., &amp; Wilson, J. B. (2005). Functional richness, functional evenness and functional divergence: The primary components of functional diversity. </w:t>
      </w:r>
      <w:r>
        <w:rPr>
          <w:i/>
          <w:sz w:val="24"/>
        </w:rPr>
        <w:t>Oikos</w:t>
      </w:r>
      <w:r>
        <w:rPr>
          <w:sz w:val="24"/>
        </w:rPr>
        <w:t xml:space="preserve">, </w:t>
      </w:r>
      <w:r>
        <w:rPr>
          <w:i/>
          <w:sz w:val="24"/>
        </w:rPr>
        <w:t>111</w:t>
      </w:r>
      <w:r>
        <w:rPr>
          <w:sz w:val="24"/>
        </w:rPr>
        <w:t>(1), 112–118. https://doi.org/10.1111/j.0030-1299.2005.13886.x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Metcalfe, D. B., Meir, P., Aragão, L. E. O. C., Lobo-do-Vale, R., Galbraith, D., Fisher, R. A., … Williams, M. (2010). Shifts in plant respiration and carbon use efficiency at a large-scale drought experiment in the eastern Amazon. </w:t>
      </w:r>
      <w:r>
        <w:rPr>
          <w:i/>
          <w:sz w:val="24"/>
        </w:rPr>
        <w:t>New Phytologist</w:t>
      </w:r>
      <w:r>
        <w:rPr>
          <w:sz w:val="24"/>
        </w:rPr>
        <w:t xml:space="preserve">, </w:t>
      </w:r>
      <w:r>
        <w:rPr>
          <w:i/>
          <w:sz w:val="24"/>
        </w:rPr>
        <w:t>187</w:t>
      </w:r>
      <w:r>
        <w:rPr>
          <w:sz w:val="24"/>
        </w:rPr>
        <w:t>(3), 608–621. https://doi.org/10.1111/j.1469-8137.2010.03319.x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Mori, A. S., Furukawa, T., &amp; Sasaki, T. (2013). Response diversity determines the resilience of ecosystems to environmental change. </w:t>
      </w:r>
      <w:r>
        <w:rPr>
          <w:i/>
          <w:sz w:val="24"/>
        </w:rPr>
        <w:t>Biological Reviews</w:t>
      </w:r>
      <w:r>
        <w:rPr>
          <w:sz w:val="24"/>
        </w:rPr>
        <w:t xml:space="preserve">, </w:t>
      </w:r>
      <w:r>
        <w:rPr>
          <w:i/>
          <w:sz w:val="24"/>
        </w:rPr>
        <w:t>88</w:t>
      </w:r>
      <w:r>
        <w:rPr>
          <w:sz w:val="24"/>
        </w:rPr>
        <w:t xml:space="preserve">(2), 349–364. </w:t>
      </w:r>
      <w:hyperlink r:id="rId17">
        <w:r>
          <w:rPr>
            <w:rStyle w:val="LinkdaInternet"/>
            <w:sz w:val="24"/>
          </w:rPr>
          <w:t>https://doi.org/10.1111/brv.12004</w:t>
        </w:r>
      </w:hyperlink>
    </w:p>
    <w:p>
      <w:pPr>
        <w:pStyle w:val="Normal"/>
        <w:spacing w:lineRule="auto" w:line="288" w:before="0" w:after="140"/>
        <w:ind w:left="480" w:hanging="480"/>
        <w:rPr>
          <w:rFonts w:ascii="Liberation Serif" w:hAnsi="Liberation Serif"/>
          <w:sz w:val="24"/>
        </w:rPr>
      </w:pPr>
      <w:r>
        <w:rPr>
          <w:sz w:val="24"/>
        </w:rPr>
        <w:t xml:space="preserve">Mouchet, M. a., Villéger, S., Mason, N. W. H., &amp; Mouillot, D. (2010). Functional diversity measures: An overview of their redundancy and their ability to discriminate community assembly rules. </w:t>
      </w:r>
      <w:r>
        <w:rPr>
          <w:i/>
          <w:sz w:val="24"/>
        </w:rPr>
        <w:t>Functional Ecology</w:t>
      </w:r>
      <w:r>
        <w:rPr>
          <w:sz w:val="24"/>
        </w:rPr>
        <w:t xml:space="preserve">, </w:t>
      </w:r>
      <w:r>
        <w:rPr>
          <w:i/>
          <w:sz w:val="24"/>
        </w:rPr>
        <w:t>24</w:t>
      </w:r>
      <w:r>
        <w:rPr>
          <w:sz w:val="24"/>
        </w:rPr>
        <w:t>(4), 867–876. https://doi.org/10.1111/j.1365-2435.2010.01695.x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Mouillot, D., Bellwood, D. R., Baraloto, C., Chave, J., Galzin, R., Harmelin-Vivien, M., … Thuiller, W. (2013). Rare Species Support Vulnerable Functions in High-Diversity Ecosystems. </w:t>
      </w:r>
      <w:r>
        <w:rPr>
          <w:i/>
          <w:sz w:val="24"/>
        </w:rPr>
        <w:t>PLoS Biology</w:t>
      </w:r>
      <w:r>
        <w:rPr>
          <w:sz w:val="24"/>
        </w:rPr>
        <w:t xml:space="preserve">, </w:t>
      </w:r>
      <w:r>
        <w:rPr>
          <w:i/>
          <w:sz w:val="24"/>
        </w:rPr>
        <w:t>11</w:t>
      </w:r>
      <w:r>
        <w:rPr>
          <w:sz w:val="24"/>
        </w:rPr>
        <w:t>(5). https://doi.org/10.1371/journal.pbio.1001569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Mouillot, D., Graham, N. A. J., Villéger, S., Mason, N. W. H., &amp; Bellwood, D. R. (2013). A functional approach reveals community responses to disturbances. </w:t>
      </w:r>
      <w:r>
        <w:rPr>
          <w:i/>
          <w:sz w:val="24"/>
        </w:rPr>
        <w:t>Trends in Ecology and Evolution</w:t>
      </w:r>
      <w:r>
        <w:rPr>
          <w:sz w:val="24"/>
        </w:rPr>
        <w:t xml:space="preserve">, </w:t>
      </w:r>
      <w:r>
        <w:rPr>
          <w:i/>
          <w:sz w:val="24"/>
        </w:rPr>
        <w:t>28</w:t>
      </w:r>
      <w:r>
        <w:rPr>
          <w:sz w:val="24"/>
        </w:rPr>
        <w:t>(3), 167–177. https://doi.org/10.1016/j.tree.2012.10.004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Mouillot, D., Villéger, S., Scherer-Lorenzen, M., &amp; Mason, N. W. H. (2011). Functional structure of biological communities predicts ecosystem multifunctionality. </w:t>
      </w:r>
      <w:r>
        <w:rPr>
          <w:i/>
          <w:sz w:val="24"/>
        </w:rPr>
        <w:t>PLoS ONE</w:t>
      </w:r>
      <w:r>
        <w:rPr>
          <w:sz w:val="24"/>
        </w:rPr>
        <w:t xml:space="preserve">, </w:t>
      </w:r>
      <w:r>
        <w:rPr>
          <w:i/>
          <w:sz w:val="24"/>
        </w:rPr>
        <w:t>6</w:t>
      </w:r>
      <w:r>
        <w:rPr>
          <w:sz w:val="24"/>
        </w:rPr>
        <w:t>(3). https://doi.org/10.1371/journal.pone.0017476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Papastefanou, P., Zang, C. S., Pugh, T. A. M., Liu, D., Grams, T. E. E., Hickler, T., &amp; Rammig, A. (2020). A Dynamic Model for Strategies and Dynamics of Plant Water-Potential Regulation Under Drought Conditions. </w:t>
      </w:r>
      <w:r>
        <w:rPr>
          <w:i/>
          <w:sz w:val="24"/>
        </w:rPr>
        <w:t>Frontiers in Plant Science</w:t>
      </w:r>
      <w:r>
        <w:rPr>
          <w:sz w:val="24"/>
        </w:rPr>
        <w:t xml:space="preserve">, </w:t>
      </w:r>
      <w:r>
        <w:rPr>
          <w:i/>
          <w:sz w:val="24"/>
        </w:rPr>
        <w:t>11</w:t>
      </w:r>
      <w:r>
        <w:rPr>
          <w:sz w:val="24"/>
        </w:rPr>
        <w:t>(April), 1–13. https://doi.org/10.3389/fpls.2020.00373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Pavlick, R., Drewry, D. T., Bohn, K., Reu, B., &amp; Kleidon, A. (2013). The Jena Diversity-Dynamic Global Vegetation Model (JeDi-DGVM): a diverse approach to representing terrestrial biogeography and biogeochemistry based on plant functional trade-offs. </w:t>
      </w:r>
      <w:r>
        <w:rPr>
          <w:i/>
          <w:sz w:val="24"/>
        </w:rPr>
        <w:t>Biogeosciences</w:t>
      </w:r>
      <w:r>
        <w:rPr>
          <w:sz w:val="24"/>
        </w:rPr>
        <w:t xml:space="preserve">, </w:t>
      </w:r>
      <w:r>
        <w:rPr>
          <w:i/>
          <w:sz w:val="24"/>
        </w:rPr>
        <w:t>10</w:t>
      </w:r>
      <w:r>
        <w:rPr>
          <w:sz w:val="24"/>
        </w:rPr>
        <w:t>(6), 4137–4177. https://doi.org/10.5194/bg-10-4137-2013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Perronne, R., &amp; Gaba, S. (2017). How to design trait-based analyses of community assembly mechanisms : Insights and guidelines from a literature review, </w:t>
      </w:r>
      <w:r>
        <w:rPr>
          <w:i/>
          <w:sz w:val="24"/>
        </w:rPr>
        <w:t>25</w:t>
      </w:r>
      <w:r>
        <w:rPr>
          <w:sz w:val="24"/>
        </w:rPr>
        <w:t>, 29–44. https://doi.org/10.1016/j.ppees.2017.01.004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Phillips, O. L., Heijden, G. Van Der, Lewis, S. L., Lo, G., Lloyd, J., Malhi, Y., … Silva, J. (2010). Drought–mortality relationships for tropical forests. </w:t>
      </w:r>
      <w:r>
        <w:rPr>
          <w:i/>
          <w:sz w:val="24"/>
        </w:rPr>
        <w:t>New Phytologist</w:t>
      </w:r>
      <w:r>
        <w:rPr>
          <w:sz w:val="24"/>
        </w:rPr>
        <w:t xml:space="preserve">, </w:t>
      </w:r>
      <w:r>
        <w:rPr>
          <w:i/>
          <w:sz w:val="24"/>
        </w:rPr>
        <w:t>187</w:t>
      </w:r>
      <w:r>
        <w:rPr>
          <w:sz w:val="24"/>
        </w:rPr>
        <w:t>, 631–646.</w:t>
      </w:r>
    </w:p>
    <w:p>
      <w:pPr>
        <w:pStyle w:val="Normal"/>
        <w:spacing w:lineRule="auto" w:line="288" w:before="0" w:after="140"/>
        <w:ind w:left="480" w:hanging="480"/>
        <w:rPr>
          <w:rFonts w:ascii="Liberation Serif" w:hAnsi="Liberation Serif"/>
          <w:sz w:val="24"/>
        </w:rPr>
      </w:pPr>
      <w:r>
        <w:rPr>
          <w:sz w:val="24"/>
        </w:rPr>
        <w:t xml:space="preserve">Poorter, L., van der Sande, M. T., Thompson, J., Arets, E. J. M. M., Alarcón, A., Álvarez-Sánchez, J., … Peña-Claros, M. (2015). Diversity enhances carbon storage in tropical forests. </w:t>
      </w:r>
      <w:r>
        <w:rPr>
          <w:i/>
          <w:sz w:val="24"/>
        </w:rPr>
        <w:t>Global Ecology and Biogeography</w:t>
      </w:r>
      <w:r>
        <w:rPr>
          <w:sz w:val="24"/>
        </w:rPr>
        <w:t xml:space="preserve">, </w:t>
      </w:r>
      <w:r>
        <w:rPr>
          <w:i/>
          <w:sz w:val="24"/>
        </w:rPr>
        <w:t>24</w:t>
      </w:r>
      <w:r>
        <w:rPr>
          <w:sz w:val="24"/>
        </w:rPr>
        <w:t xml:space="preserve">(11), 1314–1328. </w:t>
      </w:r>
      <w:hyperlink r:id="rId18">
        <w:r>
          <w:rPr>
            <w:rStyle w:val="LinkdaInternet"/>
            <w:sz w:val="24"/>
          </w:rPr>
          <w:t>https://doi.org/10.1111/geb.12364</w:t>
        </w:r>
      </w:hyperlink>
    </w:p>
    <w:p>
      <w:pPr>
        <w:pStyle w:val="Normal"/>
        <w:spacing w:lineRule="auto" w:line="288" w:before="0" w:after="140"/>
        <w:ind w:left="480" w:hanging="480"/>
        <w:rPr>
          <w:rFonts w:ascii="Liberation Serif" w:hAnsi="Liberation Serif"/>
          <w:sz w:val="24"/>
        </w:rPr>
      </w:pPr>
      <w:r>
        <w:rPr>
          <w:sz w:val="24"/>
        </w:rPr>
        <w:t xml:space="preserve">Prentice, I. C., Bondeau, A., Cramer, W., Harrison, S. P., Hickler, T., Lucht, W., … Sykes, M. T. (2007). Dynamic Global Vegetation Modeling: Quantifying Terrestrial Ecosystem Responses to Large-Scale Environmental Change. </w:t>
      </w:r>
      <w:r>
        <w:rPr>
          <w:i/>
          <w:sz w:val="24"/>
        </w:rPr>
        <w:t>Terrestrial Ecosystems in a Changing World</w:t>
      </w:r>
      <w:r>
        <w:rPr>
          <w:sz w:val="24"/>
        </w:rPr>
        <w:t xml:space="preserve">, 175–192. </w:t>
      </w:r>
      <w:hyperlink r:id="rId19">
        <w:r>
          <w:rPr>
            <w:rStyle w:val="LinkdaInternet"/>
            <w:sz w:val="24"/>
          </w:rPr>
          <w:t>https://doi.org/10.1007/978-3-540-32730-1_15</w:t>
        </w:r>
      </w:hyperlink>
    </w:p>
    <w:p>
      <w:pPr>
        <w:pStyle w:val="Normal"/>
        <w:spacing w:lineRule="auto" w:line="288" w:before="0" w:after="140"/>
        <w:ind w:left="480" w:hanging="480"/>
        <w:rPr>
          <w:rFonts w:ascii="Liberation Serif" w:hAnsi="Liberation Serif"/>
          <w:sz w:val="24"/>
        </w:rPr>
      </w:pPr>
      <w:r>
        <w:rPr>
          <w:sz w:val="24"/>
        </w:rPr>
        <w:t xml:space="preserve">Rammig, A., Jupp, T., Thonicke, K., Tietjen, B., Heinke, J., Ostberg, S., … Shukla, J. (2010). Amazon deforestation and climate change. </w:t>
      </w:r>
      <w:r>
        <w:rPr>
          <w:i/>
          <w:sz w:val="24"/>
        </w:rPr>
        <w:t>Global Change Biology</w:t>
      </w:r>
      <w:r>
        <w:rPr>
          <w:sz w:val="24"/>
        </w:rPr>
        <w:t xml:space="preserve">, </w:t>
      </w:r>
      <w:r>
        <w:rPr>
          <w:i/>
          <w:sz w:val="24"/>
        </w:rPr>
        <w:t>4</w:t>
      </w:r>
      <w:r>
        <w:rPr>
          <w:sz w:val="24"/>
        </w:rPr>
        <w:t>(3), 957–988. https://doi.org/10.1111/j.1365-2486.2009.02157.x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Reu, B., Proulx, R., Bohn, K., Dyke, J. G., Kleidon, A., Pavlick, R., &amp; Schmidtlein, S. (2011). The role of climate and plant functional trade-offs in shaping global biome and biodiversity patterns. </w:t>
      </w:r>
      <w:r>
        <w:rPr>
          <w:i/>
          <w:sz w:val="24"/>
        </w:rPr>
        <w:t>Global Ecology and Biogeography</w:t>
      </w:r>
      <w:r>
        <w:rPr>
          <w:sz w:val="24"/>
        </w:rPr>
        <w:t xml:space="preserve">, </w:t>
      </w:r>
      <w:r>
        <w:rPr>
          <w:i/>
          <w:sz w:val="24"/>
        </w:rPr>
        <w:t>20</w:t>
      </w:r>
      <w:r>
        <w:rPr>
          <w:sz w:val="24"/>
        </w:rPr>
        <w:t xml:space="preserve">(4), 570–581. </w:t>
      </w:r>
      <w:hyperlink r:id="rId20">
        <w:r>
          <w:rPr>
            <w:rStyle w:val="LinkdaInternet"/>
            <w:sz w:val="24"/>
          </w:rPr>
          <w:t>https://doi.org/10.1111/j.1466-8238.2010.00621.x</w:t>
        </w:r>
      </w:hyperlink>
    </w:p>
    <w:p>
      <w:pPr>
        <w:pStyle w:val="Normal"/>
        <w:spacing w:lineRule="auto" w:line="288" w:before="0" w:after="140"/>
        <w:ind w:left="480" w:hanging="480"/>
        <w:rPr>
          <w:rFonts w:ascii="Liberation Serif" w:hAnsi="Liberation Serif"/>
          <w:sz w:val="24"/>
        </w:rPr>
      </w:pPr>
      <w:r>
        <w:rPr>
          <w:sz w:val="24"/>
        </w:rPr>
        <w:t xml:space="preserve">Reu, B., Zaehle, S., Bohn, K., Pavlick, R., Schmidtlein, S., Williams, J. W., &amp; Kleidon, A. (2014). Future no-analogue vegetation produced by no-analogue combinations of temperature and insolation. </w:t>
      </w:r>
      <w:r>
        <w:rPr>
          <w:i/>
          <w:sz w:val="24"/>
        </w:rPr>
        <w:t>Global Ecology and Biogeography</w:t>
      </w:r>
      <w:r>
        <w:rPr>
          <w:sz w:val="24"/>
        </w:rPr>
        <w:t xml:space="preserve">, </w:t>
      </w:r>
      <w:r>
        <w:rPr>
          <w:i/>
          <w:sz w:val="24"/>
        </w:rPr>
        <w:t>23</w:t>
      </w:r>
      <w:r>
        <w:rPr>
          <w:sz w:val="24"/>
        </w:rPr>
        <w:t>(2), 156–167. https://doi.org/10.1111/geb.12110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Rowland, L., da Costa, A. C. L., Galbraith, D. R., Oliveira, R. S., Binks, O. J., Oliveira, A. A. R., … Meir, P. (2015). Death from drought in tropical forests is triggered by hydraulics not carbon starvation. </w:t>
      </w:r>
      <w:r>
        <w:rPr>
          <w:i/>
          <w:sz w:val="24"/>
        </w:rPr>
        <w:t>Nature</w:t>
      </w:r>
      <w:r>
        <w:rPr>
          <w:sz w:val="24"/>
        </w:rPr>
        <w:t>, 1–13. https://doi.org/10.1038/nature15539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Rowland, Lucy, Hill, T. C., Stahl, C., Siebicke, L., Burban, B., Zaragoza-Castells, J., … Williams, M. (2014). Evidence for strong seasonality in the carbon storage and carbon use efficiency of an Amazonian forest. </w:t>
      </w:r>
      <w:r>
        <w:rPr>
          <w:i/>
          <w:sz w:val="24"/>
        </w:rPr>
        <w:t>Global Change Biology</w:t>
      </w:r>
      <w:r>
        <w:rPr>
          <w:sz w:val="24"/>
        </w:rPr>
        <w:t xml:space="preserve">, </w:t>
      </w:r>
      <w:r>
        <w:rPr>
          <w:i/>
          <w:sz w:val="24"/>
        </w:rPr>
        <w:t>20</w:t>
      </w:r>
      <w:r>
        <w:rPr>
          <w:sz w:val="24"/>
        </w:rPr>
        <w:t xml:space="preserve">(3), 979–991. </w:t>
      </w:r>
      <w:hyperlink r:id="rId21">
        <w:r>
          <w:rPr>
            <w:rStyle w:val="LinkdaInternet"/>
            <w:sz w:val="24"/>
          </w:rPr>
          <w:t>https://doi.org/10.1111/gcb.12375</w:t>
        </w:r>
      </w:hyperlink>
    </w:p>
    <w:p>
      <w:pPr>
        <w:pStyle w:val="Normal"/>
        <w:spacing w:lineRule="auto" w:line="288" w:before="0" w:after="140"/>
        <w:ind w:left="480" w:right="0" w:hanging="480"/>
        <w:jc w:val="both"/>
        <w:rPr>
          <w:color w:val="000000"/>
        </w:rPr>
      </w:pPr>
      <w:r>
        <w:rPr>
          <w:color w:val="000000"/>
          <w:sz w:val="24"/>
        </w:rPr>
        <w:t xml:space="preserve">Running, S., Zhao, M. (2021). </w:t>
      </w:r>
      <w:r>
        <w:rPr>
          <w:i/>
          <w:color w:val="000000"/>
          <w:sz w:val="24"/>
        </w:rPr>
        <w:t>MODIS/Terra Net Primary Production Gap-Filled Yearly L4 Global 500m SIN Grid V061</w:t>
      </w:r>
      <w:r>
        <w:rPr>
          <w:color w:val="000000"/>
          <w:sz w:val="24"/>
        </w:rPr>
        <w:t xml:space="preserve"> [Data set]. NASA EOSDIS Land Processes DAAC. Accessed 2021-09-01 from https://doi.org/10.5067/MODIS/MOD17A3HGF.061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Saatchi, S., Houghton, R. A., Dos Santos Alval??, R. C., Soares, J. V., &amp; Yu, Y. (2007). Distribution of aboveground live biomass in the Amazon basin. </w:t>
      </w:r>
      <w:r>
        <w:rPr>
          <w:i/>
          <w:sz w:val="24"/>
        </w:rPr>
        <w:t>Global Change Biology</w:t>
      </w:r>
      <w:r>
        <w:rPr>
          <w:sz w:val="24"/>
        </w:rPr>
        <w:t xml:space="preserve">, </w:t>
      </w:r>
      <w:r>
        <w:rPr>
          <w:i/>
          <w:sz w:val="24"/>
        </w:rPr>
        <w:t>13</w:t>
      </w:r>
      <w:r>
        <w:rPr>
          <w:sz w:val="24"/>
        </w:rPr>
        <w:t>(4), 816–837. https://doi.org/10.1111/j.1365-2486.2007.01323.x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Saatchi, S. S., Harris, N. L., Brown, S., Lefsky, M., Mitchard, E. T. A., Salas, W., … Morel, A. (2011). Benchmark map of forest carbon stocks in tropical regions across three continents. </w:t>
      </w:r>
      <w:r>
        <w:rPr>
          <w:i/>
          <w:sz w:val="24"/>
        </w:rPr>
        <w:t>Proceedings of the National Academy of Sciences</w:t>
      </w:r>
      <w:r>
        <w:rPr>
          <w:sz w:val="24"/>
        </w:rPr>
        <w:t xml:space="preserve">, </w:t>
      </w:r>
      <w:r>
        <w:rPr>
          <w:i/>
          <w:sz w:val="24"/>
        </w:rPr>
        <w:t>108</w:t>
      </w:r>
      <w:r>
        <w:rPr>
          <w:sz w:val="24"/>
        </w:rPr>
        <w:t>(24), 9899–9904. https://doi.org/10.1073/pnas.1019576108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Sakschewski, B., von Bloh, W., Boit, A., Poorter, L., Peña-Claros, M., Heinke, J., … Thonicke, K. (2016). Resilience of Amazon forests emerges from plant trait diversity. </w:t>
      </w:r>
      <w:r>
        <w:rPr>
          <w:i/>
          <w:sz w:val="24"/>
        </w:rPr>
        <w:t>Nature Climate Change</w:t>
      </w:r>
      <w:r>
        <w:rPr>
          <w:sz w:val="24"/>
        </w:rPr>
        <w:t xml:space="preserve">, </w:t>
      </w:r>
      <w:r>
        <w:rPr>
          <w:i/>
          <w:sz w:val="24"/>
        </w:rPr>
        <w:t>1</w:t>
      </w:r>
      <w:r>
        <w:rPr>
          <w:sz w:val="24"/>
        </w:rPr>
        <w:t>(August). https://doi.org/10.1038/nclimate3109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Sakschewski, B., von Bloh, W., Boit, A., Rammig, A., Kattge, J., Poorter, L., … Thonicke, K. (2015). Leaf and stem economics spectra drive diversity of functional plant traits in a dynamic global vegetation model. </w:t>
      </w:r>
      <w:r>
        <w:rPr>
          <w:i/>
          <w:sz w:val="24"/>
        </w:rPr>
        <w:t>Global Change Biology</w:t>
      </w:r>
      <w:r>
        <w:rPr>
          <w:sz w:val="24"/>
        </w:rPr>
        <w:t xml:space="preserve">, 2711–2725. </w:t>
      </w:r>
      <w:hyperlink r:id="rId22">
        <w:r>
          <w:rPr>
            <w:rStyle w:val="LinkdaInternet"/>
            <w:sz w:val="24"/>
          </w:rPr>
          <w:t>https://doi.org/10.1111/gcb.12870</w:t>
        </w:r>
      </w:hyperlink>
    </w:p>
    <w:p>
      <w:pPr>
        <w:pStyle w:val="Normal"/>
        <w:spacing w:lineRule="auto" w:line="288" w:before="0" w:after="140"/>
        <w:ind w:left="480" w:hanging="480"/>
        <w:rPr>
          <w:rFonts w:ascii="Liberation Serif" w:hAnsi="Liberation Serif"/>
          <w:sz w:val="24"/>
        </w:rPr>
      </w:pPr>
      <w:r>
        <w:rPr>
          <w:sz w:val="24"/>
        </w:rPr>
        <w:t xml:space="preserve">Salazar, L. F., Nobre, C. A., &amp; Oyama, M. D. (2007). Climate change consequences on the biome distribution in tropical South America. </w:t>
      </w:r>
      <w:r>
        <w:rPr>
          <w:i/>
          <w:sz w:val="24"/>
        </w:rPr>
        <w:t>Geophysical Research Letters</w:t>
      </w:r>
      <w:r>
        <w:rPr>
          <w:sz w:val="24"/>
        </w:rPr>
        <w:t xml:space="preserve">, </w:t>
      </w:r>
      <w:r>
        <w:rPr>
          <w:i/>
          <w:sz w:val="24"/>
        </w:rPr>
        <w:t>34</w:t>
      </w:r>
      <w:r>
        <w:rPr>
          <w:sz w:val="24"/>
        </w:rPr>
        <w:t>(9), 2–7. https://doi.org/10.1029/2007GL029695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Scheiter, S., Langan, L., &amp; Higgins, S. I. (2013). Next-generation dynamic global vegetation models: learning from community ecology. </w:t>
      </w:r>
      <w:r>
        <w:rPr>
          <w:i/>
          <w:sz w:val="24"/>
        </w:rPr>
        <w:t>The New Phytologist</w:t>
      </w:r>
      <w:r>
        <w:rPr>
          <w:sz w:val="24"/>
        </w:rPr>
        <w:t>. https://doi.org/10.1111/nph.12210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Schmitt, S., Maréchaux, I., Chave, J., Fischer, F. J., Piponiot, C., Traissac, S., &amp; Hérault, B. (2019). Functional diversity improves tropical forest resilience: Insights from a long-term virtual experiment. </w:t>
      </w:r>
      <w:r>
        <w:rPr>
          <w:i/>
          <w:sz w:val="24"/>
        </w:rPr>
        <w:t>Journal of Ecology</w:t>
      </w:r>
      <w:r>
        <w:rPr>
          <w:sz w:val="24"/>
        </w:rPr>
        <w:t xml:space="preserve">, (October), 1–13. </w:t>
      </w:r>
      <w:hyperlink r:id="rId23">
        <w:r>
          <w:rPr>
            <w:rStyle w:val="LinkdaInternet"/>
            <w:sz w:val="24"/>
          </w:rPr>
          <w:t>https://doi.org/10.1111/1365-2745.13320</w:t>
        </w:r>
      </w:hyperlink>
    </w:p>
    <w:p>
      <w:pPr>
        <w:pStyle w:val="Normal"/>
        <w:spacing w:lineRule="auto" w:line="288" w:before="0" w:after="140"/>
        <w:ind w:left="480" w:hanging="480"/>
        <w:rPr>
          <w:rFonts w:ascii="Liberation Serif" w:hAnsi="Liberation Serif"/>
          <w:sz w:val="24"/>
        </w:rPr>
      </w:pPr>
      <w:r>
        <w:rPr>
          <w:sz w:val="24"/>
        </w:rPr>
        <w:t xml:space="preserve">Sitch, S., Huntingford, C., Gedney, N., Levy, P. E., Lomas, M., Piao, S. L., … Woodward, F. I. (2008). Evaluation of the terrestrial carbon cycle, future plant geography and climate-carbon cycle feedbacks using five Dynamic Global Vegetation Models (DGVMs). </w:t>
      </w:r>
      <w:r>
        <w:rPr>
          <w:i/>
          <w:sz w:val="24"/>
        </w:rPr>
        <w:t>Global Change Biology</w:t>
      </w:r>
      <w:r>
        <w:rPr>
          <w:sz w:val="24"/>
        </w:rPr>
        <w:t xml:space="preserve">, </w:t>
      </w:r>
      <w:r>
        <w:rPr>
          <w:i/>
          <w:sz w:val="24"/>
        </w:rPr>
        <w:t>14</w:t>
      </w:r>
      <w:r>
        <w:rPr>
          <w:sz w:val="24"/>
        </w:rPr>
        <w:t>(9), 2015–2039. https://doi.org/10.1111/j.1365-2486.2008.01626.x</w:t>
      </w:r>
    </w:p>
    <w:p>
      <w:pPr>
        <w:pStyle w:val="Normal"/>
        <w:spacing w:lineRule="auto" w:line="288" w:before="0" w:after="140"/>
        <w:ind w:left="480" w:hanging="480"/>
        <w:rPr>
          <w:rFonts w:ascii="Liberation Serif" w:hAnsi="Liberation Serif"/>
          <w:sz w:val="24"/>
        </w:rPr>
      </w:pPr>
      <w:r>
        <w:rPr>
          <w:sz w:val="24"/>
        </w:rPr>
        <w:t xml:space="preserve">Song, Y., Wang, P., Li, G., &amp; Zhou, D. (2014). Relationships between functional diversity and ecosystem functioning: A review. </w:t>
      </w:r>
      <w:r>
        <w:rPr>
          <w:i/>
          <w:sz w:val="24"/>
        </w:rPr>
        <w:t>Acta Ecologica Sinica</w:t>
      </w:r>
      <w:r>
        <w:rPr>
          <w:sz w:val="24"/>
        </w:rPr>
        <w:t xml:space="preserve">, </w:t>
      </w:r>
      <w:r>
        <w:rPr>
          <w:i/>
          <w:sz w:val="24"/>
        </w:rPr>
        <w:t>34</w:t>
      </w:r>
      <w:r>
        <w:rPr>
          <w:sz w:val="24"/>
        </w:rPr>
        <w:t xml:space="preserve">(2), 85–91. </w:t>
      </w:r>
      <w:hyperlink r:id="rId24">
        <w:r>
          <w:rPr>
            <w:rStyle w:val="LinkdaInternet"/>
            <w:sz w:val="24"/>
          </w:rPr>
          <w:t>https://doi.org/10.1016/j.chnaes.2014.01.001</w:t>
        </w:r>
      </w:hyperlink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Thomas, S. C., &amp; Martin, A. R. (2012). Carbon content of tree tissues: A synthesis. </w:t>
      </w:r>
      <w:r>
        <w:rPr>
          <w:i/>
          <w:sz w:val="24"/>
        </w:rPr>
        <w:t>Forests</w:t>
      </w:r>
      <w:r>
        <w:rPr>
          <w:sz w:val="24"/>
        </w:rPr>
        <w:t xml:space="preserve">, </w:t>
      </w:r>
      <w:r>
        <w:rPr>
          <w:i/>
          <w:sz w:val="24"/>
        </w:rPr>
        <w:t>3</w:t>
      </w:r>
      <w:r>
        <w:rPr>
          <w:sz w:val="24"/>
        </w:rPr>
        <w:t>(2), 332–352. https://doi.org/10.3390/f3020332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Thornley, J. H. M. (1972). A balanced quantitative model for root: Shoot ratios in vegetative plants. </w:t>
      </w:r>
      <w:r>
        <w:rPr>
          <w:i/>
          <w:sz w:val="24"/>
        </w:rPr>
        <w:t>Annals of Botany</w:t>
      </w:r>
      <w:r>
        <w:rPr>
          <w:sz w:val="24"/>
        </w:rPr>
        <w:t xml:space="preserve">, </w:t>
      </w:r>
      <w:r>
        <w:rPr>
          <w:i/>
          <w:sz w:val="24"/>
        </w:rPr>
        <w:t>36</w:t>
      </w:r>
      <w:r>
        <w:rPr>
          <w:sz w:val="24"/>
        </w:rPr>
        <w:t>(2), 431–441. https://doi.org/10.1093/oxfordjournals.aob.a084602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Verheijen, L. M., Brovkin, V., Aerts, R., Bönisch, G., Cornelissen, J. H. C., Kattge, J., … Van Bodegom, P. M. (2013). Impacts of trait variation through observed trait-climate relationships on performance of an Earth system model: A conceptual analysis. </w:t>
      </w:r>
      <w:r>
        <w:rPr>
          <w:i/>
          <w:sz w:val="24"/>
        </w:rPr>
        <w:t>Biogeosciences</w:t>
      </w:r>
      <w:r>
        <w:rPr>
          <w:sz w:val="24"/>
        </w:rPr>
        <w:t xml:space="preserve">, </w:t>
      </w:r>
      <w:r>
        <w:rPr>
          <w:i/>
          <w:sz w:val="24"/>
        </w:rPr>
        <w:t>10</w:t>
      </w:r>
      <w:r>
        <w:rPr>
          <w:sz w:val="24"/>
        </w:rPr>
        <w:t xml:space="preserve">(8), 5497–5515. </w:t>
      </w:r>
      <w:hyperlink r:id="rId25">
        <w:r>
          <w:rPr>
            <w:rStyle w:val="LinkdaInternet"/>
            <w:sz w:val="24"/>
          </w:rPr>
          <w:t>https://doi.org/10.5194/bg-10-5497-2013</w:t>
        </w:r>
      </w:hyperlink>
    </w:p>
    <w:p>
      <w:pPr>
        <w:pStyle w:val="Normal"/>
        <w:spacing w:lineRule="auto" w:line="288" w:before="0" w:after="140"/>
        <w:ind w:left="480" w:hanging="480"/>
        <w:rPr>
          <w:rFonts w:ascii="Liberation Serif" w:hAnsi="Liberation Serif"/>
          <w:sz w:val="24"/>
        </w:rPr>
      </w:pPr>
      <w:r>
        <w:rPr>
          <w:sz w:val="24"/>
        </w:rPr>
        <w:t xml:space="preserve">Verheijen, L. M., Aerts, R., Brovkin, V., Cavender-Bares, J., Cornelissen, J. H. C., Kattge, J., &amp; van Bodegom, P. M. (2015). Inclusion of ecologically based trait variation in plant functional types reduces the projected land carbon sink in an earth system model. </w:t>
      </w:r>
      <w:r>
        <w:rPr>
          <w:i/>
          <w:sz w:val="24"/>
        </w:rPr>
        <w:t>Global Change Biology</w:t>
      </w:r>
      <w:r>
        <w:rPr>
          <w:sz w:val="24"/>
        </w:rPr>
        <w:t>, 3074–3086. https://doi.org/10.1111/gcb.12871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Villéger, S., Mason, N. W. H., &amp; Mouillot, D. (2008). New Multidimensional Functional Diversity Indices for a Multifaceted Framework in Functional Ecology. </w:t>
      </w:r>
      <w:r>
        <w:rPr>
          <w:i/>
          <w:sz w:val="24"/>
        </w:rPr>
        <w:t>America</w:t>
      </w:r>
      <w:r>
        <w:rPr>
          <w:sz w:val="24"/>
        </w:rPr>
        <w:t xml:space="preserve">, </w:t>
      </w:r>
      <w:r>
        <w:rPr>
          <w:i/>
          <w:sz w:val="24"/>
        </w:rPr>
        <w:t>89</w:t>
      </w:r>
      <w:r>
        <w:rPr>
          <w:sz w:val="24"/>
        </w:rPr>
        <w:t>(8), 2290–2301. https://doi.org/10.1890/07-1206.1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Villéger, S., Miranda, J. R., Hernández, D. F., &amp; Mouillot, D. (2010). Contrasting changes in taxonomie vs. functional diversity of tropical fish communities after habitat degradation. </w:t>
      </w:r>
      <w:r>
        <w:rPr>
          <w:i/>
          <w:sz w:val="24"/>
        </w:rPr>
        <w:t>Ecological Applications</w:t>
      </w:r>
      <w:r>
        <w:rPr>
          <w:sz w:val="24"/>
        </w:rPr>
        <w:t xml:space="preserve">, </w:t>
      </w:r>
      <w:r>
        <w:rPr>
          <w:i/>
          <w:sz w:val="24"/>
        </w:rPr>
        <w:t>20</w:t>
      </w:r>
      <w:r>
        <w:rPr>
          <w:sz w:val="24"/>
        </w:rPr>
        <w:t xml:space="preserve">(6), 1512–1522. </w:t>
      </w:r>
      <w:hyperlink r:id="rId26">
        <w:r>
          <w:rPr>
            <w:rStyle w:val="LinkdaInternet"/>
            <w:sz w:val="24"/>
          </w:rPr>
          <w:t>https://doi.org/10.1890/09-1310.1</w:t>
        </w:r>
      </w:hyperlink>
    </w:p>
    <w:p>
      <w:pPr>
        <w:pStyle w:val="Normal"/>
        <w:spacing w:lineRule="auto" w:line="288" w:before="0" w:after="140"/>
        <w:ind w:left="480" w:hanging="480"/>
        <w:rPr>
          <w:rFonts w:ascii="Liberation Serif" w:hAnsi="Liberation Serif"/>
          <w:sz w:val="24"/>
        </w:rPr>
      </w:pPr>
      <w:r>
        <w:rPr>
          <w:sz w:val="24"/>
        </w:rPr>
        <w:t xml:space="preserve">Violle, C., Navas, M., Vile, D., Kazakou, E., Fortunel, C., Hummel, I., &amp; Garnier, E. (2007). Let the concept of trait be functional! </w:t>
      </w:r>
      <w:r>
        <w:rPr>
          <w:i/>
          <w:sz w:val="24"/>
        </w:rPr>
        <w:t>Oikos</w:t>
      </w:r>
      <w:r>
        <w:rPr>
          <w:sz w:val="24"/>
        </w:rPr>
        <w:t xml:space="preserve">, </w:t>
      </w:r>
      <w:r>
        <w:rPr>
          <w:i/>
          <w:sz w:val="24"/>
        </w:rPr>
        <w:t>116</w:t>
      </w:r>
      <w:r>
        <w:rPr>
          <w:sz w:val="24"/>
        </w:rPr>
        <w:t>(5), 882–892. https://doi.org/10.1111/j.2007.0030-1299.15559.x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Walker, B., Kinzig, A., &amp; Langridge, J. (1999). Plant attribute diversity, resilience, and ecosystem function: The nature and significance of dominant and minor species. </w:t>
      </w:r>
      <w:r>
        <w:rPr>
          <w:i/>
          <w:sz w:val="24"/>
        </w:rPr>
        <w:t>Ecosystems</w:t>
      </w:r>
      <w:r>
        <w:rPr>
          <w:sz w:val="24"/>
        </w:rPr>
        <w:t xml:space="preserve">, </w:t>
      </w:r>
      <w:r>
        <w:rPr>
          <w:i/>
          <w:sz w:val="24"/>
        </w:rPr>
        <w:t>2</w:t>
      </w:r>
      <w:r>
        <w:rPr>
          <w:sz w:val="24"/>
        </w:rPr>
        <w:t>(2), 95–113. https://doi.org/10.1007/s100219900062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sz w:val="24"/>
        </w:rPr>
        <w:t xml:space="preserve">Webb, C. T., Hoeting, J. a., Ames, G. M., Pyne, M. I., &amp; LeRoy Poff, N. (2010). A structured and dynamic framework to advance traits-based theory and prediction in ecology. </w:t>
      </w:r>
      <w:r>
        <w:rPr>
          <w:i/>
          <w:sz w:val="24"/>
        </w:rPr>
        <w:t>Ecology Letters</w:t>
      </w:r>
      <w:r>
        <w:rPr>
          <w:sz w:val="24"/>
        </w:rPr>
        <w:t xml:space="preserve">, </w:t>
      </w:r>
      <w:r>
        <w:rPr>
          <w:i/>
          <w:sz w:val="24"/>
        </w:rPr>
        <w:t>13</w:t>
      </w:r>
      <w:r>
        <w:rPr>
          <w:sz w:val="24"/>
        </w:rPr>
        <w:t xml:space="preserve">(3), 267–283. </w:t>
      </w:r>
      <w:hyperlink r:id="rId27">
        <w:r>
          <w:rPr>
            <w:rStyle w:val="LinkdaInternet"/>
            <w:sz w:val="24"/>
          </w:rPr>
          <w:t>https://doi.org/10.1111/j.1461-0248.2010.01444.x</w:t>
        </w:r>
      </w:hyperlink>
    </w:p>
    <w:p>
      <w:pPr>
        <w:pStyle w:val="Normal"/>
        <w:spacing w:lineRule="auto" w:line="288" w:before="0" w:after="140"/>
        <w:ind w:left="480" w:hanging="480"/>
        <w:rPr>
          <w:rFonts w:ascii="Liberation Serif" w:hAnsi="Liberation Serif"/>
          <w:sz w:val="24"/>
        </w:rPr>
      </w:pPr>
      <w:r>
        <w:rPr>
          <w:sz w:val="24"/>
        </w:rPr>
        <w:t xml:space="preserve">Wieczynski, D. J., Boyle, B., Buzzard, V., Duran, S. M., Henderson, A. N., Hulshof, C. M., … Savage, V. M. (2019). Climate shapes and shifts functional biodiversity in forests worldwide. </w:t>
      </w:r>
      <w:r>
        <w:rPr>
          <w:i/>
          <w:sz w:val="24"/>
        </w:rPr>
        <w:t>Proceedings of the National Academy of Sciences</w:t>
      </w:r>
      <w:r>
        <w:rPr>
          <w:sz w:val="24"/>
        </w:rPr>
        <w:t xml:space="preserve">, </w:t>
      </w:r>
      <w:r>
        <w:rPr>
          <w:i/>
          <w:sz w:val="24"/>
        </w:rPr>
        <w:t>116</w:t>
      </w:r>
      <w:r>
        <w:rPr>
          <w:sz w:val="24"/>
        </w:rPr>
        <w:t xml:space="preserve">(15), 7591–7591. </w:t>
      </w:r>
      <w:hyperlink r:id="rId28">
        <w:r>
          <w:rPr>
            <w:rStyle w:val="LinkdaInternet"/>
            <w:sz w:val="24"/>
          </w:rPr>
          <w:t>https://doi.org/10.1073/pnas.1904390116</w:t>
        </w:r>
      </w:hyperlink>
    </w:p>
    <w:p>
      <w:pPr>
        <w:pStyle w:val="Normal"/>
        <w:spacing w:lineRule="auto" w:line="288" w:before="0" w:after="140"/>
        <w:ind w:left="480" w:hanging="480"/>
        <w:rPr>
          <w:rFonts w:ascii="Liberation Serif" w:hAnsi="Liberation Serif"/>
          <w:sz w:val="24"/>
        </w:rPr>
      </w:pPr>
      <w:r>
        <w:rPr>
          <w:sz w:val="24"/>
        </w:rPr>
        <w:t xml:space="preserve">Wullschleger, S. D., Epstein, H. E., Box, E. O., Euskirchen, E. S., Goswami, S., Iversen, C. M., … Xu, X. (2014). Plant functional types in Earth system models: Past experiences and future directions for application of dynamic vegetation models in high-latitude ecosystems. </w:t>
      </w:r>
      <w:r>
        <w:rPr>
          <w:i/>
          <w:sz w:val="24"/>
        </w:rPr>
        <w:t>Annals of Botany</w:t>
      </w:r>
      <w:r>
        <w:rPr>
          <w:sz w:val="24"/>
        </w:rPr>
        <w:t xml:space="preserve">, </w:t>
      </w:r>
      <w:r>
        <w:rPr>
          <w:i/>
          <w:sz w:val="24"/>
        </w:rPr>
        <w:t>114</w:t>
      </w:r>
      <w:r>
        <w:rPr>
          <w:sz w:val="24"/>
        </w:rPr>
        <w:t>(1), 1–16. https://doi.org/10.1093/aob/mcu077</w:t>
      </w:r>
    </w:p>
    <w:p>
      <w:pPr>
        <w:pStyle w:val="Normal"/>
        <w:rPr/>
      </w:pPr>
      <w:r>
        <w:rPr>
          <w:sz w:val="24"/>
        </w:rPr>
        <w:t xml:space="preserve">Yachi, S., &amp; Loreau, M. (1999). Biodiversity and ecosystem productivity in a fluctuating environment: The insurance hypothesis. </w:t>
      </w:r>
      <w:r>
        <w:rPr>
          <w:i/>
          <w:sz w:val="24"/>
        </w:rPr>
        <w:t>Proceedings of the National Academy of Sciences of the United States of America</w:t>
      </w:r>
      <w:r>
        <w:rPr>
          <w:sz w:val="24"/>
        </w:rPr>
        <w:t xml:space="preserve">, </w:t>
      </w:r>
      <w:r>
        <w:rPr>
          <w:i/>
          <w:sz w:val="24"/>
        </w:rPr>
        <w:t>96</w:t>
      </w:r>
      <w:r>
        <w:rPr>
          <w:sz w:val="24"/>
        </w:rPr>
        <w:t>, 1463–1468. https://doi.org/10.1073/pnas.96.4.1463</w:t>
      </w:r>
      <w:bookmarkEnd w:id="30"/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  <w:t xml:space="preserve"> </w:t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 Symbol"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i.org/10.1111/j.1365-2664.2011.02048.x" TargetMode="External"/><Relationship Id="rId3" Type="http://schemas.openxmlformats.org/officeDocument/2006/relationships/hyperlink" Target="http://www.jstor.org/stable/20069097" TargetMode="External"/><Relationship Id="rId4" Type="http://schemas.openxmlformats.org/officeDocument/2006/relationships/hyperlink" Target="https://doi.org/10.1111/j.1469-8137.2010.03309.x" TargetMode="External"/><Relationship Id="rId5" Type="http://schemas.openxmlformats.org/officeDocument/2006/relationships/hyperlink" Target="https://doi.org/10.2307/3237229" TargetMode="External"/><Relationship Id="rId6" Type="http://schemas.openxmlformats.org/officeDocument/2006/relationships/hyperlink" Target="https://doi.org/10.1038/nature14213" TargetMode="External"/><Relationship Id="rId7" Type="http://schemas.openxmlformats.org/officeDocument/2006/relationships/hyperlink" Target="https://doi.org/10.1111/pce.13106" TargetMode="External"/><Relationship Id="rId8" Type="http://schemas.openxmlformats.org/officeDocument/2006/relationships/hyperlink" Target="https://doi.org/10.1111/geb.12645" TargetMode="External"/><Relationship Id="rId9" Type="http://schemas.openxmlformats.org/officeDocument/2006/relationships/hyperlink" Target="https://doi.org/10.1073/pnas.1610206114" TargetMode="External"/><Relationship Id="rId10" Type="http://schemas.openxmlformats.org/officeDocument/2006/relationships/hyperlink" Target="https://doi.org/10.5194/gmd-7-1251-2014" TargetMode="External"/><Relationship Id="rId11" Type="http://schemas.openxmlformats.org/officeDocument/2006/relationships/hyperlink" Target="https://doi.org/10.1890/06-2091.1" TargetMode="External"/><Relationship Id="rId12" Type="http://schemas.openxmlformats.org/officeDocument/2006/relationships/hyperlink" Target="https://doi.org/10.1038/s41586-020-2035-0" TargetMode="External"/><Relationship Id="rId13" Type="http://schemas.openxmlformats.org/officeDocument/2006/relationships/hyperlink" Target="https://doi.org/10.1038/ngeo1741" TargetMode="External"/><Relationship Id="rId14" Type="http://schemas.openxmlformats.org/officeDocument/2006/relationships/hyperlink" Target="https://doi.org/10.1029/2005GL024981" TargetMode="External"/><Relationship Id="rId15" Type="http://schemas.openxmlformats.org/officeDocument/2006/relationships/hyperlink" Target="https://doi.org/10.1088/1748-9326/4/1/014007" TargetMode="External"/><Relationship Id="rId16" Type="http://schemas.openxmlformats.org/officeDocument/2006/relationships/hyperlink" Target="https://doi.org/10.1038/nature16476" TargetMode="External"/><Relationship Id="rId17" Type="http://schemas.openxmlformats.org/officeDocument/2006/relationships/hyperlink" Target="https://doi.org/10.1111/brv.12004" TargetMode="External"/><Relationship Id="rId18" Type="http://schemas.openxmlformats.org/officeDocument/2006/relationships/hyperlink" Target="https://doi.org/10.1111/geb.12364" TargetMode="External"/><Relationship Id="rId19" Type="http://schemas.openxmlformats.org/officeDocument/2006/relationships/hyperlink" Target="https://doi.org/10.1007/978-3-540-32730-1_15" TargetMode="External"/><Relationship Id="rId20" Type="http://schemas.openxmlformats.org/officeDocument/2006/relationships/hyperlink" Target="https://doi.org/10.1111/j.1466-8238.2010.00621.x" TargetMode="External"/><Relationship Id="rId21" Type="http://schemas.openxmlformats.org/officeDocument/2006/relationships/hyperlink" Target="https://doi.org/10.1111/gcb.12375" TargetMode="External"/><Relationship Id="rId22" Type="http://schemas.openxmlformats.org/officeDocument/2006/relationships/hyperlink" Target="https://doi.org/10.1111/gcb.12870" TargetMode="External"/><Relationship Id="rId23" Type="http://schemas.openxmlformats.org/officeDocument/2006/relationships/hyperlink" Target="https://doi.org/10.1111/1365-2745.13320" TargetMode="External"/><Relationship Id="rId24" Type="http://schemas.openxmlformats.org/officeDocument/2006/relationships/hyperlink" Target="https://doi.org/10.1016/j.chnaes.2014.01.001" TargetMode="External"/><Relationship Id="rId25" Type="http://schemas.openxmlformats.org/officeDocument/2006/relationships/hyperlink" Target="https://doi.org/10.5194/bg-10-5497-2013" TargetMode="External"/><Relationship Id="rId26" Type="http://schemas.openxmlformats.org/officeDocument/2006/relationships/hyperlink" Target="https://doi.org/10.1890/09-1310.1" TargetMode="External"/><Relationship Id="rId27" Type="http://schemas.openxmlformats.org/officeDocument/2006/relationships/hyperlink" Target="https://doi.org/10.1111/j.1461-0248.2010.01444.x" TargetMode="External"/><Relationship Id="rId28" Type="http://schemas.openxmlformats.org/officeDocument/2006/relationships/hyperlink" Target="https://doi.org/10.1073/pnas.1904390116" TargetMode="External"/><Relationship Id="rId29" Type="http://schemas.openxmlformats.org/officeDocument/2006/relationships/fontTable" Target="fontTable.xml"/><Relationship Id="rId3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1522</TotalTime>
  <Application>LibreOffice/6.0.7.3$Linux_X86_64 LibreOffice_project/00m0$Build-3</Application>
  <Pages>11</Pages>
  <Words>3822</Words>
  <Characters>24095</Characters>
  <CharactersWithSpaces>27693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2021-11-02T21:04:31Z</dcterms:created>
  <dc:creator>Bianca Rius</dc:creator>
  <dc:description/>
  <dc:language>en-US</dc:language>
  <cp:lastModifiedBy>Bianca Rius</cp:lastModifiedBy>
  <dcterms:modified xsi:type="dcterms:W3CDTF">2021-11-04T18:22:33Z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http://www.zotero.org/styles/global-change-biology</vt:lpwstr>
  </property>
  <property fmtid="{D5CDD505-2E9C-101B-9397-08002B2CF9AE}" pid="3" name="Mendeley Document_1">
    <vt:lpwstr>True</vt:lpwstr>
  </property>
  <property fmtid="{D5CDD505-2E9C-101B-9397-08002B2CF9AE}" pid="4" name="Mendeley Unique User Id_1">
    <vt:lpwstr>749d104f-7c44-33fc-be0f-8ae5ad177ee8</vt:lpwstr>
  </property>
</Properties>
</file>