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45" w:rsidRDefault="00112200" w:rsidP="009858EC">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Supporting Information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Higher functional diversity improves modeling of Amazon forest carbon storage</w:t>
      </w:r>
    </w:p>
    <w:p w:rsidR="00992E45" w:rsidRDefault="00112200">
      <w:pPr>
        <w:spacing w:before="240" w:line="240" w:lineRule="auto"/>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Bianca Fazio Rius, João Paulo Darela Filho, Katrin Fleischer, Florian Hofhansl, Carolina Casagrande Blanco, Anja Rammig, Tomas Domingues, David Montenegro Lapola</w:t>
      </w:r>
    </w:p>
    <w:p w:rsidR="00992E45" w:rsidRDefault="00112200">
      <w:pPr>
        <w:spacing w:before="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Supporting information SI.1 - </w:t>
      </w:r>
      <w:r>
        <w:rPr>
          <w:rFonts w:ascii="Times New Roman" w:eastAsia="Times New Roman" w:hAnsi="Times New Roman" w:cs="Times New Roman"/>
          <w:b/>
          <w:sz w:val="24"/>
          <w:szCs w:val="24"/>
          <w:highlight w:val="white"/>
        </w:rPr>
        <w:t>Description of CAETÊ (</w:t>
      </w:r>
      <w:r>
        <w:rPr>
          <w:rFonts w:ascii="Times New Roman" w:eastAsia="Times New Roman" w:hAnsi="Times New Roman" w:cs="Times New Roman"/>
          <w:b/>
          <w:sz w:val="24"/>
          <w:szCs w:val="24"/>
          <w:highlight w:val="white"/>
          <w:u w:val="single"/>
        </w:rPr>
        <w:t>Ca</w:t>
      </w:r>
      <w:r>
        <w:rPr>
          <w:rFonts w:ascii="Times New Roman" w:eastAsia="Times New Roman" w:hAnsi="Times New Roman" w:cs="Times New Roman"/>
          <w:b/>
          <w:sz w:val="24"/>
          <w:szCs w:val="24"/>
          <w:highlight w:val="white"/>
        </w:rPr>
        <w:t xml:space="preserve">rbon and </w:t>
      </w:r>
      <w:r>
        <w:rPr>
          <w:rFonts w:ascii="Times New Roman" w:eastAsia="Times New Roman" w:hAnsi="Times New Roman" w:cs="Times New Roman"/>
          <w:b/>
          <w:sz w:val="24"/>
          <w:szCs w:val="24"/>
          <w:highlight w:val="white"/>
          <w:u w:val="single"/>
        </w:rPr>
        <w:t>E</w:t>
      </w:r>
      <w:r>
        <w:rPr>
          <w:rFonts w:ascii="Times New Roman" w:eastAsia="Times New Roman" w:hAnsi="Times New Roman" w:cs="Times New Roman"/>
          <w:b/>
          <w:sz w:val="24"/>
          <w:szCs w:val="24"/>
          <w:highlight w:val="white"/>
        </w:rPr>
        <w:t xml:space="preserve">cosystem functional </w:t>
      </w:r>
      <w:r>
        <w:rPr>
          <w:rFonts w:ascii="Times New Roman" w:eastAsia="Times New Roman" w:hAnsi="Times New Roman" w:cs="Times New Roman"/>
          <w:b/>
          <w:sz w:val="24"/>
          <w:szCs w:val="24"/>
          <w:highlight w:val="white"/>
          <w:u w:val="single"/>
        </w:rPr>
        <w:t>T</w:t>
      </w:r>
      <w:r>
        <w:rPr>
          <w:rFonts w:ascii="Times New Roman" w:eastAsia="Times New Roman" w:hAnsi="Times New Roman" w:cs="Times New Roman"/>
          <w:b/>
          <w:sz w:val="24"/>
          <w:szCs w:val="24"/>
          <w:highlight w:val="white"/>
        </w:rPr>
        <w:t xml:space="preserve">rait </w:t>
      </w:r>
      <w:r>
        <w:rPr>
          <w:rFonts w:ascii="Times New Roman" w:eastAsia="Times New Roman" w:hAnsi="Times New Roman" w:cs="Times New Roman"/>
          <w:b/>
          <w:sz w:val="24"/>
          <w:szCs w:val="24"/>
          <w:highlight w:val="white"/>
          <w:u w:val="single"/>
        </w:rPr>
        <w:t>E</w:t>
      </w:r>
      <w:r>
        <w:rPr>
          <w:rFonts w:ascii="Times New Roman" w:eastAsia="Times New Roman" w:hAnsi="Times New Roman" w:cs="Times New Roman"/>
          <w:b/>
          <w:sz w:val="24"/>
          <w:szCs w:val="24"/>
          <w:highlight w:val="white"/>
        </w:rPr>
        <w:t>valuation Model)</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we describe some additional information of the model CAETÊ, including all the ecophysiological equations. The symbols used for each variable, its description, unit and associated equations can be found in Table SI.5.  The constant parameters with its respective </w:t>
      </w:r>
      <w:r w:rsidRPr="009D55B3">
        <w:rPr>
          <w:rFonts w:ascii="Times New Roman" w:eastAsia="Times New Roman" w:hAnsi="Times New Roman" w:cs="Times New Roman"/>
          <w:sz w:val="24"/>
          <w:szCs w:val="24"/>
          <w:highlight w:val="white"/>
          <w:u w:val="single"/>
        </w:rPr>
        <w:t>valu</w:t>
      </w:r>
      <w:bookmarkStart w:id="0" w:name="_GoBack"/>
      <w:bookmarkEnd w:id="0"/>
      <w:r w:rsidRPr="009D55B3">
        <w:rPr>
          <w:rFonts w:ascii="Times New Roman" w:eastAsia="Times New Roman" w:hAnsi="Times New Roman" w:cs="Times New Roman"/>
          <w:sz w:val="24"/>
          <w:szCs w:val="24"/>
          <w:highlight w:val="white"/>
          <w:u w:val="single"/>
        </w:rPr>
        <w:t>es</w:t>
      </w:r>
      <w:r>
        <w:rPr>
          <w:rFonts w:ascii="Times New Roman" w:eastAsia="Times New Roman" w:hAnsi="Times New Roman" w:cs="Times New Roman"/>
          <w:sz w:val="24"/>
          <w:szCs w:val="24"/>
          <w:highlight w:val="white"/>
        </w:rPr>
        <w:t xml:space="preserve"> are shown in Table SI.6. Hereafter, the </w:t>
      </w:r>
      <w:proofErr w:type="gramStart"/>
      <w:r>
        <w:rPr>
          <w:rFonts w:ascii="Times New Roman" w:eastAsia="Times New Roman" w:hAnsi="Times New Roman" w:cs="Times New Roman"/>
          <w:sz w:val="24"/>
          <w:szCs w:val="24"/>
          <w:highlight w:val="white"/>
        </w:rPr>
        <w:t xml:space="preserve">symbols </w:t>
      </w:r>
      <m:oMath>
        <m:r>
          <w:rPr>
            <w:rFonts w:ascii="Cambria Math" w:eastAsia="Times New Roman" w:hAnsi="Cambria Math" w:cs="Times New Roman"/>
            <w:sz w:val="24"/>
            <w:szCs w:val="24"/>
            <w:highlight w:val="white"/>
          </w:rPr>
          <m:t>i</m:t>
        </m:r>
      </m:oMath>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m:oMath>
        <m:r>
          <w:rPr>
            <w:rFonts w:ascii="Cambria Math" w:eastAsia="Times New Roman" w:hAnsi="Cambria Math" w:cs="Times New Roman"/>
            <w:sz w:val="24"/>
            <w:szCs w:val="24"/>
            <w:highlight w:val="white"/>
          </w:rPr>
          <m:t>y</m:t>
        </m:r>
      </m:oMath>
      <w:r>
        <w:rPr>
          <w:rFonts w:ascii="Times New Roman" w:eastAsia="Times New Roman" w:hAnsi="Times New Roman" w:cs="Times New Roman"/>
          <w:sz w:val="24"/>
          <w:szCs w:val="24"/>
          <w:highlight w:val="white"/>
        </w:rPr>
        <w:t xml:space="preserve"> and </w:t>
      </w:r>
      <m:oMath>
        <m:r>
          <w:rPr>
            <w:rFonts w:ascii="Cambria Math" w:eastAsia="Times New Roman" w:hAnsi="Cambria Math" w:cs="Times New Roman"/>
            <w:sz w:val="24"/>
            <w:szCs w:val="24"/>
            <w:highlight w:val="white"/>
          </w:rPr>
          <m:t>z</m:t>
        </m:r>
      </m:oMath>
      <w:r>
        <w:rPr>
          <w:rFonts w:ascii="Times New Roman" w:eastAsia="Times New Roman" w:hAnsi="Times New Roman" w:cs="Times New Roman"/>
          <w:sz w:val="24"/>
          <w:szCs w:val="24"/>
          <w:highlight w:val="white"/>
        </w:rPr>
        <w:t xml:space="preserve"> correspond, respectively, to a PFT/PLS, a grid cell and a plant compartment [leaves, aboveground woody tissues (hereafter ABGW) and fine roots].</w:t>
      </w:r>
    </w:p>
    <w:p w:rsidR="00992E45" w:rsidRDefault="00112200">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SI.1.1. Model structure</w:t>
      </w:r>
    </w:p>
    <w:p w:rsidR="00992E45" w:rsidRDefault="00112200">
      <w:pPr>
        <w:numPr>
          <w:ilvl w:val="0"/>
          <w:numId w:val="1"/>
        </w:numPr>
        <w:spacing w:line="480" w:lineRule="auto"/>
        <w:jc w:val="both"/>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Creating and sampling plant life strategies (PLSs)</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order to create the hypervolume that contains all the possible combinations of functional traits and, hence, the PLSs, each trait owns a range of values that determines the minimum and the maximum value that will be sampled (Table SI.3). From this initial range, trait values are randomly and uniformly sampled. 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w:t>
      </w:r>
      <w:r>
        <w:rPr>
          <w:rFonts w:ascii="Times New Roman" w:eastAsia="Times New Roman" w:hAnsi="Times New Roman" w:cs="Times New Roman"/>
          <w:sz w:val="24"/>
          <w:szCs w:val="24"/>
          <w:highlight w:val="white"/>
        </w:rPr>
        <w:lastRenderedPageBreak/>
        <w:t>sampled and seeded in each grid cell. The number of sampled PLSs was defined through a sensitivity test (see Supporting Information SI.2.)</w:t>
      </w:r>
    </w:p>
    <w:p w:rsidR="00992E45" w:rsidRDefault="00112200">
      <w:pPr>
        <w:numPr>
          <w:ilvl w:val="0"/>
          <w:numId w:val="1"/>
        </w:num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Grid cell occupation and survivorship</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model CAETÊ the abundance of a strategy (a PLS or a PFT) is the fraction of the grid cell that it occupies based on the carbon stock contribution of this strategy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C</m:t>
            </m:r>
          </m:e>
          <m:sub>
            <m:r>
              <w:rPr>
                <w:rFonts w:ascii="Cambria Math" w:eastAsia="Times New Roman" w:hAnsi="Times New Roman" w:cs="Times New Roman"/>
                <w:sz w:val="24"/>
                <w:szCs w:val="24"/>
                <w:highlight w:val="white"/>
              </w:rPr>
              <m:t>i</m:t>
            </m:r>
            <m:r>
              <w:rPr>
                <w:rFonts w:ascii="Times New Roman" w:eastAsia="Times New Roman" w:hAnsi="Times New Roman" w:cs="Times New Roman"/>
                <w:sz w:val="24"/>
                <w:szCs w:val="24"/>
                <w:highlight w:val="white"/>
              </w:rPr>
              <m:t>,</m:t>
            </m:r>
            <m:r>
              <w:rPr>
                <w:rFonts w:ascii="Cambria Math" w:eastAsia="Times New Roman" w:hAnsi="Times New Roman" w:cs="Times New Roman"/>
                <w:sz w:val="24"/>
                <w:szCs w:val="24"/>
                <w:highlight w:val="white"/>
              </w:rPr>
              <m:t>y</m:t>
            </m:r>
          </m:sub>
        </m:sSub>
      </m:oMath>
      <w:r>
        <w:rPr>
          <w:rFonts w:ascii="Times New Roman" w:eastAsia="Times New Roman" w:hAnsi="Times New Roman" w:cs="Times New Roman"/>
          <w:sz w:val="24"/>
          <w:szCs w:val="24"/>
          <w:highlight w:val="white"/>
        </w:rPr>
        <w:t>) in relation to the total carbon stock in a grid cell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C</m:t>
            </m:r>
          </m:e>
          <m:sub>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T</m:t>
                </m:r>
              </m:e>
              <m:sub>
                <m:r>
                  <w:rPr>
                    <w:rFonts w:ascii="Cambria Math" w:eastAsia="Times New Roman" w:hAnsi="Times New Roman" w:cs="Times New Roman"/>
                    <w:sz w:val="24"/>
                    <w:szCs w:val="24"/>
                    <w:highlight w:val="white"/>
                  </w:rPr>
                  <m:t>y</m:t>
                </m:r>
              </m:sub>
            </m:sSub>
          </m:sub>
        </m:sSub>
      </m:oMath>
      <w:r>
        <w:rPr>
          <w:rFonts w:ascii="Times New Roman" w:eastAsia="Times New Roman" w:hAnsi="Times New Roman" w:cs="Times New Roman"/>
          <w:sz w:val="24"/>
          <w:szCs w:val="24"/>
          <w:highlight w:val="white"/>
        </w:rPr>
        <w:t>). Therefore, the relative abundance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i,y</m:t>
                </m:r>
              </m:sub>
            </m:sSub>
          </m:sub>
        </m:sSub>
      </m:oMath>
      <w:r>
        <w:rPr>
          <w:rFonts w:ascii="Times New Roman" w:eastAsia="Times New Roman" w:hAnsi="Times New Roman" w:cs="Times New Roman"/>
          <w:sz w:val="24"/>
          <w:szCs w:val="24"/>
          <w:highlight w:val="white"/>
        </w:rPr>
        <w:t>) of a PFT/PLS in a grid cell is given by:</w:t>
      </w:r>
    </w:p>
    <w:tbl>
      <w:tblPr>
        <w:tblStyle w:val="a"/>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D0038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i,y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sub>
                </m:sSub>
              </m:oMath>
            </m:oMathPara>
          </w:p>
        </w:tc>
        <w:tc>
          <w:tcPr>
            <w:tcW w:w="3009"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92E45">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C474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highlight w:val="white"/>
                  </w:rPr>
                  <m:t>=</m:t>
                </m:r>
                <m:nary>
                  <m:naryPr>
                    <m:chr m:val="∑"/>
                    <m:limLoc m:val="undOvr"/>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S</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i,y</m:t>
                        </m:r>
                      </m:sub>
                    </m:sSub>
                  </m:e>
                </m:nary>
              </m:oMath>
            </m:oMathPara>
          </w:p>
        </w:tc>
        <w:tc>
          <w:tcPr>
            <w:tcW w:w="3009"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 xml:space="preserve">where </w:t>
      </w:r>
      <m:oMath>
        <m:r>
          <w:rPr>
            <w:rFonts w:ascii="Cambria Math" w:eastAsia="Times New Roman" w:hAnsi="Cambria Math" w:cs="Times New Roman"/>
            <w:sz w:val="24"/>
            <w:szCs w:val="24"/>
            <w:highlight w:val="white"/>
          </w:rPr>
          <m:t>S</m:t>
        </m:r>
      </m:oMath>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the number of PFT/PLS in that grid cell. </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procedure has support on the biomass-ratio hypothesis (Grime, 1998) that predicts that the immediate effects of a species is proportional to its relative contribution to the total biomass of the community. Then, from the relative abundances it is possible to aggregate the biogeochemical variables from a PFT/PLS scale to the grid cell scale. For example, the net primary production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grid</m:t>
                </m:r>
              </m:e>
              <m:sub>
                <m:r>
                  <w:rPr>
                    <w:rFonts w:ascii="Cambria Math" w:eastAsia="Times New Roman" w:hAnsi="Cambria Math" w:cs="Times New Roman"/>
                    <w:sz w:val="24"/>
                    <w:szCs w:val="24"/>
                  </w:rPr>
                  <m:t>y</m:t>
                </m:r>
              </m:sub>
            </m:sSub>
          </m:sub>
        </m:sSub>
      </m:oMath>
      <w:r w:rsidR="00C47433">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of a grid </w:t>
      </w:r>
      <w:proofErr w:type="gramStart"/>
      <w:r>
        <w:rPr>
          <w:rFonts w:ascii="Times New Roman" w:eastAsia="Times New Roman" w:hAnsi="Times New Roman" w:cs="Times New Roman"/>
          <w:sz w:val="24"/>
          <w:szCs w:val="24"/>
          <w:highlight w:val="white"/>
        </w:rPr>
        <w:t xml:space="preserve">cell </w:t>
      </w:r>
      <m:oMath>
        <m:r>
          <w:rPr>
            <w:rFonts w:ascii="Cambria Math" w:eastAsia="Times New Roman" w:hAnsi="Cambria Math" w:cs="Times New Roman"/>
            <w:sz w:val="24"/>
            <w:szCs w:val="24"/>
            <w:highlight w:val="white"/>
          </w:rPr>
          <m:t>y</m:t>
        </m:r>
      </m:oMath>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equal to the sum of 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of all PFTs/PLSs </w:t>
      </w:r>
      <m:oMath>
        <m:r>
          <w:rPr>
            <w:rFonts w:ascii="Cambria Math" w:eastAsia="Times New Roman" w:hAnsi="Cambria Math" w:cs="Times New Roman"/>
            <w:sz w:val="24"/>
            <w:szCs w:val="24"/>
            <w:highlight w:val="white"/>
          </w:rPr>
          <m:t>i</m:t>
        </m:r>
      </m:oMath>
      <w:r>
        <w:rPr>
          <w:rFonts w:ascii="Times New Roman" w:eastAsia="Times New Roman" w:hAnsi="Times New Roman" w:cs="Times New Roman"/>
          <w:sz w:val="24"/>
          <w:szCs w:val="24"/>
          <w:highlight w:val="white"/>
        </w:rPr>
        <w:t xml:space="preserve"> that survived (</w:t>
      </w:r>
      <m:oMath>
        <m:r>
          <w:rPr>
            <w:rFonts w:ascii="Cambria Math" w:eastAsia="Times New Roman" w:hAnsi="Cambria Math" w:cs="Times New Roman"/>
            <w:sz w:val="24"/>
            <w:szCs w:val="24"/>
            <w:highlight w:val="white"/>
          </w:rPr>
          <m:t xml:space="preserve"> S </m:t>
        </m:r>
      </m:oMath>
      <w:r>
        <w:rPr>
          <w:rFonts w:ascii="Times New Roman" w:eastAsia="Times New Roman" w:hAnsi="Times New Roman" w:cs="Times New Roman"/>
          <w:sz w:val="24"/>
          <w:szCs w:val="24"/>
          <w:highlight w:val="white"/>
        </w:rPr>
        <w:t>) in that grid cell, weighted by their respective relative abundance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i,y</m:t>
                </m:r>
              </m:sub>
            </m:sSub>
          </m:sub>
        </m:sSub>
      </m:oMath>
      <w:r>
        <w:rPr>
          <w:rFonts w:ascii="Times New Roman" w:eastAsia="Times New Roman" w:hAnsi="Times New Roman" w:cs="Times New Roman"/>
          <w:sz w:val="24"/>
          <w:szCs w:val="24"/>
          <w:highlight w:val="white"/>
        </w:rPr>
        <w:t>):</w:t>
      </w:r>
    </w:p>
    <w:tbl>
      <w:tblPr>
        <w:tblStyle w:val="a0"/>
        <w:tblW w:w="9015" w:type="dxa"/>
        <w:tblInd w:w="0" w:type="dxa"/>
        <w:tblLayout w:type="fixed"/>
        <w:tblLook w:val="0600" w:firstRow="0" w:lastRow="0" w:firstColumn="0" w:lastColumn="0" w:noHBand="1" w:noVBand="1"/>
      </w:tblPr>
      <w:tblGrid>
        <w:gridCol w:w="1425"/>
        <w:gridCol w:w="5865"/>
        <w:gridCol w:w="1725"/>
      </w:tblGrid>
      <w:tr w:rsidR="00992E45">
        <w:tc>
          <w:tcPr>
            <w:tcW w:w="142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5865" w:type="dxa"/>
            <w:shd w:val="clear" w:color="auto" w:fill="auto"/>
            <w:tcMar>
              <w:top w:w="100" w:type="dxa"/>
              <w:left w:w="100" w:type="dxa"/>
              <w:bottom w:w="100" w:type="dxa"/>
              <w:right w:w="100" w:type="dxa"/>
            </w:tcMar>
          </w:tcPr>
          <w:p w:rsidR="00992E45" w:rsidRDefault="009D55B3" w:rsidP="00C47433">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NPP</m:t>
                    </m:r>
                  </m:e>
                  <m:sub>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rPr>
                          <m:t>grid</m:t>
                        </m:r>
                      </m:e>
                      <m:sub>
                        <m:r>
                          <w:rPr>
                            <w:rFonts w:ascii="Cambria Math" w:eastAsia="Times New Roman" w:hAnsi="Times New Roman" w:cs="Times New Roman"/>
                            <w:sz w:val="24"/>
                            <w:szCs w:val="24"/>
                          </w:rPr>
                          <m:t>y</m:t>
                        </m:r>
                      </m:sub>
                    </m:sSub>
                  </m:sub>
                </m:sSub>
                <m:r>
                  <w:rPr>
                    <w:rFonts w:ascii="Cambria Math" w:eastAsia="Times New Roman" w:hAnsi="Cambria Math" w:cs="Times New Roman"/>
                    <w:sz w:val="24"/>
                    <w:szCs w:val="24"/>
                    <w:highlight w:val="white"/>
                  </w:rPr>
                  <m:t>=</m:t>
                </m:r>
                <m:nary>
                  <m:naryPr>
                    <m:chr m:val="∑"/>
                    <m:limLoc m:val="undOvr"/>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S</m:t>
                    </m:r>
                  </m:sup>
                  <m:e>
                    <m:r>
                      <w:rPr>
                        <w:rFonts w:ascii="Cambria Math" w:eastAsia="Times New Roman" w:hAnsi="Cambria Math" w:cs="Times New Roman"/>
                        <w:sz w:val="24"/>
                        <w:szCs w:val="24"/>
                      </w:rPr>
                      <m:t>(</m:t>
                    </m:r>
                  </m:e>
                </m:nary>
                <m:r>
                  <w:rPr>
                    <w:rFonts w:ascii="Cambria Math" w:eastAsia="Times New Roman" w:hAnsi="Cambria Math" w:cs="Times New Roman"/>
                    <w:sz w:val="24"/>
                    <w:szCs w:val="24"/>
                    <w:highlight w:val="white"/>
                  </w:rPr>
                  <m:t>NP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i,y</m:t>
                    </m:r>
                  </m:sub>
                </m:sSub>
                <m:r>
                  <w:rPr>
                    <w:rFonts w:ascii="Cambria Math" w:eastAsia="Times New Roman" w:hAnsi="Cambria Math" w:cs="Times New Roman"/>
                    <w:sz w:val="24"/>
                    <w:szCs w:val="24"/>
                    <w:highlight w:val="white"/>
                  </w:rPr>
                  <m:t xml:space="preserve"> </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r>
                          <w:rPr>
                            <w:rFonts w:ascii="Cambria Math" w:eastAsia="Times New Roman" w:hAnsi="Cambria Math" w:cs="Times New Roman"/>
                            <w:sz w:val="24"/>
                            <w:szCs w:val="24"/>
                            <w:highlight w:val="white"/>
                          </w:rPr>
                          <m:t>i,y</m:t>
                        </m:r>
                      </m:sub>
                    </m:sSub>
                  </m:sub>
                </m:sSub>
                <m:r>
                  <w:rPr>
                    <w:rFonts w:ascii="Cambria Math" w:eastAsia="Times New Roman" w:hAnsi="Cambria Math" w:cs="Times New Roman"/>
                    <w:sz w:val="24"/>
                    <w:szCs w:val="24"/>
                    <w:highlight w:val="white"/>
                  </w:rPr>
                  <m:t>)</m:t>
                </m:r>
              </m:oMath>
            </m:oMathPara>
          </w:p>
        </w:tc>
        <w:tc>
          <w:tcPr>
            <w:tcW w:w="1725"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approach is also necessary because the competition scheme in CAETÊ model is still not mechanistic. However, the differential capture of carbon, water and light through the differential combination of functional traits is capable of leading to difference of abundances </w:t>
      </w:r>
      <w:r>
        <w:rPr>
          <w:rFonts w:ascii="Times New Roman" w:eastAsia="Times New Roman" w:hAnsi="Times New Roman" w:cs="Times New Roman"/>
          <w:sz w:val="24"/>
          <w:szCs w:val="24"/>
          <w:highlight w:val="white"/>
        </w:rPr>
        <w:lastRenderedPageBreak/>
        <w:t xml:space="preserve">(Grime, 1998) between the PLSs (for the trait-based modeling approach) and between the PFTs (for the PFT modeling approach) in a grid cell. In that sense, the competition is indirectly considered by deriving the relative abundances (Grime, 1998). A PFT/PLS is considered as a survivor if it presents a positive carbon balance and also if it presents, concomitantly, at least 100 g of carbon in fine roots and in leaves; otherwise, the carbon in all the compartments is directed to the litter and to the decomposition process (see Lapola, Oyama &amp; </w:t>
      </w:r>
      <w:proofErr w:type="gramStart"/>
      <w:r>
        <w:rPr>
          <w:rFonts w:ascii="Times New Roman" w:eastAsia="Times New Roman" w:hAnsi="Times New Roman" w:cs="Times New Roman"/>
          <w:sz w:val="24"/>
          <w:szCs w:val="24"/>
          <w:highlight w:val="white"/>
        </w:rPr>
        <w:t>Nobre ,</w:t>
      </w:r>
      <w:proofErr w:type="gramEnd"/>
      <w:r>
        <w:rPr>
          <w:rFonts w:ascii="Times New Roman" w:eastAsia="Times New Roman" w:hAnsi="Times New Roman" w:cs="Times New Roman"/>
          <w:sz w:val="24"/>
          <w:szCs w:val="24"/>
          <w:highlight w:val="white"/>
        </w:rPr>
        <w:t xml:space="preserve"> 2009).</w:t>
      </w:r>
    </w:p>
    <w:p w:rsidR="00992E45" w:rsidRDefault="00112200">
      <w:pPr>
        <w:numPr>
          <w:ilvl w:val="0"/>
          <w:numId w:val="1"/>
        </w:num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Spinup </w:t>
      </w:r>
      <w:r>
        <w:rPr>
          <w:rFonts w:ascii="Times New Roman" w:eastAsia="Times New Roman" w:hAnsi="Times New Roman" w:cs="Times New Roman"/>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Before the model initialization a spinup simulation was performed to determine the initial carbon content on plant compartments. This spinup was run until the stability attainment of the total carbon stock (</w:t>
      </w:r>
      <w:r w:rsidRPr="00C47433">
        <w:rPr>
          <w:rFonts w:ascii="Times New Roman" w:eastAsia="Times New Roman" w:hAnsi="Times New Roman" w:cs="Times New Roman"/>
          <w:i/>
          <w:sz w:val="24"/>
          <w:szCs w:val="24"/>
          <w:highlight w:val="white"/>
        </w:rPr>
        <w:t>i.e.</w:t>
      </w:r>
      <w:r w:rsidR="00C47433">
        <w:rPr>
          <w:rFonts w:ascii="Times New Roman" w:eastAsia="Times New Roman" w:hAnsi="Times New Roman" w:cs="Times New Roman"/>
          <w:i/>
          <w:sz w:val="24"/>
          <w:szCs w:val="24"/>
          <w:highlight w:val="white"/>
        </w:rPr>
        <w:t>,</w:t>
      </w:r>
      <w:r w:rsidRPr="00C47433">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the sum of carbon in all plant compartments) in all the grid cells, with a sensibility of 10% of difference </w:t>
      </w:r>
      <w:proofErr w:type="gramStart"/>
      <w:r>
        <w:rPr>
          <w:rFonts w:ascii="Times New Roman" w:eastAsia="Times New Roman" w:hAnsi="Times New Roman" w:cs="Times New Roman"/>
          <w:sz w:val="24"/>
          <w:szCs w:val="24"/>
          <w:highlight w:val="white"/>
        </w:rPr>
        <w:t xml:space="preserve">between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x</m:t>
            </m:r>
          </m:sub>
        </m:sSub>
      </m:oMath>
      <w:r>
        <w:rPr>
          <w:rFonts w:ascii="Times New Roman" w:eastAsia="Times New Roman" w:hAnsi="Times New Roman" w:cs="Times New Roman"/>
          <w:sz w:val="24"/>
          <w:szCs w:val="24"/>
          <w:highlight w:val="white"/>
        </w:rPr>
        <w:t xml:space="preserve"> and</w:t>
      </w:r>
      <w:proofErr w:type="gramEnd"/>
      <w:r w:rsidR="00C47433">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x-1</m:t>
            </m:r>
          </m:sub>
        </m:sSub>
      </m:oMath>
      <w:r>
        <w:rPr>
          <w:rFonts w:ascii="Times New Roman" w:eastAsia="Times New Roman" w:hAnsi="Times New Roman" w:cs="Times New Roman"/>
          <w:sz w:val="24"/>
          <w:szCs w:val="24"/>
          <w:highlight w:val="white"/>
        </w:rPr>
        <w:t>. Thus, the initial amount of carbon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init</m:t>
                </m:r>
              </m:e>
              <m:sub>
                <m:r>
                  <w:rPr>
                    <w:rFonts w:ascii="Cambria Math" w:eastAsia="Times New Roman" w:hAnsi="Cambria Math" w:cs="Times New Roman"/>
                    <w:sz w:val="24"/>
                    <w:szCs w:val="24"/>
                  </w:rPr>
                  <m:t>i,z,y</m:t>
                </m:r>
              </m:sub>
            </m:sSub>
          </m:sub>
        </m:sSub>
      </m:oMath>
      <w:r>
        <w:rPr>
          <w:rFonts w:ascii="Times New Roman" w:eastAsia="Times New Roman" w:hAnsi="Times New Roman" w:cs="Times New Roman"/>
          <w:sz w:val="24"/>
          <w:szCs w:val="24"/>
          <w:highlight w:val="white"/>
        </w:rPr>
        <w:t xml:space="preserve">) in each plant </w:t>
      </w:r>
      <w:proofErr w:type="gramStart"/>
      <w:r>
        <w:rPr>
          <w:rFonts w:ascii="Times New Roman" w:eastAsia="Times New Roman" w:hAnsi="Times New Roman" w:cs="Times New Roman"/>
          <w:sz w:val="24"/>
          <w:szCs w:val="24"/>
          <w:highlight w:val="white"/>
        </w:rPr>
        <w:t xml:space="preserve">compartment </w:t>
      </w:r>
      <m:oMath>
        <m:r>
          <w:rPr>
            <w:rFonts w:ascii="Cambria Math" w:eastAsia="Times New Roman" w:hAnsi="Cambria Math" w:cs="Times New Roman"/>
            <w:sz w:val="24"/>
            <w:szCs w:val="24"/>
            <w:highlight w:val="white"/>
          </w:rPr>
          <m:t>z</m:t>
        </m:r>
      </m:oMath>
      <w:r>
        <w:rPr>
          <w:rFonts w:ascii="Times New Roman" w:eastAsia="Times New Roman" w:hAnsi="Times New Roman" w:cs="Times New Roman"/>
          <w:sz w:val="24"/>
          <w:szCs w:val="24"/>
          <w:highlight w:val="white"/>
        </w:rPr>
        <w:t xml:space="preserve"> in</w:t>
      </w:r>
      <w:proofErr w:type="gramEnd"/>
      <w:r>
        <w:rPr>
          <w:rFonts w:ascii="Times New Roman" w:eastAsia="Times New Roman" w:hAnsi="Times New Roman" w:cs="Times New Roman"/>
          <w:sz w:val="24"/>
          <w:szCs w:val="24"/>
          <w:highlight w:val="white"/>
        </w:rPr>
        <w:t xml:space="preserve"> an specific PFT or PLS </w:t>
      </w:r>
      <m:oMath>
        <m:r>
          <w:rPr>
            <w:rFonts w:ascii="Cambria Math" w:eastAsia="Times New Roman" w:hAnsi="Cambria Math" w:cs="Times New Roman"/>
            <w:sz w:val="24"/>
            <w:szCs w:val="24"/>
            <w:highlight w:val="white"/>
          </w:rPr>
          <m:t>i</m:t>
        </m:r>
      </m:oMath>
      <w:r>
        <w:rPr>
          <w:rFonts w:ascii="Times New Roman" w:eastAsia="Times New Roman" w:hAnsi="Times New Roman" w:cs="Times New Roman"/>
          <w:sz w:val="24"/>
          <w:szCs w:val="24"/>
          <w:highlight w:val="white"/>
        </w:rPr>
        <w:t xml:space="preserve"> in a given time</w:t>
      </w:r>
      <w:r w:rsidR="00C47433">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x</m:t>
            </m:r>
          </m:sub>
        </m:sSub>
      </m:oMath>
      <w:r>
        <w:rPr>
          <w:rFonts w:ascii="Times New Roman" w:eastAsia="Times New Roman" w:hAnsi="Times New Roman" w:cs="Times New Roman"/>
          <w:sz w:val="24"/>
          <w:szCs w:val="24"/>
          <w:highlight w:val="white"/>
        </w:rPr>
        <w:t>:</w:t>
      </w:r>
    </w:p>
    <w:tbl>
      <w:tblPr>
        <w:tblStyle w:val="a1"/>
        <w:tblW w:w="9015" w:type="dxa"/>
        <w:tblInd w:w="0" w:type="dxa"/>
        <w:tblLayout w:type="fixed"/>
        <w:tblLook w:val="0600" w:firstRow="0" w:lastRow="0" w:firstColumn="0" w:lastColumn="0" w:noHBand="1" w:noVBand="1"/>
      </w:tblPr>
      <w:tblGrid>
        <w:gridCol w:w="1215"/>
        <w:gridCol w:w="6345"/>
        <w:gridCol w:w="1455"/>
      </w:tblGrid>
      <w:tr w:rsidR="00992E45">
        <w:tc>
          <w:tcPr>
            <w:tcW w:w="121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6345" w:type="dxa"/>
            <w:shd w:val="clear" w:color="auto" w:fill="auto"/>
            <w:tcMar>
              <w:top w:w="100" w:type="dxa"/>
              <w:left w:w="100" w:type="dxa"/>
              <w:bottom w:w="100" w:type="dxa"/>
              <w:right w:w="100" w:type="dxa"/>
            </w:tcMar>
          </w:tcPr>
          <w:p w:rsidR="00992E45" w:rsidRDefault="009D55B3" w:rsidP="00C474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init</m:t>
                        </m:r>
                      </m:e>
                      <m:sub>
                        <m:r>
                          <w:rPr>
                            <w:rFonts w:ascii="Cambria Math" w:eastAsia="Times New Roman" w:hAnsi="Cambria Math" w:cs="Times New Roman"/>
                            <w:sz w:val="24"/>
                            <w:szCs w:val="24"/>
                          </w:rPr>
                          <m:t>i,z,y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x</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t>
                    </m:r>
                  </m:e>
                  <m:sub>
                    <m:r>
                      <w:rPr>
                        <w:rFonts w:ascii="Cambria Math" w:eastAsia="Times New Roman" w:hAnsi="Cambria Math" w:cs="Times New Roman"/>
                        <w:sz w:val="24"/>
                        <w:szCs w:val="24"/>
                        <w:highlight w:val="white"/>
                      </w:rPr>
                      <m:t>i,z</m:t>
                    </m:r>
                  </m:sub>
                </m:sSub>
                <m:r>
                  <w:rPr>
                    <w:rFonts w:ascii="Cambria Math" w:eastAsia="Times New Roman" w:hAnsi="Cambria Math" w:cs="Times New Roman"/>
                    <w:sz w:val="24"/>
                    <w:szCs w:val="24"/>
                    <w:highlight w:val="white"/>
                  </w:rPr>
                  <m:t>NP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 xml:space="preserve"> -</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ini</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i,z,y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τ</m:t>
                    </m:r>
                  </m:e>
                  <m:sub>
                    <m:r>
                      <w:rPr>
                        <w:rFonts w:ascii="Cambria Math" w:eastAsia="Times New Roman" w:hAnsi="Cambria Math" w:cs="Times New Roman"/>
                        <w:sz w:val="24"/>
                        <w:szCs w:val="24"/>
                        <w:highlight w:val="white"/>
                      </w:rPr>
                      <m:t>i,z</m:t>
                    </m:r>
                  </m:sub>
                </m:sSub>
                <m:r>
                  <w:rPr>
                    <w:rFonts w:ascii="Cambria Math" w:eastAsia="Times New Roman" w:hAnsi="Cambria Math" w:cs="Times New Roman"/>
                    <w:sz w:val="24"/>
                    <w:szCs w:val="24"/>
                    <w:highlight w:val="white"/>
                  </w:rPr>
                  <m:t xml:space="preserve"> </m:t>
                </m:r>
              </m:oMath>
            </m:oMathPara>
          </w:p>
        </w:tc>
        <w:tc>
          <w:tcPr>
            <w:tcW w:w="145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r>
    </w:tbl>
    <w:p w:rsidR="00992E45" w:rsidRDefault="00112200">
      <w:pPr>
        <w:spacing w:before="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sub>
        </m:sSub>
      </m:oMath>
      <w:r>
        <w:rPr>
          <w:rFonts w:ascii="Times New Roman" w:eastAsia="Times New Roman" w:hAnsi="Times New Roman" w:cs="Times New Roman"/>
          <w:sz w:val="24"/>
          <w:szCs w:val="24"/>
          <w:highlight w:val="white"/>
        </w:rPr>
        <w:t xml:space="preserve"> (</w:t>
      </w:r>
      <w:proofErr w:type="gramEnd"/>
      <w:r>
        <w:rPr>
          <w:rFonts w:ascii="Times New Roman" w:eastAsia="Times New Roman" w:hAnsi="Times New Roman" w:cs="Times New Roman"/>
          <w:sz w:val="24"/>
          <w:szCs w:val="24"/>
          <w:highlight w:val="white"/>
        </w:rPr>
        <w:t xml:space="preserve">Table SI.2 and SI.3) is the fraction of </w:t>
      </w:r>
      <m:oMath>
        <m:r>
          <w:rPr>
            <w:rFonts w:ascii="Cambria Math" w:eastAsia="Times New Roman" w:hAnsi="Cambria Math" w:cs="Times New Roman"/>
            <w:sz w:val="24"/>
            <w:szCs w:val="24"/>
            <w:highlight w:val="white"/>
          </w:rPr>
          <m:t xml:space="preserve">NPP </m:t>
        </m:r>
      </m:oMath>
      <w:r>
        <w:rPr>
          <w:rFonts w:ascii="Times New Roman" w:eastAsia="Times New Roman" w:hAnsi="Times New Roman" w:cs="Times New Roman"/>
          <w:sz w:val="24"/>
          <w:szCs w:val="24"/>
          <w:highlight w:val="white"/>
        </w:rPr>
        <w:t xml:space="preserve">allocated to a plant compartment in each PFT/PLS and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highlight w:val="white"/>
              </w:rPr>
              <m:t>τ</m:t>
            </m:r>
          </m:e>
          <m:sub>
            <m:r>
              <w:rPr>
                <w:rFonts w:ascii="Cambria Math" w:eastAsia="Times New Roman" w:hAnsi="Cambria Math" w:cs="Times New Roman"/>
                <w:sz w:val="24"/>
                <w:szCs w:val="24"/>
              </w:rPr>
              <m:t>i,z</m:t>
            </m:r>
          </m:sub>
        </m:sSub>
      </m:oMath>
      <w:r>
        <w:rPr>
          <w:rFonts w:ascii="Times New Roman" w:eastAsia="Times New Roman" w:hAnsi="Times New Roman" w:cs="Times New Roman"/>
          <w:sz w:val="24"/>
          <w:szCs w:val="24"/>
          <w:highlight w:val="white"/>
        </w:rPr>
        <w:t xml:space="preserve"> (Table SI.2 and SI.3) represents the carbon residence time in a compartment. </w:t>
      </w:r>
      <w:proofErr w:type="gramStart"/>
      <w:r>
        <w:rPr>
          <w:rFonts w:ascii="Times New Roman" w:eastAsia="Times New Roman" w:hAnsi="Times New Roman" w:cs="Times New Roman"/>
          <w:sz w:val="24"/>
          <w:szCs w:val="24"/>
          <w:highlight w:val="white"/>
        </w:rPr>
        <w:t xml:space="preserve">Here, </w:t>
      </w:r>
      <m:oMath>
        <m:r>
          <w:rPr>
            <w:rFonts w:ascii="Cambria Math" w:eastAsia="Times New Roman" w:hAnsi="Cambria Math" w:cs="Times New Roman"/>
            <w:sz w:val="24"/>
            <w:szCs w:val="24"/>
            <w:highlight w:val="white"/>
          </w:rPr>
          <m:t>NPP</m:t>
        </m:r>
      </m:oMath>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considered as potential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pot</m:t>
                </m:r>
              </m:e>
              <m:sub>
                <m:r>
                  <w:rPr>
                    <w:rFonts w:ascii="Cambria Math" w:eastAsia="Times New Roman" w:hAnsi="Cambria Math" w:cs="Times New Roman"/>
                    <w:sz w:val="24"/>
                    <w:szCs w:val="24"/>
                  </w:rPr>
                  <m:t>y</m:t>
                </m:r>
              </m:sub>
            </m:sSub>
          </m:sub>
        </m:sSub>
      </m:oMath>
      <w:r w:rsidR="00C47433">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calculated from the model CPTEC Potential Vegetation Model 2 (CPTEC-PVM2</w:t>
      </w:r>
      <w:r w:rsidR="00C47433">
        <w:rPr>
          <w:rFonts w:ascii="Times New Roman" w:eastAsia="Times New Roman" w:hAnsi="Times New Roman" w:cs="Times New Roman"/>
          <w:sz w:val="24"/>
          <w:szCs w:val="24"/>
          <w:highlight w:val="white"/>
        </w:rPr>
        <w:t>; Lapola, Oyama, &amp; Nobre, 2009)</w:t>
      </w:r>
      <w:r>
        <w:rPr>
          <w:rFonts w:ascii="Times New Roman" w:eastAsia="Times New Roman" w:hAnsi="Times New Roman" w:cs="Times New Roman"/>
          <w:sz w:val="24"/>
          <w:szCs w:val="24"/>
          <w:highlight w:val="white"/>
        </w:rPr>
        <w:t>, a precursor model of CAETÊ, using the same climatology applied to CAETÊ running.</w:t>
      </w:r>
      <w:r>
        <w:rPr>
          <w:rFonts w:ascii="Times New Roman" w:eastAsia="Times New Roman" w:hAnsi="Times New Roman" w:cs="Times New Roman"/>
          <w:highlight w:val="white"/>
        </w:rPr>
        <w:br/>
      </w:r>
      <w:r>
        <w:rPr>
          <w:highlight w:val="white"/>
        </w:rPr>
        <w:t xml:space="preserve"> </w:t>
      </w:r>
      <w:r>
        <w:rPr>
          <w:rFonts w:ascii="Times New Roman" w:eastAsia="Times New Roman" w:hAnsi="Times New Roman" w:cs="Times New Roman"/>
          <w:b/>
          <w:sz w:val="24"/>
          <w:szCs w:val="24"/>
          <w:highlight w:val="white"/>
        </w:rPr>
        <w:t>SI.1.2. Input Data</w:t>
      </w:r>
    </w:p>
    <w:p w:rsidR="00992E45" w:rsidRDefault="00112200">
      <w:pPr>
        <w:spacing w:after="240" w:line="480" w:lineRule="auto"/>
        <w:jc w:val="both"/>
        <w:rPr>
          <w:highlight w:val="white"/>
        </w:rPr>
      </w:pPr>
      <w:r>
        <w:rPr>
          <w:rFonts w:ascii="Times New Roman" w:eastAsia="Times New Roman" w:hAnsi="Times New Roman" w:cs="Times New Roman"/>
          <w:sz w:val="24"/>
          <w:szCs w:val="24"/>
          <w:highlight w:val="white"/>
        </w:rPr>
        <w:t xml:space="preserve">The following climatic data were used </w:t>
      </w:r>
      <w:proofErr w:type="gramStart"/>
      <w:r>
        <w:rPr>
          <w:rFonts w:ascii="Times New Roman" w:eastAsia="Times New Roman" w:hAnsi="Times New Roman" w:cs="Times New Roman"/>
          <w:sz w:val="24"/>
          <w:szCs w:val="24"/>
          <w:highlight w:val="white"/>
        </w:rPr>
        <w:t>as inputs</w:t>
      </w:r>
      <w:proofErr w:type="gramEnd"/>
      <w:r>
        <w:rPr>
          <w:rFonts w:ascii="Times New Roman" w:eastAsia="Times New Roman" w:hAnsi="Times New Roman" w:cs="Times New Roman"/>
          <w:sz w:val="24"/>
          <w:szCs w:val="24"/>
          <w:highlight w:val="white"/>
        </w:rPr>
        <w:t xml:space="preserve"> for the model: air surface temperature, precipitation, shortwave radiation, relative humidity and atmospheric CO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concentration. The first four variables were obtained from mean monthly data for the period between 1980 to 2010. </w:t>
      </w:r>
      <w:proofErr w:type="gramStart"/>
      <w:r>
        <w:rPr>
          <w:rFonts w:ascii="Times New Roman" w:eastAsia="Times New Roman" w:hAnsi="Times New Roman" w:cs="Times New Roman"/>
          <w:sz w:val="24"/>
          <w:szCs w:val="24"/>
          <w:highlight w:val="white"/>
        </w:rPr>
        <w:t>which</w:t>
      </w:r>
      <w:proofErr w:type="gramEnd"/>
      <w:r>
        <w:rPr>
          <w:rFonts w:ascii="Times New Roman" w:eastAsia="Times New Roman" w:hAnsi="Times New Roman" w:cs="Times New Roman"/>
          <w:sz w:val="24"/>
          <w:szCs w:val="24"/>
          <w:highlight w:val="white"/>
        </w:rPr>
        <w:t xml:space="preserve"> are available in the Inter-Sectoral Impact Model Intercomparison Project 2 (ISI</w:t>
      </w:r>
      <w:r w:rsidR="00EB767F">
        <w:rPr>
          <w:rFonts w:ascii="Times New Roman" w:eastAsia="Times New Roman" w:hAnsi="Times New Roman" w:cs="Times New Roman"/>
          <w:sz w:val="24"/>
          <w:szCs w:val="24"/>
          <w:highlight w:val="white"/>
        </w:rPr>
        <w:t>-MIP2; Warszawski et al., 2014)</w:t>
      </w:r>
      <w:r>
        <w:rPr>
          <w:rFonts w:ascii="Times New Roman" w:eastAsia="Times New Roman" w:hAnsi="Times New Roman" w:cs="Times New Roman"/>
          <w:sz w:val="24"/>
          <w:szCs w:val="24"/>
          <w:highlight w:val="white"/>
        </w:rPr>
        <w:t>. Atmospheric CO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concentration was obtained from the CO2.Earth </w:t>
      </w:r>
      <w:r>
        <w:rPr>
          <w:rFonts w:ascii="Times New Roman" w:eastAsia="Times New Roman" w:hAnsi="Times New Roman" w:cs="Times New Roman"/>
          <w:sz w:val="24"/>
          <w:szCs w:val="24"/>
          <w:highlight w:val="white"/>
        </w:rPr>
        <w:lastRenderedPageBreak/>
        <w:t>website (Mc. Gee, 2020), employing the mean value of [CO</w:t>
      </w:r>
      <w:r>
        <w:rPr>
          <w:rFonts w:ascii="Times New Roman" w:eastAsia="Times New Roman" w:hAnsi="Times New Roman" w:cs="Times New Roman"/>
          <w:sz w:val="40"/>
          <w:szCs w:val="40"/>
          <w:highlight w:val="white"/>
          <w:vertAlign w:val="subscript"/>
        </w:rPr>
        <w:t>2</w:t>
      </w:r>
      <w:r>
        <w:rPr>
          <w:rFonts w:ascii="Times New Roman" w:eastAsia="Times New Roman" w:hAnsi="Times New Roman" w:cs="Times New Roman"/>
          <w:sz w:val="24"/>
          <w:szCs w:val="24"/>
          <w:highlight w:val="white"/>
        </w:rPr>
        <w:t>] for the same period used for the other climatic data.</w:t>
      </w:r>
    </w:p>
    <w:p w:rsidR="00992E45" w:rsidRDefault="00112200">
      <w:pPr>
        <w:spacing w:after="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SI.1.3. Photosynthesis</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photosynthesis equation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xml:space="preserve">) and the ones associated with it are based on Farquhar, Caemmerer, &amp; Berry (1980) formulation, which takes into account three limiting factors: rubisco carboxylation </w:t>
      </w:r>
      <w:proofErr w:type="gramStart"/>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light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and electron transport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E</m:t>
            </m:r>
          </m:sub>
        </m:sSub>
      </m:oMath>
      <w:r>
        <w:rPr>
          <w:rFonts w:ascii="Times New Roman" w:eastAsia="Times New Roman" w:hAnsi="Times New Roman" w:cs="Times New Roman"/>
          <w:sz w:val="24"/>
          <w:szCs w:val="24"/>
          <w:highlight w:val="white"/>
        </w:rPr>
        <w:t>). We also included water stress limitation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5</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w:t>
      </w:r>
    </w:p>
    <w:tbl>
      <w:tblPr>
        <w:tblStyle w:val="a2"/>
        <w:tblW w:w="9015" w:type="dxa"/>
        <w:tblInd w:w="0" w:type="dxa"/>
        <w:tblLayout w:type="fixed"/>
        <w:tblLook w:val="0600" w:firstRow="0" w:lastRow="0" w:firstColumn="0" w:lastColumn="0" w:noHBand="1" w:noVBand="1"/>
      </w:tblPr>
      <w:tblGrid>
        <w:gridCol w:w="1800"/>
        <w:gridCol w:w="5055"/>
        <w:gridCol w:w="2160"/>
      </w:tblGrid>
      <w:tr w:rsidR="00992E45">
        <w:tc>
          <w:tcPr>
            <w:tcW w:w="180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055" w:type="dxa"/>
            <w:shd w:val="clear" w:color="auto" w:fill="auto"/>
            <w:tcMar>
              <w:top w:w="100" w:type="dxa"/>
              <w:left w:w="100" w:type="dxa"/>
              <w:bottom w:w="100" w:type="dxa"/>
              <w:right w:w="100" w:type="dxa"/>
            </w:tcMar>
          </w:tcPr>
          <w:p w:rsidR="00992E45" w:rsidRDefault="00EB767F" w:rsidP="00EB767F">
            <w:pPr>
              <w:widowControl w:val="0"/>
              <w:spacing w:line="240" w:lineRule="auto"/>
              <w:jc w:val="center"/>
              <w:rPr>
                <w:rFonts w:ascii="Times New Roman" w:eastAsia="Times New Roman" w:hAnsi="Times New Roman" w:cs="Times New Roman"/>
                <w:sz w:val="24"/>
                <w:szCs w:val="24"/>
                <w:highlight w:val="white"/>
              </w:rPr>
            </w:pPr>
            <m:oMathPara>
              <m:oMath>
                <m:r>
                  <w:rPr>
                    <w:rFonts w:ascii="Cambria Math" w:eastAsia="Times New Roman" w:hAnsi="Cambria Math" w:cs="Times New Roman"/>
                    <w:sz w:val="24"/>
                    <w:szCs w:val="24"/>
                    <w:highlight w:val="white"/>
                  </w:rPr>
                  <m:t>GP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=0.012*31557600*</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1</m:t>
                        </m:r>
                      </m:e>
                      <m:sub>
                        <m:r>
                          <w:rPr>
                            <w:rFonts w:ascii="Cambria Math" w:eastAsia="Times New Roman" w:hAnsi="Cambria Math" w:cs="Times New Roman"/>
                            <w:sz w:val="24"/>
                            <w:szCs w:val="24"/>
                            <w:highlight w:val="white"/>
                          </w:rPr>
                          <m:t>i</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4</m:t>
                        </m:r>
                      </m:e>
                      <m:sub>
                        <m:r>
                          <w:rPr>
                            <w:rFonts w:ascii="Cambria Math" w:eastAsia="Times New Roman" w:hAnsi="Cambria Math" w:cs="Times New Roman"/>
                            <w:sz w:val="24"/>
                            <w:szCs w:val="24"/>
                            <w:highlight w:val="white"/>
                          </w:rPr>
                          <m:t>i</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5</m:t>
                        </m:r>
                      </m:e>
                      <m:sub>
                        <m:r>
                          <w:rPr>
                            <w:rFonts w:ascii="Cambria Math" w:eastAsia="Times New Roman" w:hAnsi="Cambria Math" w:cs="Times New Roman"/>
                            <w:sz w:val="24"/>
                            <w:szCs w:val="24"/>
                            <w:highlight w:val="white"/>
                          </w:rPr>
                          <m:t>i</m:t>
                        </m:r>
                      </m:sub>
                    </m:sSub>
                  </m:sub>
                </m:sSub>
              </m:oMath>
            </m:oMathPara>
          </w:p>
        </w:tc>
        <w:tc>
          <w:tcPr>
            <w:tcW w:w="216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1</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xml:space="preserve">is the leaf level gross photosynthesis 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4</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is a function for upscaling the leaf level photosynthesis to the canopy level.</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following </w:t>
      </w:r>
      <w:proofErr w:type="gramStart"/>
      <w:r>
        <w:rPr>
          <w:rFonts w:ascii="Times New Roman" w:eastAsia="Times New Roman" w:hAnsi="Times New Roman" w:cs="Times New Roman"/>
          <w:sz w:val="24"/>
          <w:szCs w:val="24"/>
          <w:highlight w:val="white"/>
        </w:rPr>
        <w:t xml:space="preserve">equations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oMath>
      <w:r>
        <w:rPr>
          <w:rFonts w:ascii="Times New Roman" w:eastAsia="Times New Roman" w:hAnsi="Times New Roman" w:cs="Times New Roman"/>
          <w:sz w:val="24"/>
          <w:szCs w:val="24"/>
          <w:highlight w:val="white"/>
        </w:rPr>
        <w:t xml:space="preserve"> are</w:t>
      </w:r>
      <w:proofErr w:type="gramEnd"/>
      <w:r>
        <w:rPr>
          <w:rFonts w:ascii="Times New Roman" w:eastAsia="Times New Roman" w:hAnsi="Times New Roman" w:cs="Times New Roman"/>
          <w:sz w:val="24"/>
          <w:szCs w:val="24"/>
          <w:highlight w:val="white"/>
        </w:rPr>
        <w:t xml:space="preserve"> constants summarized in Table SI.</w:t>
      </w:r>
      <w:r w:rsidR="001B7059">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The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1</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ub>
        </m:sSub>
      </m:oMath>
      <w:r>
        <w:rPr>
          <w:rFonts w:ascii="Times New Roman" w:eastAsia="Times New Roman" w:hAnsi="Times New Roman" w:cs="Times New Roman"/>
          <w:sz w:val="24"/>
          <w:szCs w:val="24"/>
          <w:highlight w:val="white"/>
        </w:rPr>
        <w:t>is calculated as the smallest root between the three limiting rates</w:t>
      </w:r>
      <w:proofErr w:type="gramStart"/>
      <w:r>
        <w:rPr>
          <w:rFonts w:ascii="Times New Roman" w:eastAsia="Times New Roman" w:hAnsi="Times New Roman" w:cs="Times New Roman"/>
          <w:sz w:val="24"/>
          <w:szCs w:val="24"/>
          <w:highlight w:val="white"/>
        </w:rPr>
        <w:t>:</w:t>
      </w:r>
      <w:r w:rsidR="00EB767F">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E</m:t>
            </m:r>
          </m:sub>
        </m:sSub>
      </m:oMath>
      <w:r>
        <w:rPr>
          <w:rFonts w:ascii="Times New Roman" w:eastAsia="Times New Roman" w:hAnsi="Times New Roman" w:cs="Times New Roman"/>
          <w:sz w:val="24"/>
          <w:szCs w:val="24"/>
          <w:highlight w:val="white"/>
        </w:rPr>
        <w:t>:</w:t>
      </w:r>
    </w:p>
    <w:tbl>
      <w:tblPr>
        <w:tblStyle w:val="a3"/>
        <w:tblW w:w="9015" w:type="dxa"/>
        <w:tblInd w:w="0" w:type="dxa"/>
        <w:tblLayout w:type="fixed"/>
        <w:tblLook w:val="0600" w:firstRow="0" w:lastRow="0" w:firstColumn="0" w:lastColumn="0" w:noHBand="1" w:noVBand="1"/>
      </w:tblPr>
      <w:tblGrid>
        <w:gridCol w:w="705"/>
        <w:gridCol w:w="7080"/>
        <w:gridCol w:w="1230"/>
      </w:tblGrid>
      <w:tr w:rsidR="00992E45">
        <w:tc>
          <w:tcPr>
            <w:tcW w:w="705"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7080" w:type="dxa"/>
            <w:shd w:val="clear" w:color="auto" w:fill="auto"/>
            <w:tcMar>
              <w:top w:w="100" w:type="dxa"/>
              <w:left w:w="100" w:type="dxa"/>
              <w:bottom w:w="100" w:type="dxa"/>
              <w:right w:w="100" w:type="dxa"/>
            </w:tcMar>
          </w:tcPr>
          <w:p w:rsidR="00992E45" w:rsidRDefault="009D55B3" w:rsidP="00EB767F">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1</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 xml:space="preserve">=smallest root of: </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 xml:space="preserve">1 </m:t>
                    </m:r>
                  </m:sub>
                </m:sSub>
                <m:r>
                  <w:rPr>
                    <w:rFonts w:ascii="Cambria Math" w:eastAsia="Times New Roman" w:hAnsi="Cambria Math" w:cs="Times New Roman"/>
                    <w:sz w:val="24"/>
                    <w:szCs w:val="24"/>
                    <w:highlight w:val="white"/>
                  </w:rPr>
                  <m:t>J²-J(</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r>
                      <w:rPr>
                        <w:rFonts w:ascii="Cambria Math" w:eastAsia="Times New Roman" w:hAnsi="Cambria Math" w:cs="Times New Roman"/>
                        <w:sz w:val="24"/>
                        <w:szCs w:val="24"/>
                        <w:highlight w:val="white"/>
                      </w:rPr>
                      <m:t>E</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 xml:space="preserve">i  </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r>
                      <w:rPr>
                        <w:rFonts w:ascii="Cambria Math" w:eastAsia="Times New Roman" w:hAnsi="Cambria Math" w:cs="Times New Roman"/>
                        <w:sz w:val="24"/>
                        <w:szCs w:val="24"/>
                        <w:highlight w:val="white"/>
                      </w:rPr>
                      <m:t>E</m:t>
                    </m:r>
                  </m:sub>
                </m:sSub>
                <m:r>
                  <w:rPr>
                    <w:rFonts w:ascii="Cambria Math" w:eastAsia="Times New Roman" w:hAnsi="Cambria Math" w:cs="Times New Roman"/>
                    <w:sz w:val="24"/>
                    <w:szCs w:val="24"/>
                    <w:highlight w:val="white"/>
                  </w:rPr>
                  <m:t>=0</m:t>
                </m:r>
              </m:oMath>
            </m:oMathPara>
          </w:p>
        </w:tc>
        <w:tc>
          <w:tcPr>
            <w:tcW w:w="123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r>
    </w:tbl>
    <w:p w:rsidR="00992E45" w:rsidRDefault="00112200">
      <w:pPr>
        <w:spacing w:before="240"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 xml:space="preserve">where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ub>
        </m:sSub>
      </m:oMath>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the minimum between</w:t>
      </w:r>
      <w:r w:rsidR="00EB767F">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xml:space="preserve"> and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w:t>
      </w:r>
    </w:p>
    <w:tbl>
      <w:tblPr>
        <w:tblStyle w:val="a4"/>
        <w:tblW w:w="9015" w:type="dxa"/>
        <w:tblInd w:w="0" w:type="dxa"/>
        <w:tblLayout w:type="fixed"/>
        <w:tblLook w:val="0600" w:firstRow="0" w:lastRow="0" w:firstColumn="0" w:lastColumn="0" w:noHBand="1" w:noVBand="1"/>
      </w:tblPr>
      <w:tblGrid>
        <w:gridCol w:w="1500"/>
        <w:gridCol w:w="5640"/>
        <w:gridCol w:w="1875"/>
      </w:tblGrid>
      <w:tr w:rsidR="00992E45">
        <w:tc>
          <w:tcPr>
            <w:tcW w:w="150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640" w:type="dxa"/>
            <w:shd w:val="clear" w:color="auto" w:fill="auto"/>
            <w:tcMar>
              <w:top w:w="100" w:type="dxa"/>
              <w:left w:w="100" w:type="dxa"/>
              <w:bottom w:w="100" w:type="dxa"/>
              <w:right w:w="100" w:type="dxa"/>
            </w:tcMar>
          </w:tcPr>
          <w:p w:rsidR="00992E45" w:rsidRDefault="00EB767F" w:rsidP="00EB767F">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 xml:space="preserve"> 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² -</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L</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i</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 xml:space="preserve"> 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L</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=0</m:t>
              </m:r>
            </m:oMath>
          </w:p>
        </w:tc>
        <w:tc>
          <w:tcPr>
            <w:tcW w:w="1875"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r>
    </w:tbl>
    <w:p w:rsidR="00992E45" w:rsidRDefault="009D55B3">
      <w:pPr>
        <w:spacing w:before="240" w:line="480" w:lineRule="auto"/>
        <w:jc w:val="both"/>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proofErr w:type="gramStart"/>
      <w:r w:rsidR="00112200">
        <w:rPr>
          <w:rFonts w:ascii="Times New Roman" w:eastAsia="Times New Roman" w:hAnsi="Times New Roman" w:cs="Times New Roman"/>
          <w:sz w:val="24"/>
          <w:szCs w:val="24"/>
          <w:highlight w:val="white"/>
        </w:rPr>
        <w:t>is</w:t>
      </w:r>
      <w:proofErr w:type="gramEnd"/>
      <w:r w:rsidR="00112200">
        <w:rPr>
          <w:rFonts w:ascii="Times New Roman" w:eastAsia="Times New Roman" w:hAnsi="Times New Roman" w:cs="Times New Roman"/>
          <w:sz w:val="24"/>
          <w:szCs w:val="24"/>
          <w:highlight w:val="white"/>
        </w:rPr>
        <w:t xml:space="preserve"> the photosynthesis rate limited by the Rubisco carboxylation capacity:</w:t>
      </w:r>
    </w:p>
    <w:tbl>
      <w:tblPr>
        <w:tblStyle w:val="a5"/>
        <w:tblW w:w="9015" w:type="dxa"/>
        <w:tblInd w:w="0" w:type="dxa"/>
        <w:tblLayout w:type="fixed"/>
        <w:tblLook w:val="0600" w:firstRow="0" w:lastRow="0" w:firstColumn="0" w:lastColumn="0" w:noHBand="1" w:noVBand="1"/>
      </w:tblPr>
      <w:tblGrid>
        <w:gridCol w:w="1425"/>
        <w:gridCol w:w="5970"/>
        <w:gridCol w:w="1620"/>
      </w:tblGrid>
      <w:tr w:rsidR="00992E45">
        <w:tc>
          <w:tcPr>
            <w:tcW w:w="1425"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970" w:type="dxa"/>
            <w:shd w:val="clear" w:color="auto" w:fill="auto"/>
            <w:tcMar>
              <w:top w:w="100" w:type="dxa"/>
              <w:left w:w="100" w:type="dxa"/>
              <w:bottom w:w="100" w:type="dxa"/>
              <w:right w:w="100" w:type="dxa"/>
            </w:tcMar>
          </w:tcPr>
          <w:p w:rsidR="00992E45" w:rsidRDefault="009D55B3" w:rsidP="00E83EB2">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V</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 xml:space="preserve"> </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Γ</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2</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(1+(</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3</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3</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oMath>
            </m:oMathPara>
          </w:p>
        </w:tc>
        <w:tc>
          <w:tcPr>
            <w:tcW w:w="162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V</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 xml:space="preserve"> </m:t>
            </m:r>
          </m:sub>
        </m:sSub>
        <m:r>
          <w:rPr>
            <w:rFonts w:ascii="Cambria Math" w:eastAsia="Times New Roman" w:hAnsi="Cambria Math" w:cs="Times New Roman"/>
            <w:sz w:val="24"/>
            <w:szCs w:val="24"/>
            <w:highlight w:val="white"/>
          </w:rPr>
          <m:t xml:space="preserve"> </m:t>
        </m:r>
      </m:oMath>
      <w:r>
        <w:rPr>
          <w:rFonts w:ascii="Times New Roman" w:eastAsia="Times New Roman" w:hAnsi="Times New Roman" w:cs="Times New Roman"/>
          <w:sz w:val="24"/>
          <w:szCs w:val="24"/>
          <w:highlight w:val="white"/>
        </w:rPr>
        <w:t>is the rate of Rubisco carboxylation,</w:t>
      </w:r>
      <w:r w:rsidR="00E83EB2">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oMath>
      <w:r>
        <w:rPr>
          <w:rFonts w:ascii="Times New Roman" w:eastAsia="Times New Roman" w:hAnsi="Times New Roman" w:cs="Times New Roman"/>
          <w:sz w:val="24"/>
          <w:szCs w:val="24"/>
          <w:highlight w:val="white"/>
        </w:rPr>
        <w:t xml:space="preserve"> is the partial CO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pressure at leaf interior, </w:t>
      </w:r>
      <m:oMath>
        <m:sSub>
          <m:sSubPr>
            <m:ctrlPr>
              <w:rPr>
                <w:rFonts w:ascii="Times New Roman" w:eastAsia="Times New Roman" w:hAnsi="Times New Roman" w:cs="Times New Roman"/>
                <w:sz w:val="24"/>
                <w:szCs w:val="24"/>
                <w:highlight w:val="white"/>
              </w:rPr>
            </m:ctrlPr>
          </m:sSubPr>
          <m:e>
            <m:r>
              <w:rPr>
                <w:rFonts w:ascii="Cambria Math" w:hAnsi="Cambria Math"/>
              </w:rPr>
              <m:t>Γ</m:t>
            </m:r>
          </m:e>
          <m:sub>
            <m:r>
              <w:rPr>
                <w:rFonts w:ascii="Cambria Math" w:eastAsia="Times New Roman" w:hAnsi="Times New Roman" w:cs="Times New Roman"/>
                <w:sz w:val="24"/>
                <w:szCs w:val="24"/>
                <w:highlight w:val="white"/>
              </w:rPr>
              <m:t>i</m:t>
            </m:r>
          </m:sub>
        </m:sSub>
      </m:oMath>
      <w:r>
        <w:rPr>
          <w:rFonts w:ascii="Times New Roman" w:eastAsia="Times New Roman" w:hAnsi="Times New Roman" w:cs="Times New Roman"/>
          <w:sz w:val="24"/>
          <w:szCs w:val="24"/>
          <w:highlight w:val="white"/>
        </w:rPr>
        <w:t xml:space="preserve"> is the photorespiration compensation point,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2</m:t>
                </m:r>
              </m:e>
              <m:sub>
                <m:r>
                  <w:rPr>
                    <w:rFonts w:ascii="Cambria Math" w:eastAsia="Times New Roman" w:hAnsi="Times New Roman" w:cs="Times New Roman"/>
                    <w:sz w:val="24"/>
                    <w:szCs w:val="24"/>
                    <w:highlight w:val="white"/>
                  </w:rPr>
                  <m:t xml:space="preserve">i </m:t>
                </m:r>
              </m:sub>
            </m:sSub>
          </m:sub>
        </m:sSub>
        <m:r>
          <w:rPr>
            <w:rFonts w:ascii="Cambria Math" w:eastAsia="Times New Roman" w:hAnsi="Times New Roman" w:cs="Times New Roman"/>
            <w:sz w:val="24"/>
            <w:szCs w:val="24"/>
            <w:highlight w:val="white"/>
          </w:rPr>
          <m:t xml:space="preserve"> </m:t>
        </m:r>
      </m:oMath>
      <w:r>
        <w:rPr>
          <w:rFonts w:ascii="Times New Roman" w:eastAsia="Times New Roman" w:hAnsi="Times New Roman" w:cs="Times New Roman"/>
          <w:sz w:val="24"/>
          <w:szCs w:val="24"/>
          <w:highlight w:val="white"/>
        </w:rPr>
        <w:t>is the Michaelis-Menten constant for CO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and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3</m:t>
                </m:r>
              </m:e>
              <m:sub>
                <m:r>
                  <w:rPr>
                    <w:rFonts w:ascii="Cambria Math" w:eastAsia="Times New Roman" w:hAnsi="Times New Roman" w:cs="Times New Roman"/>
                    <w:sz w:val="24"/>
                    <w:szCs w:val="24"/>
                    <w:highlight w:val="white"/>
                  </w:rPr>
                  <m:t>i</m:t>
                </m:r>
              </m:sub>
            </m:sSub>
          </m:sub>
        </m:sSub>
      </m:oMath>
      <w:r>
        <w:rPr>
          <w:rFonts w:ascii="Times New Roman" w:eastAsia="Times New Roman" w:hAnsi="Times New Roman" w:cs="Times New Roman"/>
          <w:sz w:val="24"/>
          <w:szCs w:val="24"/>
          <w:highlight w:val="white"/>
        </w:rPr>
        <w:t xml:space="preserve"> the Michaelis-Menten constant for O</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w:t>
      </w:r>
    </w:p>
    <w:tbl>
      <w:tblPr>
        <w:tblStyle w:val="a6"/>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keepNext/>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E83EB2">
            <w:pPr>
              <w:keepNext/>
              <w:spacing w:line="240" w:lineRule="auto"/>
              <w:jc w:val="center"/>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2</m:t>
                      </m:r>
                    </m:e>
                    <m:sub>
                      <m:r>
                        <w:rPr>
                          <w:rFonts w:ascii="Cambria Math" w:eastAsia="Times New Roman" w:hAnsi="Times New Roman" w:cs="Times New Roman"/>
                          <w:sz w:val="24"/>
                          <w:szCs w:val="24"/>
                          <w:highlight w:val="white"/>
                        </w:rPr>
                        <m:t xml:space="preserve">i </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12</m:t>
                  </m:r>
                </m:sub>
              </m:sSub>
              <m:r>
                <w:rPr>
                  <w:rFonts w:ascii="Cambria Math" w:eastAsia="Times New Roman" w:hAnsi="Cambria Math" w:cs="Times New Roman"/>
                  <w:sz w:val="24"/>
                  <w:szCs w:val="24"/>
                  <w:highlight w:val="white"/>
                </w:rPr>
                <m:t>[</m:t>
              </m:r>
              <m:sSubSup>
                <m:sSubSupPr>
                  <m:ctrlPr>
                    <w:rPr>
                      <w:rFonts w:ascii="Cambria Math" w:eastAsia="Times New Roman" w:hAnsi="Cambria Math" w:cs="Times New Roman"/>
                      <w:sz w:val="24"/>
                      <w:szCs w:val="24"/>
                      <w:highlight w:val="white"/>
                    </w:rPr>
                  </m:ctrlPr>
                </m:sSubSup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13</m:t>
                  </m:r>
                </m:sub>
                <m:sup>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10</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11</m:t>
                      </m:r>
                    </m:sub>
                  </m:sSub>
                  <m:r>
                    <w:rPr>
                      <w:rFonts w:ascii="Cambria Math" w:eastAsia="Times New Roman" w:hAnsi="Cambria Math" w:cs="Times New Roman"/>
                      <w:sz w:val="24"/>
                      <w:szCs w:val="24"/>
                      <w:highlight w:val="white"/>
                    </w:rPr>
                    <m:t>)</m:t>
                  </m:r>
                </m:sup>
              </m:sSubSup>
            </m:oMath>
            <w:r w:rsidR="00112200">
              <w:rPr>
                <w:rFonts w:ascii="Times New Roman" w:eastAsia="Times New Roman" w:hAnsi="Times New Roman" w:cs="Times New Roman"/>
                <w:sz w:val="24"/>
                <w:szCs w:val="24"/>
                <w:highlight w:val="white"/>
              </w:rPr>
              <w:t>]</w:t>
            </w:r>
          </w:p>
        </w:tc>
        <w:tc>
          <w:tcPr>
            <w:tcW w:w="3009" w:type="dxa"/>
            <w:shd w:val="clear" w:color="auto" w:fill="auto"/>
            <w:tcMar>
              <w:top w:w="100" w:type="dxa"/>
              <w:left w:w="100" w:type="dxa"/>
              <w:bottom w:w="100" w:type="dxa"/>
              <w:right w:w="100" w:type="dxa"/>
            </w:tcMar>
          </w:tcPr>
          <w:p w:rsidR="00992E45" w:rsidRDefault="00112200">
            <w:pPr>
              <w:keepNext/>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r>
    </w:tbl>
    <w:p w:rsidR="00992E45" w:rsidRDefault="00992E45">
      <w:pPr>
        <w:keepNext/>
        <w:spacing w:before="240" w:line="240" w:lineRule="auto"/>
        <w:jc w:val="both"/>
        <w:rPr>
          <w:rFonts w:ascii="Times New Roman" w:eastAsia="Times New Roman" w:hAnsi="Times New Roman" w:cs="Times New Roman"/>
          <w:sz w:val="24"/>
          <w:szCs w:val="24"/>
          <w:highlight w:val="white"/>
        </w:rPr>
      </w:pPr>
    </w:p>
    <w:tbl>
      <w:tblPr>
        <w:tblStyle w:val="a7"/>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keepNext/>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E83EB2">
            <w:pPr>
              <w:keepNext/>
              <w:spacing w:line="240" w:lineRule="auto"/>
              <w:jc w:val="center"/>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3</m:t>
                      </m:r>
                    </m:e>
                    <m:sub>
                      <m:r>
                        <w:rPr>
                          <w:rFonts w:ascii="Cambria Math" w:eastAsia="Times New Roman" w:hAnsi="Times New Roman"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14</m:t>
                  </m:r>
                </m:sub>
              </m:sSub>
              <m:r>
                <w:rPr>
                  <w:rFonts w:ascii="Cambria Math" w:eastAsia="Times New Roman" w:hAnsi="Cambria Math" w:cs="Times New Roman"/>
                  <w:sz w:val="24"/>
                  <w:szCs w:val="24"/>
                  <w:highlight w:val="white"/>
                </w:rPr>
                <m:t>[</m:t>
              </m:r>
              <m:sSubSup>
                <m:sSubSupPr>
                  <m:ctrlPr>
                    <w:rPr>
                      <w:rFonts w:ascii="Cambria Math" w:eastAsia="Times New Roman" w:hAnsi="Cambria Math" w:cs="Times New Roman"/>
                      <w:sz w:val="24"/>
                      <w:szCs w:val="24"/>
                      <w:highlight w:val="white"/>
                    </w:rPr>
                  </m:ctrlPr>
                </m:sSubSup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15</m:t>
                  </m:r>
                </m:sub>
                <m:sup>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10</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11</m:t>
                      </m:r>
                    </m:sub>
                  </m:sSub>
                  <m:r>
                    <w:rPr>
                      <w:rFonts w:ascii="Cambria Math" w:eastAsia="Times New Roman" w:hAnsi="Cambria Math" w:cs="Times New Roman"/>
                      <w:sz w:val="24"/>
                      <w:szCs w:val="24"/>
                      <w:highlight w:val="white"/>
                    </w:rPr>
                    <m:t>)</m:t>
                  </m:r>
                </m:sup>
              </m:sSubSup>
            </m:oMath>
            <w:r w:rsidR="00112200">
              <w:rPr>
                <w:rFonts w:ascii="Times New Roman" w:eastAsia="Times New Roman" w:hAnsi="Times New Roman" w:cs="Times New Roman"/>
                <w:sz w:val="24"/>
                <w:szCs w:val="24"/>
                <w:highlight w:val="white"/>
              </w:rPr>
              <w:t>]</w:t>
            </w:r>
          </w:p>
        </w:tc>
        <w:tc>
          <w:tcPr>
            <w:tcW w:w="3009" w:type="dxa"/>
            <w:shd w:val="clear" w:color="auto" w:fill="auto"/>
            <w:tcMar>
              <w:top w:w="100" w:type="dxa"/>
              <w:left w:w="100" w:type="dxa"/>
              <w:bottom w:w="100" w:type="dxa"/>
              <w:right w:w="100" w:type="dxa"/>
            </w:tcMar>
          </w:tcPr>
          <w:p w:rsidR="00992E45" w:rsidRDefault="00112200">
            <w:pPr>
              <w:keepNext/>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r>
    </w:tbl>
    <w:p w:rsidR="00992E45" w:rsidRDefault="00992E45">
      <w:pPr>
        <w:spacing w:line="480" w:lineRule="auto"/>
        <w:jc w:val="both"/>
        <w:rPr>
          <w:rFonts w:ascii="Times New Roman" w:eastAsia="Times New Roman" w:hAnsi="Times New Roman" w:cs="Times New Roman"/>
          <w:sz w:val="24"/>
          <w:szCs w:val="24"/>
          <w:highlight w:val="white"/>
        </w:rPr>
      </w:pPr>
    </w:p>
    <w:tbl>
      <w:tblPr>
        <w:tblStyle w:val="a8"/>
        <w:tblW w:w="9015" w:type="dxa"/>
        <w:tblInd w:w="0" w:type="dxa"/>
        <w:tblLayout w:type="fixed"/>
        <w:tblLook w:val="0600" w:firstRow="0" w:lastRow="0" w:firstColumn="0" w:lastColumn="0" w:noHBand="1" w:noVBand="1"/>
      </w:tblPr>
      <w:tblGrid>
        <w:gridCol w:w="1050"/>
        <w:gridCol w:w="7095"/>
        <w:gridCol w:w="870"/>
      </w:tblGrid>
      <w:tr w:rsidR="00992E45">
        <w:tc>
          <w:tcPr>
            <w:tcW w:w="1050" w:type="dxa"/>
            <w:shd w:val="clear" w:color="auto" w:fill="auto"/>
            <w:tcMar>
              <w:top w:w="100" w:type="dxa"/>
              <w:left w:w="100" w:type="dxa"/>
              <w:bottom w:w="100" w:type="dxa"/>
              <w:right w:w="100" w:type="dxa"/>
            </w:tcMar>
          </w:tcPr>
          <w:p w:rsidR="00992E45" w:rsidRDefault="00992E45">
            <w:pPr>
              <w:widowControl w:val="0"/>
              <w:spacing w:line="240" w:lineRule="auto"/>
              <w:jc w:val="center"/>
              <w:rPr>
                <w:rFonts w:ascii="Times New Roman" w:eastAsia="Times New Roman" w:hAnsi="Times New Roman" w:cs="Times New Roman"/>
                <w:sz w:val="24"/>
                <w:szCs w:val="24"/>
                <w:highlight w:val="white"/>
              </w:rPr>
            </w:pPr>
          </w:p>
        </w:tc>
        <w:tc>
          <w:tcPr>
            <w:tcW w:w="7095" w:type="dxa"/>
            <w:shd w:val="clear" w:color="auto" w:fill="auto"/>
            <w:tcMar>
              <w:top w:w="100" w:type="dxa"/>
              <w:left w:w="100" w:type="dxa"/>
              <w:bottom w:w="100" w:type="dxa"/>
              <w:right w:w="100" w:type="dxa"/>
            </w:tcMar>
          </w:tcPr>
          <w:p w:rsidR="00992E45" w:rsidRDefault="009D55B3" w:rsidP="00E83EB2">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k</m:t>
                    </m:r>
                  </m:e>
                  <m:sub>
                    <m:r>
                      <w:rPr>
                        <w:rFonts w:ascii="Cambria Math" w:eastAsia="Times New Roman" w:hAnsi="Cambria Math" w:cs="Times New Roman"/>
                        <w:sz w:val="24"/>
                        <w:szCs w:val="24"/>
                        <w:highlight w:val="white"/>
                      </w:rPr>
                      <m:t>16</m:t>
                    </m:r>
                  </m:sub>
                </m:sSub>
                <m:r>
                  <w:rPr>
                    <w:rFonts w:ascii="Cambria Math" w:eastAsia="Times New Roman" w:hAnsi="Cambria Math" w:cs="Times New Roman"/>
                    <w:sz w:val="24"/>
                    <w:szCs w:val="24"/>
                    <w:highlight w:val="white"/>
                  </w:rPr>
                  <m:t>[1-(</m:t>
                </m:r>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r>
                      <w:rPr>
                        <w:rFonts w:ascii="Cambria Math" w:eastAsia="Times New Roman" w:hAnsi="Times New Roman"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17</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Γ</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Γ</m:t>
                    </m:r>
                  </m:e>
                  <m:sub>
                    <m:r>
                      <w:rPr>
                        <w:rFonts w:ascii="Cambria Math" w:eastAsia="Times New Roman" w:hAnsi="Cambria Math" w:cs="Times New Roman"/>
                        <w:sz w:val="24"/>
                        <w:szCs w:val="24"/>
                        <w:highlight w:val="white"/>
                      </w:rPr>
                      <m:t>i</m:t>
                    </m:r>
                  </m:sub>
                </m:sSub>
              </m:oMath>
            </m:oMathPara>
          </w:p>
        </w:tc>
        <w:tc>
          <w:tcPr>
            <w:tcW w:w="87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p>
        </w:tc>
      </w:tr>
    </w:tbl>
    <w:p w:rsidR="00992E45" w:rsidRDefault="00B6070C">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w:t>
      </w:r>
      <w:r w:rsidR="00112200">
        <w:rPr>
          <w:rFonts w:ascii="Times New Roman" w:eastAsia="Times New Roman" w:hAnsi="Times New Roman" w:cs="Times New Roman"/>
          <w:sz w:val="24"/>
          <w:szCs w:val="24"/>
          <w:highlight w:val="white"/>
        </w:rPr>
        <w:t>here</w:t>
      </w:r>
      <w:proofErr w:type="gramEnd"/>
      <w:r>
        <w:rPr>
          <w:rFonts w:ascii="Times New Roman" w:eastAsia="Times New Roman" w:hAnsi="Times New Roman" w:cs="Times New Roman"/>
          <w:sz w:val="24"/>
          <w:szCs w:val="24"/>
          <w:highlight w:val="white"/>
        </w:rPr>
        <w:t xml:space="preserve"> </w:t>
      </w:r>
      <w:r w:rsidR="00112200">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r>
              <w:rPr>
                <w:rFonts w:ascii="Cambria Math" w:eastAsia="Times New Roman" w:hAnsi="Times New Roman" w:cs="Times New Roman"/>
                <w:sz w:val="24"/>
                <w:szCs w:val="24"/>
                <w:highlight w:val="white"/>
              </w:rPr>
              <m:t>i</m:t>
            </m:r>
          </m:sub>
        </m:sSub>
      </m:oMath>
      <w:r w:rsidR="00112200">
        <w:rPr>
          <w:rFonts w:ascii="Times New Roman" w:eastAsia="Times New Roman" w:hAnsi="Times New Roman" w:cs="Times New Roman"/>
          <w:sz w:val="24"/>
          <w:szCs w:val="24"/>
          <w:highlight w:val="white"/>
        </w:rPr>
        <w:t xml:space="preserve"> is the leaf level moisture deficit and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r>
                  <w:rPr>
                    <w:rFonts w:ascii="Cambria Math" w:eastAsia="Times New Roman" w:hAnsi="Cambria Math" w:cs="Times New Roman"/>
                    <w:sz w:val="24"/>
                    <w:szCs w:val="24"/>
                    <w:highlight w:val="white"/>
                  </w:rPr>
                  <m:t>y</m:t>
                </m:r>
              </m:sub>
            </m:sSub>
          </m:sub>
        </m:sSub>
      </m:oMath>
      <w:r w:rsidR="00112200">
        <w:rPr>
          <w:rFonts w:ascii="Times New Roman" w:eastAsia="Times New Roman" w:hAnsi="Times New Roman" w:cs="Times New Roman"/>
          <w:sz w:val="24"/>
          <w:szCs w:val="24"/>
          <w:highlight w:val="white"/>
        </w:rPr>
        <w:t xml:space="preserve"> is the atmospheric CO</w:t>
      </w:r>
      <w:r w:rsidR="00112200">
        <w:rPr>
          <w:rFonts w:ascii="Times New Roman" w:eastAsia="Times New Roman" w:hAnsi="Times New Roman" w:cs="Times New Roman"/>
          <w:sz w:val="24"/>
          <w:szCs w:val="24"/>
          <w:highlight w:val="white"/>
          <w:vertAlign w:val="subscript"/>
        </w:rPr>
        <w:t>2</w:t>
      </w:r>
      <w:r w:rsidR="00112200">
        <w:rPr>
          <w:rFonts w:ascii="Times New Roman" w:eastAsia="Times New Roman" w:hAnsi="Times New Roman" w:cs="Times New Roman"/>
          <w:sz w:val="24"/>
          <w:szCs w:val="24"/>
          <w:highlight w:val="white"/>
        </w:rPr>
        <w:t xml:space="preserve"> concentration (input).</w:t>
      </w:r>
    </w:p>
    <w:tbl>
      <w:tblPr>
        <w:tblStyle w:val="a9"/>
        <w:tblW w:w="9029" w:type="dxa"/>
        <w:tblInd w:w="0" w:type="dxa"/>
        <w:tblLayout w:type="fixed"/>
        <w:tblLook w:val="0600" w:firstRow="0" w:lastRow="0" w:firstColumn="0" w:lastColumn="0" w:noHBand="1" w:noVBand="1"/>
      </w:tblPr>
      <w:tblGrid>
        <w:gridCol w:w="3009"/>
        <w:gridCol w:w="3010"/>
        <w:gridCol w:w="3010"/>
      </w:tblGrid>
      <w:tr w:rsidR="00992E45" w:rsidTr="00E83EB2">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10" w:type="dxa"/>
            <w:shd w:val="clear" w:color="auto" w:fill="auto"/>
            <w:tcMar>
              <w:top w:w="100" w:type="dxa"/>
              <w:left w:w="100" w:type="dxa"/>
              <w:bottom w:w="100" w:type="dxa"/>
              <w:right w:w="100" w:type="dxa"/>
            </w:tcMar>
          </w:tcPr>
          <w:p w:rsidR="00992E45" w:rsidRDefault="009D55B3" w:rsidP="00E83EB2">
            <w:pPr>
              <w:spacing w:line="240" w:lineRule="auto"/>
              <w:jc w:val="center"/>
              <w:rPr>
                <w:rFonts w:ascii="Times New Roman" w:eastAsia="Times New Roman" w:hAnsi="Times New Roman" w:cs="Times New Roman"/>
                <w:sz w:val="24"/>
                <w:szCs w:val="24"/>
                <w:highlight w:val="white"/>
              </w:rPr>
            </w:pPr>
            <m:oMathPara>
              <m:oMath>
                <m:sSubSup>
                  <m:sSubSupPr>
                    <m:ctrlPr>
                      <w:rPr>
                        <w:rFonts w:ascii="Cambria Math" w:eastAsia="Times New Roman" w:hAnsi="Cambria Math" w:cs="Times New Roman"/>
                        <w:sz w:val="24"/>
                        <w:szCs w:val="24"/>
                        <w:highlight w:val="white"/>
                      </w:rPr>
                    </m:ctrlPr>
                  </m:sSubSupPr>
                  <m:e>
                    <m:sSub>
                      <m:sSubPr>
                        <m:ctrlPr>
                          <w:rPr>
                            <w:rFonts w:ascii="Cambria Math" w:eastAsia="Times New Roman" w:hAnsi="Cambria Math" w:cs="Times New Roman"/>
                            <w:sz w:val="24"/>
                            <w:szCs w:val="24"/>
                            <w:highlight w:val="white"/>
                          </w:rPr>
                        </m:ctrlPr>
                      </m:sSubPr>
                      <m:e>
                        <m:r>
                          <w:rPr>
                            <w:rFonts w:ascii="Cambria Math" w:hAnsi="Cambria Math"/>
                          </w:rPr>
                          <m:t>Γ</m:t>
                        </m:r>
                      </m:e>
                      <m:sub>
                        <m:r>
                          <w:rPr>
                            <w:rFonts w:ascii="Cambria Math" w:eastAsia="Times New Roman" w:hAnsi="Times New Roman"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3</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8</m:t>
                        </m:r>
                      </m:sub>
                    </m:sSub>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9</m:t>
                    </m:r>
                  </m:sub>
                  <m:sup>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10</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11</m:t>
                        </m:r>
                      </m:sub>
                    </m:sSub>
                    <m:r>
                      <w:rPr>
                        <w:rFonts w:ascii="Cambria Math" w:eastAsia="Times New Roman" w:hAnsi="Cambria Math" w:cs="Times New Roman"/>
                        <w:sz w:val="24"/>
                        <w:szCs w:val="24"/>
                        <w:highlight w:val="white"/>
                      </w:rPr>
                      <m:t>)</m:t>
                    </m:r>
                  </m:sup>
                </m:sSubSup>
              </m:oMath>
            </m:oMathPara>
          </w:p>
        </w:tc>
        <w:tc>
          <w:tcPr>
            <w:tcW w:w="301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r>
    </w:tbl>
    <w:p w:rsidR="00992E45" w:rsidRDefault="009D55B3">
      <w:pPr>
        <w:spacing w:before="240" w:line="480" w:lineRule="auto"/>
        <w:jc w:val="both"/>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r>
              <w:rPr>
                <w:rFonts w:ascii="Cambria Math" w:eastAsia="Times New Roman" w:hAnsi="Times New Roman" w:cs="Times New Roman"/>
                <w:sz w:val="24"/>
                <w:szCs w:val="24"/>
                <w:highlight w:val="white"/>
              </w:rPr>
              <m:t>i</m:t>
            </m:r>
          </m:sub>
        </m:sSub>
        <m:r>
          <w:rPr>
            <w:rFonts w:ascii="Cambria Math" w:eastAsia="Times New Roman" w:hAnsi="Cambria Math" w:cs="Times New Roman"/>
            <w:sz w:val="24"/>
            <w:szCs w:val="24"/>
            <w:highlight w:val="white"/>
          </w:rPr>
          <m:t xml:space="preserve"> </m:t>
        </m:r>
      </m:oMath>
      <w:proofErr w:type="gramStart"/>
      <w:r w:rsidR="00112200">
        <w:rPr>
          <w:rFonts w:ascii="Times New Roman" w:eastAsia="Times New Roman" w:hAnsi="Times New Roman" w:cs="Times New Roman"/>
          <w:sz w:val="24"/>
          <w:szCs w:val="24"/>
          <w:highlight w:val="white"/>
        </w:rPr>
        <w:t>is</w:t>
      </w:r>
      <w:proofErr w:type="gramEnd"/>
      <w:r w:rsidR="00112200">
        <w:rPr>
          <w:rFonts w:ascii="Times New Roman" w:eastAsia="Times New Roman" w:hAnsi="Times New Roman" w:cs="Times New Roman"/>
          <w:sz w:val="24"/>
          <w:szCs w:val="24"/>
          <w:highlight w:val="white"/>
        </w:rPr>
        <w:t xml:space="preserve"> obtained by the actual mixing ratio on leaf level and the saturated mixing ratio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r</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max</m:t>
                </m:r>
              </m:e>
              <m:sub>
                <m:r>
                  <w:rPr>
                    <w:rFonts w:ascii="Cambria Math" w:eastAsia="Times New Roman" w:hAnsi="Cambria Math" w:cs="Times New Roman"/>
                    <w:sz w:val="24"/>
                    <w:szCs w:val="24"/>
                  </w:rPr>
                  <m:t>i</m:t>
                </m:r>
              </m:sub>
            </m:sSub>
          </m:sub>
        </m:sSub>
      </m:oMath>
      <w:r w:rsidR="00112200">
        <w:rPr>
          <w:rFonts w:ascii="Times New Roman" w:eastAsia="Times New Roman" w:hAnsi="Times New Roman" w:cs="Times New Roman"/>
          <w:sz w:val="24"/>
          <w:szCs w:val="24"/>
          <w:highlight w:val="white"/>
        </w:rPr>
        <w:t>):</w:t>
      </w:r>
    </w:p>
    <w:tbl>
      <w:tblPr>
        <w:tblStyle w:val="aa"/>
        <w:tblW w:w="9029" w:type="dxa"/>
        <w:tblInd w:w="0" w:type="dxa"/>
        <w:tblLayout w:type="fixed"/>
        <w:tblLook w:val="0600" w:firstRow="0" w:lastRow="0" w:firstColumn="0" w:lastColumn="0" w:noHBand="1" w:noVBand="1"/>
      </w:tblPr>
      <w:tblGrid>
        <w:gridCol w:w="3009"/>
        <w:gridCol w:w="3010"/>
        <w:gridCol w:w="3010"/>
      </w:tblGrid>
      <w:tr w:rsidR="00992E45" w:rsidTr="00E83EB2">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10" w:type="dxa"/>
            <w:shd w:val="clear" w:color="auto" w:fill="auto"/>
            <w:tcMar>
              <w:top w:w="100" w:type="dxa"/>
              <w:left w:w="100" w:type="dxa"/>
              <w:bottom w:w="100" w:type="dxa"/>
              <w:right w:w="100" w:type="dxa"/>
            </w:tcMar>
          </w:tcPr>
          <w:p w:rsidR="00992E45" w:rsidRDefault="009D55B3" w:rsidP="00E83EB2">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r>
                      <w:rPr>
                        <w:rFonts w:ascii="Cambria Math" w:eastAsia="Times New Roman" w:hAnsi="Times New Roman" w:cs="Times New Roman"/>
                        <w:sz w:val="24"/>
                        <w:szCs w:val="24"/>
                        <w:highlight w:val="white"/>
                      </w:rPr>
                      <m:t>i</m:t>
                    </m:r>
                  </m:sub>
                </m:sSub>
                <m:r>
                  <w:rPr>
                    <w:rFonts w:ascii="Cambria Math" w:eastAsia="Times New Roman" w:hAnsi="Cambria Math" w:cs="Times New Roman"/>
                    <w:sz w:val="24"/>
                    <w:szCs w:val="24"/>
                    <w:highlight w:val="white"/>
                  </w:rPr>
                  <m:t>=-0.315</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r>
                      <w:rPr>
                        <w:rFonts w:ascii="Cambria Math" w:eastAsia="Times New Roman" w:hAnsi="Cambria Math" w:cs="Times New Roman"/>
                        <w:sz w:val="24"/>
                        <w:szCs w:val="24"/>
                        <w:highlight w:val="white"/>
                      </w:rPr>
                      <m:t>ma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x</m:t>
                        </m:r>
                      </m:e>
                      <m:sub>
                        <m:r>
                          <w:rPr>
                            <w:rFonts w:ascii="Cambria Math" w:eastAsia="Times New Roman" w:hAnsi="Cambria Math" w:cs="Times New Roman"/>
                            <w:sz w:val="24"/>
                            <w:szCs w:val="24"/>
                            <w:highlight w:val="white"/>
                          </w:rPr>
                          <m:t>i</m:t>
                        </m:r>
                      </m:sub>
                    </m:sSub>
                  </m:sub>
                </m:sSub>
              </m:oMath>
            </m:oMathPara>
          </w:p>
        </w:tc>
        <w:tc>
          <w:tcPr>
            <w:tcW w:w="301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p>
        </w:tc>
      </w:tr>
    </w:tbl>
    <w:p w:rsidR="00992E45" w:rsidRDefault="009D55B3">
      <w:pPr>
        <w:spacing w:before="240" w:line="480" w:lineRule="auto"/>
        <w:jc w:val="both"/>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max</m:t>
                </m:r>
              </m:e>
              <m:sub>
                <m:r>
                  <w:rPr>
                    <w:rFonts w:ascii="Cambria Math" w:eastAsia="Times New Roman" w:hAnsi="Cambria Math" w:cs="Times New Roman"/>
                    <w:sz w:val="24"/>
                    <w:szCs w:val="24"/>
                  </w:rPr>
                  <m:t>i</m:t>
                </m:r>
              </m:sub>
            </m:sSub>
          </m:sub>
        </m:sSub>
        <m:r>
          <w:rPr>
            <w:rFonts w:ascii="Cambria Math" w:eastAsia="Times New Roman" w:hAnsi="Times New Roman" w:cs="Times New Roman"/>
            <w:sz w:val="24"/>
            <w:szCs w:val="24"/>
            <w:highlight w:val="white"/>
          </w:rPr>
          <m:t xml:space="preserve"> </m:t>
        </m:r>
      </m:oMath>
      <w:proofErr w:type="gramStart"/>
      <w:r w:rsidR="00112200">
        <w:rPr>
          <w:rFonts w:ascii="Times New Roman" w:eastAsia="Times New Roman" w:hAnsi="Times New Roman" w:cs="Times New Roman"/>
          <w:sz w:val="24"/>
          <w:szCs w:val="24"/>
          <w:highlight w:val="white"/>
        </w:rPr>
        <w:t>is</w:t>
      </w:r>
      <w:proofErr w:type="gramEnd"/>
      <w:r w:rsidR="00112200">
        <w:rPr>
          <w:rFonts w:ascii="Times New Roman" w:eastAsia="Times New Roman" w:hAnsi="Times New Roman" w:cs="Times New Roman"/>
          <w:sz w:val="24"/>
          <w:szCs w:val="24"/>
          <w:highlight w:val="white"/>
        </w:rPr>
        <w:t xml:space="preserve"> a function of partial pressure of water vapor (</w:t>
      </w: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w</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press</m:t>
                </m:r>
              </m:e>
              <m:sub>
                <m:r>
                  <w:rPr>
                    <w:rFonts w:ascii="Cambria Math" w:eastAsia="Times New Roman" w:hAnsi="Cambria Math" w:cs="Times New Roman"/>
                    <w:sz w:val="24"/>
                    <w:szCs w:val="24"/>
                  </w:rPr>
                  <m:t>i</m:t>
                </m:r>
              </m:sub>
            </m:sSub>
          </m:sub>
        </m:sSub>
      </m:oMath>
      <w:r w:rsidR="00112200">
        <w:rPr>
          <w:rFonts w:ascii="Times New Roman" w:eastAsia="Times New Roman" w:hAnsi="Times New Roman" w:cs="Times New Roman"/>
          <w:sz w:val="24"/>
          <w:szCs w:val="24"/>
          <w:highlight w:val="white"/>
        </w:rPr>
        <w:t>) and the surface pressure (</w:t>
      </w: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P</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surf</m:t>
                </m:r>
              </m:e>
              <m:sub>
                <m:r>
                  <w:rPr>
                    <w:rFonts w:ascii="Cambria Math" w:eastAsia="Times New Roman" w:hAnsi="Cambria Math" w:cs="Times New Roman"/>
                    <w:sz w:val="24"/>
                    <w:szCs w:val="24"/>
                  </w:rPr>
                  <m:t>y</m:t>
                </m:r>
              </m:sub>
            </m:sSub>
          </m:sub>
        </m:sSub>
      </m:oMath>
      <w:r w:rsidR="00112200">
        <w:rPr>
          <w:rFonts w:ascii="Times New Roman" w:eastAsia="Times New Roman" w:hAnsi="Times New Roman" w:cs="Times New Roman"/>
          <w:sz w:val="24"/>
          <w:szCs w:val="24"/>
          <w:highlight w:val="white"/>
        </w:rPr>
        <w:t>):</w:t>
      </w:r>
    </w:p>
    <w:p w:rsidR="00992E45" w:rsidRDefault="00992E45">
      <w:pPr>
        <w:spacing w:line="240" w:lineRule="auto"/>
        <w:jc w:val="both"/>
        <w:rPr>
          <w:rFonts w:ascii="Times New Roman" w:eastAsia="Times New Roman" w:hAnsi="Times New Roman" w:cs="Times New Roman"/>
          <w:sz w:val="24"/>
          <w:szCs w:val="24"/>
          <w:highlight w:val="white"/>
        </w:rPr>
      </w:pPr>
    </w:p>
    <w:tbl>
      <w:tblPr>
        <w:tblStyle w:val="ab"/>
        <w:tblW w:w="9015" w:type="dxa"/>
        <w:tblInd w:w="0" w:type="dxa"/>
        <w:tblLayout w:type="fixed"/>
        <w:tblLook w:val="0600" w:firstRow="0" w:lastRow="0" w:firstColumn="0" w:lastColumn="0" w:noHBand="1" w:noVBand="1"/>
      </w:tblPr>
      <w:tblGrid>
        <w:gridCol w:w="1800"/>
        <w:gridCol w:w="5745"/>
        <w:gridCol w:w="1470"/>
      </w:tblGrid>
      <w:tr w:rsidR="00992E45">
        <w:tc>
          <w:tcPr>
            <w:tcW w:w="180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5745" w:type="dxa"/>
            <w:shd w:val="clear" w:color="auto" w:fill="auto"/>
            <w:tcMar>
              <w:top w:w="100" w:type="dxa"/>
              <w:left w:w="100" w:type="dxa"/>
              <w:bottom w:w="100" w:type="dxa"/>
              <w:right w:w="100" w:type="dxa"/>
            </w:tcMar>
          </w:tcPr>
          <w:p w:rsidR="00992E45" w:rsidRDefault="009D55B3" w:rsidP="00E83EB2">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r</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max</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=0.622([</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w</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sur</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w</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oMath>
            </m:oMathPara>
          </w:p>
        </w:tc>
        <w:tc>
          <w:tcPr>
            <w:tcW w:w="147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p>
        </w:tc>
      </w:tr>
    </w:tbl>
    <w:p w:rsidR="00992E45" w:rsidRDefault="00992E45">
      <w:pPr>
        <w:spacing w:line="240" w:lineRule="auto"/>
        <w:jc w:val="both"/>
        <w:rPr>
          <w:rFonts w:ascii="Times New Roman" w:eastAsia="Times New Roman" w:hAnsi="Times New Roman" w:cs="Times New Roman"/>
          <w:sz w:val="24"/>
          <w:szCs w:val="24"/>
          <w:highlight w:val="white"/>
        </w:rPr>
      </w:pPr>
    </w:p>
    <w:tbl>
      <w:tblPr>
        <w:tblStyle w:val="ac"/>
        <w:tblW w:w="9015" w:type="dxa"/>
        <w:tblInd w:w="0" w:type="dxa"/>
        <w:tblLayout w:type="fixed"/>
        <w:tblLook w:val="0600" w:firstRow="0" w:lastRow="0" w:firstColumn="0" w:lastColumn="0" w:noHBand="1" w:noVBand="1"/>
      </w:tblPr>
      <w:tblGrid>
        <w:gridCol w:w="240"/>
        <w:gridCol w:w="8100"/>
        <w:gridCol w:w="675"/>
      </w:tblGrid>
      <w:tr w:rsidR="00992E45">
        <w:tc>
          <w:tcPr>
            <w:tcW w:w="24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8100" w:type="dxa"/>
            <w:shd w:val="clear" w:color="auto" w:fill="auto"/>
            <w:tcMar>
              <w:top w:w="100" w:type="dxa"/>
              <w:left w:w="100" w:type="dxa"/>
              <w:bottom w:w="100" w:type="dxa"/>
              <w:right w:w="100" w:type="dxa"/>
            </w:tcMar>
          </w:tcPr>
          <w:p w:rsidR="00992E45" w:rsidRDefault="009D55B3" w:rsidP="00E83EB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w</m:t>
                    </m:r>
                  </m:e>
                  <m: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press</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=6.1121</m:t>
                </m:r>
                <m:r>
                  <w:rPr>
                    <w:rFonts w:ascii="Cambria Math" w:eastAsia="Times New Roman" w:hAnsi="Times New Roman" w:cs="Times New Roman"/>
                    <w:sz w:val="24"/>
                    <w:szCs w:val="24"/>
                    <w:highlight w:val="white"/>
                  </w:rPr>
                  <m:t>exp</m:t>
                </m:r>
                <m:r>
                  <w:rPr>
                    <w:rFonts w:ascii="Cambria Math" w:eastAsia="Times New Roman" w:hAnsi="Cambria Math" w:cs="Times New Roman"/>
                    <w:sz w:val="24"/>
                    <w:szCs w:val="24"/>
                    <w:highlight w:val="white"/>
                  </w:rPr>
                  <m:t>{[18.678-(</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/234.5)]*[</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/(257.14+</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oMath>
            </m:oMathPara>
          </w:p>
        </w:tc>
        <w:tc>
          <w:tcPr>
            <w:tcW w:w="67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p>
          <w:p w:rsidR="00992E45" w:rsidRDefault="00992E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p>
        </w:tc>
      </w:tr>
    </w:tbl>
    <w:p w:rsidR="00992E45" w:rsidRDefault="009D55B3">
      <w:pPr>
        <w:spacing w:line="480" w:lineRule="auto"/>
        <w:jc w:val="both"/>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L</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 xml:space="preserve"> </m:t>
        </m:r>
      </m:oMath>
      <w:proofErr w:type="gramStart"/>
      <w:r w:rsidR="00112200">
        <w:rPr>
          <w:rFonts w:ascii="Times New Roman" w:eastAsia="Times New Roman" w:hAnsi="Times New Roman" w:cs="Times New Roman"/>
          <w:sz w:val="24"/>
          <w:szCs w:val="24"/>
          <w:highlight w:val="white"/>
        </w:rPr>
        <w:t>is</w:t>
      </w:r>
      <w:proofErr w:type="gramEnd"/>
      <w:r w:rsidR="00112200">
        <w:rPr>
          <w:rFonts w:ascii="Times New Roman" w:eastAsia="Times New Roman" w:hAnsi="Times New Roman" w:cs="Times New Roman"/>
          <w:sz w:val="24"/>
          <w:szCs w:val="24"/>
          <w:highlight w:val="white"/>
        </w:rPr>
        <w:t xml:space="preserve"> the photosynthetic rate limited by light as a function of the incident photosynthetically active radiation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IPAR</m:t>
            </m:r>
          </m:e>
          <m:sub>
            <m:r>
              <w:rPr>
                <w:rFonts w:ascii="Cambria Math" w:eastAsia="Times New Roman" w:hAnsi="Cambria Math" w:cs="Times New Roman"/>
                <w:sz w:val="24"/>
                <w:szCs w:val="24"/>
              </w:rPr>
              <m:t>i</m:t>
            </m:r>
          </m:sub>
        </m:sSub>
      </m:oMath>
      <w:r w:rsidR="00112200">
        <w:rPr>
          <w:rFonts w:ascii="Times New Roman" w:eastAsia="Times New Roman" w:hAnsi="Times New Roman" w:cs="Times New Roman"/>
          <w:sz w:val="24"/>
          <w:szCs w:val="24"/>
          <w:highlight w:val="white"/>
        </w:rPr>
        <w:t xml:space="preserve">; here we considered </w:t>
      </w:r>
      <m:oMath>
        <m:r>
          <w:rPr>
            <w:rFonts w:ascii="Cambria Math" w:eastAsia="Times New Roman" w:hAnsi="Cambria Math" w:cs="Times New Roman"/>
            <w:sz w:val="24"/>
            <w:szCs w:val="24"/>
            <w:highlight w:val="white"/>
          </w:rPr>
          <m:t>IPAR</m:t>
        </m:r>
      </m:oMath>
      <w:r w:rsidR="00112200">
        <w:rPr>
          <w:rFonts w:ascii="Times New Roman" w:eastAsia="Times New Roman" w:hAnsi="Times New Roman" w:cs="Times New Roman"/>
          <w:sz w:val="24"/>
          <w:szCs w:val="24"/>
          <w:highlight w:val="white"/>
        </w:rPr>
        <w:t xml:space="preserve"> as 50% of the shortwave radiation (input)]:</w:t>
      </w:r>
    </w:p>
    <w:tbl>
      <w:tblPr>
        <w:tblStyle w:val="ad"/>
        <w:tblW w:w="9015" w:type="dxa"/>
        <w:tblInd w:w="0" w:type="dxa"/>
        <w:tblLayout w:type="fixed"/>
        <w:tblLook w:val="0600" w:firstRow="0" w:lastRow="0" w:firstColumn="0" w:lastColumn="0" w:noHBand="1" w:noVBand="1"/>
      </w:tblPr>
      <w:tblGrid>
        <w:gridCol w:w="1365"/>
        <w:gridCol w:w="6030"/>
        <w:gridCol w:w="1620"/>
      </w:tblGrid>
      <w:tr w:rsidR="00992E45">
        <w:tc>
          <w:tcPr>
            <w:tcW w:w="1365"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6030" w:type="dxa"/>
            <w:shd w:val="clear" w:color="auto" w:fill="auto"/>
            <w:tcMar>
              <w:top w:w="100" w:type="dxa"/>
              <w:left w:w="100" w:type="dxa"/>
              <w:bottom w:w="100" w:type="dxa"/>
              <w:right w:w="100" w:type="dxa"/>
            </w:tcMar>
          </w:tcPr>
          <w:p w:rsidR="00992E45" w:rsidRDefault="009D55B3" w:rsidP="00D11681">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J</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L</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4</m:t>
                    </m:r>
                  </m:sub>
                </m:sSub>
                <m:r>
                  <w:rPr>
                    <w:rFonts w:ascii="Cambria Math" w:eastAsia="Times New Roman" w:hAnsi="Cambria Math" w:cs="Times New Roman"/>
                    <w:sz w:val="24"/>
                    <w:szCs w:val="24"/>
                    <w:highlight w:val="white"/>
                  </w:rPr>
                  <m:t>(1-</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5</m:t>
                    </m:r>
                  </m:sub>
                </m:sSub>
                <m:r>
                  <w:rPr>
                    <w:rFonts w:ascii="Cambria Math" w:eastAsia="Times New Roman" w:hAnsi="Cambria Math" w:cs="Times New Roman"/>
                    <w:sz w:val="24"/>
                    <w:szCs w:val="24"/>
                    <w:highlight w:val="white"/>
                  </w:rPr>
                  <m:t>)IPA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Γ</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pres</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6</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Γ</m:t>
                    </m:r>
                  </m:e>
                  <m:sub>
                    <m:r>
                      <w:rPr>
                        <w:rFonts w:ascii="Cambria Math" w:eastAsia="Times New Roman" w:hAnsi="Cambria Math" w:cs="Times New Roman"/>
                        <w:sz w:val="24"/>
                        <w:szCs w:val="24"/>
                        <w:highlight w:val="white"/>
                      </w:rPr>
                      <m:t>i</m:t>
                    </m:r>
                  </m:sub>
                </m:sSub>
              </m:oMath>
            </m:oMathPara>
          </w:p>
        </w:tc>
        <w:tc>
          <w:tcPr>
            <w:tcW w:w="162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photosynthetic rate limited by the electron transport </w:t>
      </w:r>
      <w:r w:rsidR="00B6070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xml:space="preserve"> is given by:</w:t>
      </w:r>
    </w:p>
    <w:tbl>
      <w:tblPr>
        <w:tblStyle w:val="ae"/>
        <w:tblW w:w="9015" w:type="dxa"/>
        <w:tblInd w:w="0" w:type="dxa"/>
        <w:tblLayout w:type="fixed"/>
        <w:tblLook w:val="0600" w:firstRow="0" w:lastRow="0" w:firstColumn="0" w:lastColumn="0" w:noHBand="1" w:noVBand="1"/>
      </w:tblPr>
      <w:tblGrid>
        <w:gridCol w:w="1755"/>
        <w:gridCol w:w="6030"/>
        <w:gridCol w:w="1230"/>
      </w:tblGrid>
      <w:tr w:rsidR="00992E45">
        <w:trPr>
          <w:trHeight w:val="225"/>
        </w:trPr>
        <w:tc>
          <w:tcPr>
            <w:tcW w:w="175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6030" w:type="dxa"/>
            <w:shd w:val="clear" w:color="auto" w:fill="auto"/>
            <w:tcMar>
              <w:top w:w="100" w:type="dxa"/>
              <w:left w:w="100" w:type="dxa"/>
              <w:bottom w:w="100" w:type="dxa"/>
              <w:right w:w="100" w:type="dxa"/>
            </w:tcMar>
          </w:tcPr>
          <w:p w:rsidR="00992E45" w:rsidRDefault="009D55B3" w:rsidP="00D116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7</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V</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m:t>
                        </m:r>
                      </m:e>
                      <m:sub>
                        <m:r>
                          <w:rPr>
                            <w:rFonts w:ascii="Cambria Math" w:eastAsia="Times New Roman" w:hAnsi="Cambria Math" w:cs="Times New Roman"/>
                            <w:sz w:val="24"/>
                            <w:szCs w:val="24"/>
                            <w:highlight w:val="white"/>
                          </w:rPr>
                          <m:t>i</m:t>
                        </m:r>
                      </m:sub>
                    </m:sSub>
                  </m:sub>
                </m:sSub>
              </m:oMath>
            </m:oMathPara>
          </w:p>
        </w:tc>
        <w:tc>
          <w:tcPr>
            <w:tcW w:w="123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p>
        </w:tc>
      </w:tr>
      <w:tr w:rsidR="00992E45">
        <w:tc>
          <w:tcPr>
            <w:tcW w:w="175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6030" w:type="dxa"/>
            <w:shd w:val="clear" w:color="auto" w:fill="auto"/>
            <w:tcMar>
              <w:top w:w="100" w:type="dxa"/>
              <w:left w:w="100" w:type="dxa"/>
              <w:bottom w:w="100" w:type="dxa"/>
              <w:right w:w="100" w:type="dxa"/>
            </w:tcMar>
          </w:tcPr>
          <w:p w:rsidR="00992E45" w:rsidRDefault="009D55B3" w:rsidP="00B6070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V</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 xml:space="preserve"> </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cmax</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sSubSup>
                  <m:sSubSupPr>
                    <m:ctrlPr>
                      <w:rPr>
                        <w:rFonts w:ascii="Cambria Math" w:eastAsia="Times New Roman" w:hAnsi="Cambria Math" w:cs="Times New Roman"/>
                        <w:sz w:val="24"/>
                        <w:szCs w:val="24"/>
                        <w:highlight w:val="white"/>
                      </w:rPr>
                    </m:ctrlPr>
                  </m:sSubSup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18</m:t>
                    </m:r>
                  </m:sub>
                  <m:sup>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10</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11</m:t>
                        </m:r>
                      </m:sub>
                    </m:sSub>
                    <m:r>
                      <w:rPr>
                        <w:rFonts w:ascii="Cambria Math" w:eastAsia="Times New Roman" w:hAnsi="Cambria Math" w:cs="Times New Roman"/>
                        <w:sz w:val="24"/>
                        <w:szCs w:val="24"/>
                        <w:highlight w:val="white"/>
                      </w:rPr>
                      <m:t>)</m:t>
                    </m:r>
                  </m:sup>
                </m:sSubSup>
                <m:r>
                  <w:rPr>
                    <w:rFonts w:ascii="Cambria Math" w:eastAsia="Times New Roman" w:hAnsi="Cambria Math" w:cs="Times New Roman"/>
                    <w:sz w:val="24"/>
                    <w:szCs w:val="24"/>
                    <w:highlight w:val="white"/>
                  </w:rPr>
                  <m:t>)/1+exp(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19</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20</m:t>
                    </m:r>
                  </m:sub>
                </m:sSub>
                <m:r>
                  <w:rPr>
                    <w:rFonts w:ascii="Cambria Math" w:eastAsia="Times New Roman" w:hAnsi="Cambria Math" w:cs="Times New Roman"/>
                    <w:sz w:val="24"/>
                    <w:szCs w:val="24"/>
                    <w:highlight w:val="white"/>
                  </w:rPr>
                  <m:t>))</m:t>
                </m:r>
              </m:oMath>
            </m:oMathPara>
          </w:p>
        </w:tc>
        <w:tc>
          <w:tcPr>
            <w:tcW w:w="123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p>
        </w:tc>
      </w:tr>
    </w:tbl>
    <w:p w:rsidR="00992E45" w:rsidRDefault="00112200">
      <w:pPr>
        <w:spacing w:before="240"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cmax</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(Table SI.6)  is the maximum rate of Rubisco carboxylation and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oMath>
      <w:r>
        <w:rPr>
          <w:rFonts w:ascii="Times New Roman" w:eastAsia="Times New Roman" w:hAnsi="Times New Roman" w:cs="Times New Roman"/>
          <w:sz w:val="24"/>
          <w:szCs w:val="24"/>
          <w:highlight w:val="white"/>
        </w:rPr>
        <w:t xml:space="preserve"> (input) is temperature.</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w:t>
      </w:r>
      <w:proofErr w:type="gramStart"/>
      <w:r>
        <w:rPr>
          <w:rFonts w:ascii="Times New Roman" w:eastAsia="Times New Roman" w:hAnsi="Times New Roman" w:cs="Times New Roman"/>
          <w:sz w:val="24"/>
          <w:szCs w:val="24"/>
          <w:highlight w:val="white"/>
        </w:rPr>
        <w:t xml:space="preserve">function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4</m:t>
                </m:r>
              </m:e>
              <m:sub>
                <m:r>
                  <w:rPr>
                    <w:rFonts w:ascii="Cambria Math" w:eastAsia="Times New Roman" w:hAnsi="Times New Roman" w:cs="Times New Roman"/>
                    <w:sz w:val="24"/>
                    <w:szCs w:val="24"/>
                    <w:highlight w:val="white"/>
                  </w:rPr>
                  <m:t>i</m:t>
                </m:r>
              </m:sub>
            </m:sSub>
          </m:sub>
        </m:sSub>
      </m:oMath>
      <w:r>
        <w:rPr>
          <w:rFonts w:ascii="Times New Roman" w:eastAsia="Times New Roman" w:hAnsi="Times New Roman" w:cs="Times New Roman"/>
          <w:sz w:val="24"/>
          <w:szCs w:val="24"/>
          <w:highlight w:val="white"/>
        </w:rPr>
        <w:t xml:space="preserve"> is</w:t>
      </w:r>
      <w:proofErr w:type="gramEnd"/>
      <w:r>
        <w:rPr>
          <w:rFonts w:ascii="Times New Roman" w:eastAsia="Times New Roman" w:hAnsi="Times New Roman" w:cs="Times New Roman"/>
          <w:sz w:val="24"/>
          <w:szCs w:val="24"/>
          <w:highlight w:val="white"/>
        </w:rPr>
        <w:t xml:space="preserve"> used in the canopy scaling of photosynthesis. Since we assume a canopy division in sun and shade parts this function is subdivided </w:t>
      </w:r>
      <w:proofErr w:type="gramStart"/>
      <w:r>
        <w:rPr>
          <w:rFonts w:ascii="Times New Roman" w:eastAsia="Times New Roman" w:hAnsi="Times New Roman" w:cs="Times New Roman"/>
          <w:sz w:val="24"/>
          <w:szCs w:val="24"/>
          <w:highlight w:val="white"/>
        </w:rPr>
        <w:t xml:space="preserve">in </w:t>
      </w:r>
      <m:oMath>
        <m:sSubSup>
          <m:sSubSupPr>
            <m:ctrlPr>
              <w:rPr>
                <w:rFonts w:ascii="Cambria Math" w:eastAsia="Times New Roman" w:hAnsi="Cambria Math" w:cs="Times New Roman"/>
                <w:sz w:val="24"/>
                <w:szCs w:val="24"/>
              </w:rPr>
            </m:ctrlPr>
          </m:sSubSupPr>
          <m:e>
            <m:r>
              <w:rPr>
                <w:rFonts w:ascii="Cambria Math" w:eastAsia="Times New Roman" w:hAnsi="Times New Roman"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4</m:t>
                </m:r>
              </m:e>
              <m:sub>
                <m:r>
                  <w:rPr>
                    <w:rFonts w:ascii="Cambria Math" w:eastAsia="Times New Roman" w:hAnsi="Cambria Math" w:cs="Times New Roman"/>
                    <w:sz w:val="24"/>
                    <w:szCs w:val="24"/>
                  </w:rPr>
                  <m:t>i</m:t>
                </m:r>
              </m:sub>
            </m:sSub>
          </m:sub>
          <m:sup>
            <m:r>
              <w:rPr>
                <w:rFonts w:ascii="Cambria Math" w:eastAsia="Times New Roman" w:hAnsi="Cambria Math" w:cs="Times New Roman"/>
                <w:sz w:val="24"/>
                <w:szCs w:val="24"/>
              </w:rPr>
              <m:t>sun</m:t>
            </m:r>
          </m:sup>
        </m:sSubSup>
      </m:oMath>
      <w:r>
        <w:rPr>
          <w:rFonts w:ascii="Times New Roman" w:eastAsia="Times New Roman" w:hAnsi="Times New Roman" w:cs="Times New Roman"/>
          <w:sz w:val="24"/>
          <w:szCs w:val="24"/>
          <w:highlight w:val="white"/>
        </w:rPr>
        <w:t xml:space="preserve"> and</w:t>
      </w:r>
      <w:proofErr w:type="gramEnd"/>
      <w:r>
        <w:rPr>
          <w:rFonts w:ascii="Times New Roman" w:eastAsia="Times New Roman" w:hAnsi="Times New Roman" w:cs="Times New Roman"/>
          <w:sz w:val="24"/>
          <w:szCs w:val="24"/>
          <w:highlight w:val="white"/>
        </w:rPr>
        <w:t xml:space="preserve"> </w:t>
      </w:r>
      <m:oMath>
        <m:sSubSup>
          <m:sSubSupPr>
            <m:ctrlPr>
              <w:rPr>
                <w:rFonts w:ascii="Cambria Math" w:eastAsia="Times New Roman" w:hAnsi="Cambria Math" w:cs="Times New Roman"/>
                <w:sz w:val="24"/>
                <w:szCs w:val="24"/>
              </w:rPr>
            </m:ctrlPr>
          </m:sSubSupPr>
          <m:e>
            <m:r>
              <w:rPr>
                <w:rFonts w:ascii="Cambria Math" w:eastAsia="Times New Roman" w:hAnsi="Times New Roman"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4</m:t>
                </m:r>
              </m:e>
              <m:sub>
                <m:r>
                  <w:rPr>
                    <w:rFonts w:ascii="Cambria Math" w:eastAsia="Times New Roman" w:hAnsi="Cambria Math" w:cs="Times New Roman"/>
                    <w:sz w:val="24"/>
                    <w:szCs w:val="24"/>
                  </w:rPr>
                  <m:t>i</m:t>
                </m:r>
              </m:sub>
            </m:sSub>
          </m:sub>
          <m:sup>
            <m:r>
              <w:rPr>
                <w:rFonts w:ascii="Cambria Math" w:eastAsia="Times New Roman" w:hAnsi="Cambria Math" w:cs="Times New Roman"/>
                <w:sz w:val="24"/>
                <w:szCs w:val="24"/>
              </w:rPr>
              <m:t>shade</m:t>
            </m:r>
          </m:sup>
        </m:sSubSup>
      </m:oMath>
      <w:r>
        <w:rPr>
          <w:rFonts w:ascii="Times New Roman" w:eastAsia="Times New Roman" w:hAnsi="Times New Roman" w:cs="Times New Roman"/>
          <w:sz w:val="24"/>
          <w:szCs w:val="24"/>
          <w:highlight w:val="white"/>
        </w:rPr>
        <w:t>. The sun part aims to represent the canopy portion in which solar radiation reaches it directly in a 90º angle, while the shade part receives diffuse radiation in a 20º angle.</w:t>
      </w:r>
    </w:p>
    <w:tbl>
      <w:tblPr>
        <w:tblStyle w:val="af"/>
        <w:tblW w:w="9015" w:type="dxa"/>
        <w:tblInd w:w="0" w:type="dxa"/>
        <w:tblLayout w:type="fixed"/>
        <w:tblLook w:val="0600" w:firstRow="0" w:lastRow="0" w:firstColumn="0" w:lastColumn="0" w:noHBand="1" w:noVBand="1"/>
      </w:tblPr>
      <w:tblGrid>
        <w:gridCol w:w="2115"/>
        <w:gridCol w:w="4395"/>
        <w:gridCol w:w="2505"/>
      </w:tblGrid>
      <w:tr w:rsidR="00992E45">
        <w:tc>
          <w:tcPr>
            <w:tcW w:w="211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4395" w:type="dxa"/>
            <w:shd w:val="clear" w:color="auto" w:fill="auto"/>
            <w:tcMar>
              <w:top w:w="100" w:type="dxa"/>
              <w:left w:w="100" w:type="dxa"/>
              <w:bottom w:w="100" w:type="dxa"/>
              <w:right w:w="100" w:type="dxa"/>
            </w:tcMar>
          </w:tcPr>
          <w:p w:rsidR="00992E45" w:rsidRDefault="009D55B3" w:rsidP="00BA2CB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Sup>
                  <m:sSubSupPr>
                    <m:ctrlPr>
                      <w:rPr>
                        <w:rFonts w:ascii="Cambria Math" w:eastAsia="Times New Roman" w:hAnsi="Cambria Math" w:cs="Times New Roman"/>
                        <w:sz w:val="24"/>
                        <w:szCs w:val="24"/>
                      </w:rPr>
                    </m:ctrlPr>
                  </m:sSubSupPr>
                  <m:e>
                    <m:r>
                      <w:rPr>
                        <w:rFonts w:ascii="Cambria Math" w:eastAsia="Times New Roman" w:hAnsi="Times New Roman"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4</m:t>
                        </m:r>
                      </m:e>
                      <m:sub>
                        <m:r>
                          <w:rPr>
                            <w:rFonts w:ascii="Cambria Math" w:eastAsia="Times New Roman" w:hAnsi="Cambria Math" w:cs="Times New Roman"/>
                            <w:sz w:val="24"/>
                            <w:szCs w:val="24"/>
                          </w:rPr>
                          <m:t>i</m:t>
                        </m:r>
                      </m:sub>
                    </m:sSub>
                  </m:sub>
                  <m:sup>
                    <m:r>
                      <w:rPr>
                        <w:rFonts w:ascii="Cambria Math" w:eastAsia="Times New Roman" w:hAnsi="Cambria Math" w:cs="Times New Roman"/>
                        <w:sz w:val="24"/>
                        <w:szCs w:val="24"/>
                      </w:rPr>
                      <m:t>sun</m:t>
                    </m:r>
                  </m:sup>
                </m:sSubSup>
                <m:r>
                  <w:rPr>
                    <w:rFonts w:ascii="Cambria Math" w:eastAsia="Times New Roman" w:hAnsi="Cambria Math" w:cs="Times New Roman"/>
                    <w:sz w:val="24"/>
                    <w:szCs w:val="24"/>
                    <w:highlight w:val="white"/>
                  </w:rPr>
                  <m:t>=(1-</m:t>
                </m:r>
                <m:sSup>
                  <m:sSupPr>
                    <m:ctrlPr>
                      <w:rPr>
                        <w:rFonts w:ascii="Cambria Math" w:eastAsia="Times New Roman" w:hAnsi="Cambria Math" w:cs="Times New Roman"/>
                        <w:sz w:val="24"/>
                        <w:szCs w:val="24"/>
                        <w:highlight w:val="white"/>
                      </w:rPr>
                    </m:ctrlPr>
                  </m:sSupPr>
                  <m:e>
                    <m:r>
                      <w:rPr>
                        <w:rFonts w:ascii="Cambria Math" w:eastAsia="Times New Roman" w:hAnsi="Cambria Math" w:cs="Times New Roman"/>
                        <w:sz w:val="24"/>
                        <w:szCs w:val="24"/>
                        <w:highlight w:val="white"/>
                      </w:rPr>
                      <m:t>e</m:t>
                    </m:r>
                  </m:e>
                  <m:sup>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21</m:t>
                        </m:r>
                      </m:sub>
                    </m:sSub>
                    <m:r>
                      <w:rPr>
                        <w:rFonts w:ascii="Cambria Math" w:eastAsia="Times New Roman" w:hAnsi="Cambria Math" w:cs="Times New Roman"/>
                        <w:sz w:val="24"/>
                        <w:szCs w:val="24"/>
                        <w:highlight w:val="white"/>
                      </w:rPr>
                      <m:t>LA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su</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n</m:t>
                            </m:r>
                          </m:e>
                          <m:sub>
                            <m:r>
                              <w:rPr>
                                <w:rFonts w:ascii="Cambria Math" w:eastAsia="Times New Roman" w:hAnsi="Cambria Math" w:cs="Times New Roman"/>
                                <w:sz w:val="24"/>
                                <w:szCs w:val="24"/>
                                <w:highlight w:val="white"/>
                              </w:rPr>
                              <m:t>i</m:t>
                            </m:r>
                          </m:sub>
                        </m:sSub>
                      </m:sub>
                    </m:sSub>
                  </m:sup>
                </m:sSup>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21</m:t>
                    </m:r>
                  </m:sub>
                </m:sSub>
              </m:oMath>
            </m:oMathPara>
          </w:p>
        </w:tc>
        <w:tc>
          <w:tcPr>
            <w:tcW w:w="250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p>
        </w:tc>
      </w:tr>
      <w:tr w:rsidR="00992E45">
        <w:tc>
          <w:tcPr>
            <w:tcW w:w="211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4395" w:type="dxa"/>
            <w:shd w:val="clear" w:color="auto" w:fill="auto"/>
            <w:tcMar>
              <w:top w:w="100" w:type="dxa"/>
              <w:left w:w="100" w:type="dxa"/>
              <w:bottom w:w="100" w:type="dxa"/>
              <w:right w:w="100" w:type="dxa"/>
            </w:tcMar>
          </w:tcPr>
          <w:p w:rsidR="00992E45" w:rsidRDefault="009D55B3" w:rsidP="00BA2CB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Sup>
                  <m:sSubSupPr>
                    <m:ctrlPr>
                      <w:rPr>
                        <w:rFonts w:ascii="Cambria Math" w:eastAsia="Times New Roman" w:hAnsi="Cambria Math" w:cs="Times New Roman"/>
                        <w:sz w:val="24"/>
                        <w:szCs w:val="24"/>
                      </w:rPr>
                    </m:ctrlPr>
                  </m:sSubSupPr>
                  <m:e>
                    <m:r>
                      <w:rPr>
                        <w:rFonts w:ascii="Cambria Math" w:eastAsia="Times New Roman" w:hAnsi="Times New Roman" w:cs="Times New Roman"/>
                        <w:sz w:val="24"/>
                        <w:szCs w:val="24"/>
                      </w:rPr>
                      <m:t>f</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4</m:t>
                        </m:r>
                      </m:e>
                      <m:sub>
                        <m:r>
                          <w:rPr>
                            <w:rFonts w:ascii="Cambria Math" w:eastAsia="Times New Roman" w:hAnsi="Cambria Math" w:cs="Times New Roman"/>
                            <w:sz w:val="24"/>
                            <w:szCs w:val="24"/>
                          </w:rPr>
                          <m:t>i</m:t>
                        </m:r>
                      </m:sub>
                    </m:sSub>
                  </m:sub>
                  <m:sup>
                    <m:r>
                      <w:rPr>
                        <w:rFonts w:ascii="Cambria Math" w:eastAsia="Times New Roman" w:hAnsi="Cambria Math" w:cs="Times New Roman"/>
                        <w:sz w:val="24"/>
                        <w:szCs w:val="24"/>
                      </w:rPr>
                      <m:t>shade</m:t>
                    </m:r>
                  </m:sup>
                </m:sSubSup>
                <m:r>
                  <w:rPr>
                    <w:rFonts w:ascii="Cambria Math" w:eastAsia="Times New Roman" w:hAnsi="Cambria Math" w:cs="Times New Roman"/>
                    <w:sz w:val="24"/>
                    <w:szCs w:val="24"/>
                    <w:highlight w:val="white"/>
                  </w:rPr>
                  <m:t>=(1-</m:t>
                </m:r>
                <m:sSup>
                  <m:sSupPr>
                    <m:ctrlPr>
                      <w:rPr>
                        <w:rFonts w:ascii="Cambria Math" w:eastAsia="Times New Roman" w:hAnsi="Cambria Math" w:cs="Times New Roman"/>
                        <w:sz w:val="24"/>
                        <w:szCs w:val="24"/>
                        <w:highlight w:val="white"/>
                      </w:rPr>
                    </m:ctrlPr>
                  </m:sSupPr>
                  <m:e>
                    <m:r>
                      <w:rPr>
                        <w:rFonts w:ascii="Cambria Math" w:eastAsia="Times New Roman" w:hAnsi="Cambria Math" w:cs="Times New Roman"/>
                        <w:sz w:val="24"/>
                        <w:szCs w:val="24"/>
                        <w:highlight w:val="white"/>
                      </w:rPr>
                      <m:t>e</m:t>
                    </m:r>
                  </m:e>
                  <m:sup>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22</m:t>
                        </m:r>
                      </m:sub>
                    </m:sSub>
                    <m:r>
                      <w:rPr>
                        <w:rFonts w:ascii="Cambria Math" w:eastAsia="Times New Roman" w:hAnsi="Cambria Math" w:cs="Times New Roman"/>
                        <w:sz w:val="24"/>
                        <w:szCs w:val="24"/>
                        <w:highlight w:val="white"/>
                      </w:rPr>
                      <m:t>LA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shad</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i</m:t>
                            </m:r>
                          </m:sub>
                        </m:sSub>
                      </m:sub>
                    </m:sSub>
                  </m:sup>
                </m:sSup>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22</m:t>
                    </m:r>
                  </m:sub>
                </m:sSub>
              </m:oMath>
            </m:oMathPara>
          </w:p>
        </w:tc>
        <w:tc>
          <w:tcPr>
            <w:tcW w:w="250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is the leaf area index also splitted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sun</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shade</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in order to follow the canopy subdivision. Then, following Beer-Lambert’s Law (see De Pury &amp; Farquhar, 1997):</w:t>
      </w:r>
    </w:p>
    <w:tbl>
      <w:tblPr>
        <w:tblStyle w:val="af0"/>
        <w:tblW w:w="9015" w:type="dxa"/>
        <w:tblInd w:w="0" w:type="dxa"/>
        <w:tblLayout w:type="fixed"/>
        <w:tblLook w:val="0600" w:firstRow="0" w:lastRow="0" w:firstColumn="0" w:lastColumn="0" w:noHBand="1" w:noVBand="1"/>
      </w:tblPr>
      <w:tblGrid>
        <w:gridCol w:w="1470"/>
        <w:gridCol w:w="6075"/>
        <w:gridCol w:w="1470"/>
      </w:tblGrid>
      <w:tr w:rsidR="00992E45">
        <w:tc>
          <w:tcPr>
            <w:tcW w:w="147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6075" w:type="dxa"/>
            <w:shd w:val="clear" w:color="auto" w:fill="auto"/>
            <w:tcMar>
              <w:top w:w="100" w:type="dxa"/>
              <w:left w:w="100" w:type="dxa"/>
              <w:bottom w:w="100" w:type="dxa"/>
              <w:right w:w="100" w:type="dxa"/>
            </w:tcMar>
          </w:tcPr>
          <w:p w:rsidR="00992E45" w:rsidRDefault="009D55B3" w:rsidP="00BA2CB6">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leave</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SL</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r>
                      <w:rPr>
                        <w:rFonts w:ascii="Cambria Math" w:eastAsia="Times New Roman" w:hAnsi="Cambria Math" w:cs="Times New Roman"/>
                        <w:sz w:val="24"/>
                        <w:szCs w:val="24"/>
                        <w:highlight w:val="white"/>
                      </w:rPr>
                      <m:t>i</m:t>
                    </m:r>
                  </m:sub>
                </m:sSub>
              </m:oMath>
            </m:oMathPara>
          </w:p>
        </w:tc>
        <w:tc>
          <w:tcPr>
            <w:tcW w:w="147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calculation </w:t>
      </w:r>
      <w:proofErr w:type="gramStart"/>
      <w:r>
        <w:rPr>
          <w:rFonts w:ascii="Times New Roman" w:eastAsia="Times New Roman" w:hAnsi="Times New Roman" w:cs="Times New Roman"/>
          <w:sz w:val="24"/>
          <w:szCs w:val="24"/>
          <w:highlight w:val="white"/>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SLA</m:t>
            </m:r>
          </m:e>
          <m:sub>
            <m:r>
              <w:rPr>
                <w:rFonts w:ascii="Cambria Math" w:eastAsia="Times New Roman" w:hAnsi="Cambria Math" w:cs="Times New Roman"/>
                <w:sz w:val="24"/>
                <w:szCs w:val="24"/>
              </w:rPr>
              <m:t>i</m:t>
            </m:r>
          </m:sub>
        </m:sSub>
      </m:oMath>
      <w:r w:rsidR="00BA2C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specific leaf area) is based on the approach used by Pavlick et al. (2013): </w:t>
      </w:r>
    </w:p>
    <w:tbl>
      <w:tblPr>
        <w:tblStyle w:val="af1"/>
        <w:tblW w:w="9015" w:type="dxa"/>
        <w:tblInd w:w="0" w:type="dxa"/>
        <w:tblLayout w:type="fixed"/>
        <w:tblLook w:val="0600" w:firstRow="0" w:lastRow="0" w:firstColumn="0" w:lastColumn="0" w:noHBand="1" w:noVBand="1"/>
      </w:tblPr>
      <w:tblGrid>
        <w:gridCol w:w="1470"/>
        <w:gridCol w:w="6075"/>
        <w:gridCol w:w="1470"/>
      </w:tblGrid>
      <w:tr w:rsidR="00992E45">
        <w:tc>
          <w:tcPr>
            <w:tcW w:w="147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6075" w:type="dxa"/>
            <w:shd w:val="clear" w:color="auto" w:fill="auto"/>
            <w:tcMar>
              <w:top w:w="100" w:type="dxa"/>
              <w:left w:w="100" w:type="dxa"/>
              <w:bottom w:w="100" w:type="dxa"/>
              <w:right w:w="100" w:type="dxa"/>
            </w:tcMar>
          </w:tcPr>
          <w:p w:rsidR="00992E45" w:rsidRDefault="009D55B3" w:rsidP="00BA2CB6">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SLA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highlight w:val="white"/>
                  </w:rPr>
                  <m:t>=30(4380/</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τ</m:t>
                    </m:r>
                  </m:e>
                  <m:sub>
                    <m:r>
                      <w:rPr>
                        <w:rFonts w:ascii="Cambria Math" w:eastAsia="Times New Roman" w:hAnsi="Cambria Math" w:cs="Times New Roman"/>
                        <w:sz w:val="24"/>
                        <w:szCs w:val="24"/>
                        <w:highlight w:val="white"/>
                      </w:rPr>
                      <m:t>leave</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)exp(-0.46)</m:t>
                </m:r>
              </m:oMath>
            </m:oMathPara>
          </w:p>
        </w:tc>
        <w:tc>
          <w:tcPr>
            <w:tcW w:w="147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 xml:space="preserve">where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τ</m:t>
            </m:r>
          </m:e>
          <m:sub>
            <m:r>
              <w:rPr>
                <w:rFonts w:ascii="Cambria Math" w:eastAsia="Times New Roman" w:hAnsi="Cambria Math" w:cs="Times New Roman"/>
                <w:sz w:val="24"/>
                <w:szCs w:val="24"/>
                <w:highlight w:val="white"/>
              </w:rPr>
              <m:t>leave</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sub>
        </m:sSub>
      </m:oMath>
      <w:r w:rsidR="001B7059">
        <w:rPr>
          <w:rFonts w:ascii="Times New Roman" w:eastAsia="Times New Roman" w:hAnsi="Times New Roman" w:cs="Times New Roman"/>
          <w:sz w:val="24"/>
          <w:szCs w:val="24"/>
          <w:highlight w:val="white"/>
        </w:rPr>
        <w:t xml:space="preserve"> (</w:t>
      </w:r>
      <w:proofErr w:type="gramEnd"/>
      <w:r w:rsidR="001B7059">
        <w:rPr>
          <w:rFonts w:ascii="Times New Roman" w:eastAsia="Times New Roman" w:hAnsi="Times New Roman" w:cs="Times New Roman"/>
          <w:sz w:val="24"/>
          <w:szCs w:val="24"/>
          <w:highlight w:val="white"/>
        </w:rPr>
        <w:t>Table SI.2</w:t>
      </w:r>
      <w:r>
        <w:rPr>
          <w:rFonts w:ascii="Times New Roman" w:eastAsia="Times New Roman" w:hAnsi="Times New Roman" w:cs="Times New Roman"/>
          <w:sz w:val="24"/>
          <w:szCs w:val="24"/>
          <w:highlight w:val="white"/>
        </w:rPr>
        <w:t xml:space="preserve"> and SI.</w:t>
      </w:r>
      <w:r w:rsidR="001B7059">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is the carbon residence time on leaves for a PFT/PLS. This equation uses an empirical relationship derived from Reich, Walters, &amp; Ellsworth (1997) and aims to compute the so-called leaf economic spectrum (Wright et al., 2004).</w:t>
      </w:r>
    </w:p>
    <w:tbl>
      <w:tblPr>
        <w:tblStyle w:val="af2"/>
        <w:tblW w:w="9015" w:type="dxa"/>
        <w:tblInd w:w="0" w:type="dxa"/>
        <w:tblLayout w:type="fixed"/>
        <w:tblLook w:val="0600" w:firstRow="0" w:lastRow="0" w:firstColumn="0" w:lastColumn="0" w:noHBand="1" w:noVBand="1"/>
      </w:tblPr>
      <w:tblGrid>
        <w:gridCol w:w="1470"/>
        <w:gridCol w:w="6075"/>
        <w:gridCol w:w="1470"/>
      </w:tblGrid>
      <w:tr w:rsidR="00992E45">
        <w:tc>
          <w:tcPr>
            <w:tcW w:w="147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6075" w:type="dxa"/>
            <w:shd w:val="clear" w:color="auto" w:fill="auto"/>
            <w:tcMar>
              <w:top w:w="100" w:type="dxa"/>
              <w:left w:w="100" w:type="dxa"/>
              <w:bottom w:w="100" w:type="dxa"/>
              <w:right w:w="100" w:type="dxa"/>
            </w:tcMar>
          </w:tcPr>
          <w:p w:rsidR="00992E45" w:rsidRDefault="009D55B3" w:rsidP="00BA2CB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sun</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r>
                  <w:rPr>
                    <w:rFonts w:ascii="Cambria Math" w:eastAsia="Times New Roman" w:hAnsi="Cambria Math" w:cs="Times New Roman"/>
                    <w:sz w:val="24"/>
                    <w:szCs w:val="24"/>
                    <w:highlight w:val="white"/>
                  </w:rPr>
                  <m:t>=1-exp(-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21</m:t>
                    </m:r>
                  </m:sub>
                </m:sSub>
                <m:r>
                  <w:rPr>
                    <w:rFonts w:ascii="Cambria Math" w:eastAsia="Times New Roman" w:hAnsi="Cambria Math" w:cs="Times New Roman"/>
                    <w:sz w:val="24"/>
                    <w:szCs w:val="24"/>
                    <w:highlight w:val="white"/>
                  </w:rPr>
                  <m:t>LA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k</m:t>
                    </m:r>
                  </m:e>
                  <m:sub>
                    <m:r>
                      <w:rPr>
                        <w:rFonts w:ascii="Cambria Math" w:eastAsia="Times New Roman" w:hAnsi="Cambria Math" w:cs="Times New Roman"/>
                        <w:sz w:val="24"/>
                        <w:szCs w:val="24"/>
                        <w:highlight w:val="white"/>
                      </w:rPr>
                      <m:t>21</m:t>
                    </m:r>
                  </m:sub>
                </m:sSub>
              </m:oMath>
            </m:oMathPara>
          </w:p>
        </w:tc>
        <w:tc>
          <w:tcPr>
            <w:tcW w:w="147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p>
        </w:tc>
      </w:tr>
      <w:tr w:rsidR="00992E45">
        <w:tc>
          <w:tcPr>
            <w:tcW w:w="147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6075" w:type="dxa"/>
            <w:shd w:val="clear" w:color="auto" w:fill="auto"/>
            <w:tcMar>
              <w:top w:w="100" w:type="dxa"/>
              <w:left w:w="100" w:type="dxa"/>
              <w:bottom w:w="100" w:type="dxa"/>
              <w:right w:w="100" w:type="dxa"/>
            </w:tcMar>
          </w:tcPr>
          <w:p w:rsidR="00992E45" w:rsidRDefault="009D55B3" w:rsidP="001773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LAI</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shade</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=LA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-LA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I</m:t>
                    </m:r>
                  </m:e>
                  <m:sub>
                    <m:r>
                      <w:rPr>
                        <w:rFonts w:ascii="Cambria Math" w:eastAsia="Times New Roman" w:hAnsi="Cambria Math" w:cs="Times New Roman"/>
                        <w:sz w:val="24"/>
                        <w:szCs w:val="24"/>
                        <w:highlight w:val="white"/>
                      </w:rPr>
                      <m:t>su</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n</m:t>
                        </m:r>
                      </m:e>
                      <m:sub>
                        <m:r>
                          <w:rPr>
                            <w:rFonts w:ascii="Cambria Math" w:eastAsia="Times New Roman" w:hAnsi="Cambria Math" w:cs="Times New Roman"/>
                            <w:sz w:val="24"/>
                            <w:szCs w:val="24"/>
                            <w:highlight w:val="white"/>
                          </w:rPr>
                          <m:t>i</m:t>
                        </m:r>
                      </m:sub>
                    </m:sSub>
                  </m:sub>
                </m:sSub>
              </m:oMath>
            </m:oMathPara>
          </w:p>
        </w:tc>
        <w:tc>
          <w:tcPr>
            <w:tcW w:w="1470"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w:t>
            </w:r>
          </w:p>
        </w:tc>
      </w:tr>
    </w:tbl>
    <w:p w:rsidR="00992E45" w:rsidRDefault="00992E45">
      <w:pPr>
        <w:spacing w:before="240" w:line="480" w:lineRule="auto"/>
        <w:jc w:val="center"/>
        <w:rPr>
          <w:rFonts w:ascii="Times New Roman" w:eastAsia="Times New Roman" w:hAnsi="Times New Roman" w:cs="Times New Roman"/>
          <w:sz w:val="24"/>
          <w:szCs w:val="24"/>
          <w:highlight w:val="white"/>
        </w:rPr>
      </w:pPr>
    </w:p>
    <w:p w:rsidR="00992E45" w:rsidRDefault="00112200">
      <w:pPr>
        <w:pStyle w:val="Ttulo2"/>
        <w:keepNext w:val="0"/>
        <w:keepLines w:val="0"/>
        <w:spacing w:before="0" w:after="80"/>
        <w:rPr>
          <w:highlight w:val="white"/>
        </w:rPr>
      </w:pPr>
      <w:bookmarkStart w:id="1" w:name="_pb871hm9bpn0" w:colFirst="0" w:colLast="0"/>
      <w:bookmarkEnd w:id="1"/>
      <w:r>
        <w:rPr>
          <w:rFonts w:ascii="Times New Roman" w:eastAsia="Times New Roman" w:hAnsi="Times New Roman" w:cs="Times New Roman"/>
          <w:b/>
          <w:sz w:val="24"/>
          <w:szCs w:val="24"/>
          <w:highlight w:val="white"/>
        </w:rPr>
        <w:t>SI.1.4. Respiration</w:t>
      </w:r>
      <w:r>
        <w:rPr>
          <w:highlight w:val="white"/>
        </w:rPr>
        <w:t xml:space="preserve"> </w:t>
      </w:r>
      <w:r>
        <w:rPr>
          <w:highlight w:val="white"/>
        </w:rPr>
        <w:tab/>
        <w:t xml:space="preserve"> </w:t>
      </w:r>
      <w:r>
        <w:rPr>
          <w:highlight w:val="white"/>
        </w:rPr>
        <w:tab/>
        <w:t xml:space="preserve"> </w:t>
      </w:r>
      <w:r>
        <w:rPr>
          <w:highlight w:val="white"/>
        </w:rPr>
        <w:tab/>
        <w:t xml:space="preserve"> </w:t>
      </w:r>
      <w:r>
        <w:rPr>
          <w:highlight w:val="white"/>
        </w:rPr>
        <w:tab/>
        <w:t xml:space="preserve"> </w:t>
      </w:r>
      <w:r>
        <w:rPr>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autotrophic respiration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is splitted in growth respiration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and maintenance respiration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following Ryan (1991a; 1991b).</w:t>
      </w:r>
    </w:p>
    <w:tbl>
      <w:tblPr>
        <w:tblStyle w:val="af3"/>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1773F8">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g</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m:t>
                        </m:r>
                      </m:e>
                      <m:sub>
                        <m:r>
                          <w:rPr>
                            <w:rFonts w:ascii="Cambria Math" w:eastAsia="Times New Roman" w:hAnsi="Cambria Math" w:cs="Times New Roman"/>
                            <w:sz w:val="24"/>
                            <w:szCs w:val="24"/>
                            <w:highlight w:val="white"/>
                          </w:rPr>
                          <m:t>i</m:t>
                        </m:r>
                      </m:sub>
                    </m:sSub>
                  </m:sub>
                </m:sSub>
              </m:oMath>
            </m:oMathPara>
          </w:p>
        </w:tc>
        <w:tc>
          <w:tcPr>
            <w:tcW w:w="3009"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w:t>
            </w:r>
          </w:p>
        </w:tc>
      </w:tr>
    </w:tbl>
    <w:p w:rsidR="00992E45" w:rsidRDefault="00112200">
      <w:pPr>
        <w:pStyle w:val="Ttulo2"/>
        <w:keepNext w:val="0"/>
        <w:keepLines w:val="0"/>
        <w:spacing w:after="80"/>
        <w:rPr>
          <w:rFonts w:ascii="Times New Roman" w:eastAsia="Times New Roman" w:hAnsi="Times New Roman" w:cs="Times New Roman"/>
          <w:sz w:val="24"/>
          <w:szCs w:val="24"/>
          <w:highlight w:val="white"/>
        </w:rPr>
      </w:pPr>
      <w:bookmarkStart w:id="2" w:name="_ti894lljak3p" w:colFirst="0" w:colLast="0"/>
      <w:bookmarkEnd w:id="2"/>
      <w:r>
        <w:rPr>
          <w:rFonts w:ascii="Times New Roman" w:eastAsia="Times New Roman" w:hAnsi="Times New Roman" w:cs="Times New Roman"/>
          <w:i/>
          <w:sz w:val="24"/>
          <w:szCs w:val="24"/>
          <w:highlight w:val="white"/>
        </w:rPr>
        <w:t>SI.1.4.1. Growth Respiration</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w:t>
      </w:r>
      <w:proofErr w:type="gramStart"/>
      <w:r>
        <w:rPr>
          <w:rFonts w:ascii="Times New Roman" w:eastAsia="Times New Roman" w:hAnsi="Times New Roman" w:cs="Times New Roman"/>
          <w:sz w:val="24"/>
          <w:szCs w:val="24"/>
          <w:highlight w:val="white"/>
        </w:rPr>
        <w:t xml:space="preserve">time </w:t>
      </w:r>
      <m:oMath>
        <m:r>
          <w:rPr>
            <w:rFonts w:ascii="Cambria Math" w:eastAsia="Times New Roman" w:hAnsi="Cambria Math" w:cs="Times New Roman"/>
            <w:sz w:val="24"/>
            <w:szCs w:val="24"/>
            <w:highlight w:val="white"/>
          </w:rPr>
          <m:t>t</m:t>
        </m:r>
      </m:oMath>
      <w:r>
        <w:rPr>
          <w:rFonts w:ascii="Times New Roman" w:eastAsia="Times New Roman" w:hAnsi="Times New Roman" w:cs="Times New Roman"/>
          <w:sz w:val="24"/>
          <w:szCs w:val="24"/>
          <w:highlight w:val="white"/>
        </w:rPr>
        <w:t xml:space="preserve"> (</w:t>
      </w:r>
      <w:proofErr w:type="gramEnd"/>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C</m:t>
            </m:r>
          </m:e>
          <m:sub>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highlight w:val="white"/>
                  </w:rPr>
                  <m:t>z</m:t>
                </m:r>
              </m:e>
              <m:sub>
                <m:r>
                  <w:rPr>
                    <w:rFonts w:ascii="Cambria Math" w:eastAsia="Times New Roman" w:hAnsi="Times New Roman" w:cs="Times New Roman"/>
                    <w:sz w:val="24"/>
                    <w:szCs w:val="24"/>
                  </w:rPr>
                  <m:t>i,t</m:t>
                </m:r>
              </m:sub>
            </m:sSub>
          </m:sub>
        </m:sSub>
      </m:oMath>
      <w:r>
        <w:rPr>
          <w:rFonts w:ascii="Times New Roman" w:eastAsia="Times New Roman" w:hAnsi="Times New Roman" w:cs="Times New Roman"/>
          <w:sz w:val="24"/>
          <w:szCs w:val="24"/>
          <w:highlight w:val="white"/>
        </w:rPr>
        <w:t xml:space="preserve">) and the carbon content in the same compartment in a time </w:t>
      </w:r>
      <m:oMath>
        <m:r>
          <w:rPr>
            <w:rFonts w:ascii="Cambria Math" w:eastAsia="Times New Roman" w:hAnsi="Cambria Math" w:cs="Times New Roman"/>
            <w:sz w:val="24"/>
            <w:szCs w:val="24"/>
            <w:highlight w:val="white"/>
          </w:rPr>
          <m:t>t</m:t>
        </m:r>
        <m:r>
          <w:rPr>
            <w:rFonts w:ascii="Times New Roman" w:eastAsia="Times New Roman" w:hAnsi="Times New Roman" w:cs="Times New Roman"/>
            <w:sz w:val="24"/>
            <w:szCs w:val="24"/>
            <w:highlight w:val="white"/>
          </w:rPr>
          <m:t>-1</m:t>
        </m:r>
      </m:oMath>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C</m:t>
            </m:r>
          </m:e>
          <m:sub>
            <m:sSub>
              <m:sSubPr>
                <m:ctrlPr>
                  <w:rPr>
                    <w:rFonts w:ascii="Cambria Math" w:eastAsia="Times New Roman" w:hAnsi="Times New Roman" w:cs="Times New Roman"/>
                    <w:i/>
                    <w:sz w:val="24"/>
                    <w:szCs w:val="24"/>
                  </w:rPr>
                </m:ctrlPr>
              </m:sSubPr>
              <m:e>
                <m:r>
                  <w:rPr>
                    <w:rFonts w:ascii="Cambria Math" w:eastAsia="Times New Roman" w:hAnsi="Times New Roman" w:cs="Times New Roman"/>
                    <w:sz w:val="24"/>
                    <w:szCs w:val="24"/>
                    <w:highlight w:val="white"/>
                  </w:rPr>
                  <m:t>z</m:t>
                </m:r>
              </m:e>
              <m:sub>
                <m:r>
                  <w:rPr>
                    <w:rFonts w:ascii="Cambria Math" w:eastAsia="Times New Roman" w:hAnsi="Times New Roman" w:cs="Times New Roman"/>
                    <w:sz w:val="24"/>
                    <w:szCs w:val="24"/>
                  </w:rPr>
                  <m:t>i,t</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sub>
            </m:sSub>
          </m:sub>
        </m:sSub>
      </m:oMath>
      <w:r>
        <w:rPr>
          <w:rFonts w:ascii="Times New Roman" w:eastAsia="Times New Roman" w:hAnsi="Times New Roman" w:cs="Times New Roman"/>
          <w:sz w:val="24"/>
          <w:szCs w:val="24"/>
          <w:highlight w:val="white"/>
        </w:rPr>
        <w:t>). Total growth respiration is the sum of growth respiration in all the three plant compartments considered.</w:t>
      </w:r>
    </w:p>
    <w:tbl>
      <w:tblPr>
        <w:tblStyle w:val="af4"/>
        <w:tblW w:w="9015" w:type="dxa"/>
        <w:tblInd w:w="0" w:type="dxa"/>
        <w:tblLayout w:type="fixed"/>
        <w:tblLook w:val="0600" w:firstRow="0" w:lastRow="0" w:firstColumn="0" w:lastColumn="0" w:noHBand="1" w:noVBand="1"/>
      </w:tblPr>
      <w:tblGrid>
        <w:gridCol w:w="1995"/>
        <w:gridCol w:w="4755"/>
        <w:gridCol w:w="2265"/>
      </w:tblGrid>
      <w:tr w:rsidR="00992E45">
        <w:tc>
          <w:tcPr>
            <w:tcW w:w="1995"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4755" w:type="dxa"/>
            <w:shd w:val="clear" w:color="auto" w:fill="auto"/>
            <w:tcMar>
              <w:top w:w="100" w:type="dxa"/>
              <w:left w:w="100" w:type="dxa"/>
              <w:bottom w:w="100" w:type="dxa"/>
              <w:right w:w="100" w:type="dxa"/>
            </w:tcMar>
          </w:tcPr>
          <w:p w:rsidR="00992E45" w:rsidRDefault="009D55B3" w:rsidP="00D91522">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nary>
                  <m:naryPr>
                    <m:chr m:val="∑"/>
                    <m:limLoc m:val="undOvr"/>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z=1</m:t>
                    </m:r>
                  </m:sub>
                  <m:sup>
                    <m:r>
                      <w:rPr>
                        <w:rFonts w:ascii="Cambria Math" w:eastAsia="Times New Roman" w:hAnsi="Cambria Math" w:cs="Times New Roman"/>
                        <w:sz w:val="24"/>
                        <w:szCs w:val="24"/>
                      </w:rPr>
                      <m:t>3</m:t>
                    </m:r>
                  </m:sup>
                  <m:e>
                    <m:r>
                      <w:rPr>
                        <w:rFonts w:ascii="Cambria Math" w:eastAsia="Times New Roman" w:hAnsi="Cambria Math" w:cs="Times New Roman"/>
                        <w:sz w:val="24"/>
                        <w:szCs w:val="24"/>
                      </w:rPr>
                      <m:t>[</m:t>
                    </m:r>
                  </m:e>
                </m:nary>
                <m:r>
                  <w:rPr>
                    <w:rFonts w:ascii="Cambria Math" w:eastAsia="Times New Roman" w:hAnsi="Cambria Math" w:cs="Times New Roman"/>
                    <w:sz w:val="24"/>
                    <w:szCs w:val="24"/>
                    <w:highlight w:val="white"/>
                  </w:rPr>
                  <m:t>1.25(</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i,t</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i,t-1</m:t>
                        </m:r>
                      </m:sub>
                    </m:sSub>
                  </m:sub>
                </m:sSub>
                <m:r>
                  <w:rPr>
                    <w:rFonts w:ascii="Cambria Math" w:eastAsia="Times New Roman" w:hAnsi="Cambria Math" w:cs="Times New Roman"/>
                    <w:sz w:val="24"/>
                    <w:szCs w:val="24"/>
                    <w:highlight w:val="white"/>
                  </w:rPr>
                  <m:t>)]</m:t>
                </m:r>
              </m:oMath>
            </m:oMathPara>
          </w:p>
        </w:tc>
        <w:tc>
          <w:tcPr>
            <w:tcW w:w="2265"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w:t>
            </w:r>
          </w:p>
        </w:tc>
      </w:tr>
    </w:tbl>
    <w:p w:rsidR="00992E45" w:rsidRDefault="00112200">
      <w:pPr>
        <w:spacing w:before="200"/>
        <w:rPr>
          <w:highlight w:val="white"/>
        </w:rPr>
      </w:pPr>
      <w:r>
        <w:rPr>
          <w:rFonts w:ascii="Times New Roman" w:eastAsia="Times New Roman" w:hAnsi="Times New Roman" w:cs="Times New Roman"/>
          <w:i/>
          <w:sz w:val="24"/>
          <w:szCs w:val="24"/>
          <w:highlight w:val="white"/>
        </w:rPr>
        <w:t>SI.1.4.2. Maintenance Respiration</w:t>
      </w:r>
    </w:p>
    <w:p w:rsidR="00992E45" w:rsidRDefault="00112200">
      <w:pPr>
        <w:spacing w:before="200" w:line="480" w:lineRule="auto"/>
        <w:jc w:val="both"/>
        <w:rPr>
          <w:rFonts w:ascii="Times New Roman" w:eastAsia="Times New Roman" w:hAnsi="Times New Roman" w:cs="Times New Roman"/>
          <w:sz w:val="24"/>
          <w:szCs w:val="24"/>
          <w:highlight w:val="white"/>
        </w:rPr>
      </w:pPr>
      <w:r>
        <w:rPr>
          <w:highlight w:val="white"/>
        </w:rPr>
        <w:t>T</w:t>
      </w:r>
      <w:r>
        <w:rPr>
          <w:rFonts w:ascii="Times New Roman" w:eastAsia="Times New Roman" w:hAnsi="Times New Roman" w:cs="Times New Roman"/>
          <w:sz w:val="24"/>
          <w:szCs w:val="24"/>
          <w:highlight w:val="white"/>
        </w:rPr>
        <w:t>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supriment is not here considered as a limiting factor.</w:t>
      </w:r>
    </w:p>
    <w:tbl>
      <w:tblPr>
        <w:tblStyle w:val="af5"/>
        <w:tblW w:w="9015" w:type="dxa"/>
        <w:tblInd w:w="0" w:type="dxa"/>
        <w:tblLayout w:type="fixed"/>
        <w:tblLook w:val="0600" w:firstRow="0" w:lastRow="0" w:firstColumn="0" w:lastColumn="0" w:noHBand="1" w:noVBand="1"/>
      </w:tblPr>
      <w:tblGrid>
        <w:gridCol w:w="1380"/>
        <w:gridCol w:w="5625"/>
        <w:gridCol w:w="2010"/>
      </w:tblGrid>
      <w:tr w:rsidR="00992E45">
        <w:tc>
          <w:tcPr>
            <w:tcW w:w="138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625" w:type="dxa"/>
            <w:shd w:val="clear" w:color="auto" w:fill="auto"/>
            <w:tcMar>
              <w:top w:w="100" w:type="dxa"/>
              <w:left w:w="100" w:type="dxa"/>
              <w:bottom w:w="100" w:type="dxa"/>
              <w:right w:w="100" w:type="dxa"/>
            </w:tcMar>
          </w:tcPr>
          <w:p w:rsidR="00992E45" w:rsidRDefault="009D55B3" w:rsidP="00D91522">
            <w:pPr>
              <w:widowControl w:val="0"/>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 xml:space="preserve">= </m:t>
                </m:r>
                <m:nary>
                  <m:naryPr>
                    <m:chr m:val="∑"/>
                    <m:limLoc m:val="undOvr"/>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z=1</m:t>
                    </m:r>
                  </m:sub>
                  <m:sup>
                    <m:r>
                      <w:rPr>
                        <w:rFonts w:ascii="Cambria Math" w:eastAsia="Times New Roman" w:hAnsi="Cambria Math" w:cs="Times New Roman"/>
                        <w:sz w:val="24"/>
                        <w:szCs w:val="24"/>
                      </w:rPr>
                      <m:t>3</m:t>
                    </m:r>
                  </m:sup>
                  <m:e>
                    <m:r>
                      <w:rPr>
                        <w:rFonts w:ascii="Cambria Math" w:eastAsia="Times New Roman" w:hAnsi="Cambria Math" w:cs="Times New Roman"/>
                        <w:sz w:val="24"/>
                        <w:szCs w:val="24"/>
                      </w:rPr>
                      <m:t>[</m:t>
                    </m:r>
                  </m:e>
                </m:nary>
                <m:r>
                  <w:rPr>
                    <w:rFonts w:ascii="Cambria Math" w:eastAsia="Times New Roman" w:hAnsi="Cambria Math" w:cs="Times New Roman"/>
                    <w:sz w:val="24"/>
                    <w:szCs w:val="24"/>
                    <w:highlight w:val="white"/>
                  </w:rPr>
                  <m:t>n</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z</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27 exp(0.07</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oMath>
            </m:oMathPara>
          </w:p>
        </w:tc>
        <w:tc>
          <w:tcPr>
            <w:tcW w:w="2010" w:type="dxa"/>
            <w:shd w:val="clear" w:color="auto" w:fill="auto"/>
            <w:tcMar>
              <w:top w:w="100" w:type="dxa"/>
              <w:left w:w="100" w:type="dxa"/>
              <w:bottom w:w="100" w:type="dxa"/>
              <w:right w:w="100" w:type="dxa"/>
            </w:tcMar>
          </w:tcPr>
          <w:p w:rsidR="00992E45" w:rsidRDefault="00112200">
            <w:pPr>
              <w:widowControl w:val="0"/>
              <w:spacing w:line="36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(27)</w:t>
            </w:r>
          </w:p>
        </w:tc>
      </w:tr>
    </w:tbl>
    <w:p w:rsidR="00992E45" w:rsidRDefault="00D91522">
      <w:pPr>
        <w:spacing w:before="200" w:line="480" w:lineRule="auto"/>
        <w:jc w:val="both"/>
        <w:rPr>
          <w:highlight w:val="white"/>
        </w:rPr>
      </w:pPr>
      <w:proofErr w:type="gramStart"/>
      <w:r>
        <w:rPr>
          <w:rFonts w:ascii="Times New Roman" w:eastAsia="Times New Roman" w:hAnsi="Times New Roman" w:cs="Times New Roman"/>
          <w:sz w:val="24"/>
          <w:szCs w:val="24"/>
          <w:highlight w:val="white"/>
        </w:rPr>
        <w:t>w</w:t>
      </w:r>
      <w:r w:rsidR="00112200">
        <w:rPr>
          <w:rFonts w:ascii="Times New Roman" w:eastAsia="Times New Roman" w:hAnsi="Times New Roman" w:cs="Times New Roman"/>
          <w:sz w:val="24"/>
          <w:szCs w:val="24"/>
          <w:highlight w:val="white"/>
        </w:rPr>
        <w:t>here</w:t>
      </w:r>
      <w:proofErr w:type="gramEnd"/>
      <w:r>
        <w:rPr>
          <w:rFonts w:ascii="Times New Roman" w:eastAsia="Times New Roman" w:hAnsi="Times New Roman" w:cs="Times New Roman"/>
          <w:sz w:val="24"/>
          <w:szCs w:val="24"/>
          <w:highlight w:val="white"/>
        </w:rPr>
        <w:t xml:space="preserve"> </w:t>
      </w:r>
      <w:r w:rsidR="00112200">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nc</m:t>
            </m:r>
          </m:e>
          <m:sub>
            <m:r>
              <w:rPr>
                <w:rFonts w:ascii="Cambria Math" w:eastAsia="Times New Roman" w:hAnsi="Cambria Math" w:cs="Times New Roman"/>
                <w:sz w:val="24"/>
                <w:szCs w:val="24"/>
              </w:rPr>
              <m:t>z</m:t>
            </m:r>
          </m:sub>
        </m:sSub>
      </m:oMath>
      <w:r w:rsidR="00112200">
        <w:rPr>
          <w:rFonts w:ascii="Times New Roman" w:eastAsia="Times New Roman" w:hAnsi="Times New Roman" w:cs="Times New Roman"/>
          <w:sz w:val="24"/>
          <w:szCs w:val="24"/>
          <w:highlight w:val="white"/>
        </w:rPr>
        <w:t xml:space="preserve"> represents the N:C ratio for each plant compartment </w:t>
      </w:r>
      <m:oMath>
        <m:r>
          <w:rPr>
            <w:rFonts w:ascii="Cambria Math" w:eastAsia="Times New Roman" w:hAnsi="Cambria Math" w:cs="Times New Roman"/>
            <w:sz w:val="24"/>
            <w:szCs w:val="24"/>
            <w:highlight w:val="white"/>
          </w:rPr>
          <m:t>z</m:t>
        </m:r>
      </m:oMath>
      <w:r w:rsidR="00112200">
        <w:rPr>
          <w:rFonts w:ascii="Times New Roman" w:eastAsia="Times New Roman" w:hAnsi="Times New Roman" w:cs="Times New Roman"/>
          <w:sz w:val="24"/>
          <w:szCs w:val="24"/>
          <w:highlight w:val="white"/>
        </w:rPr>
        <w:t xml:space="preserve"> and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 xml:space="preserve"> </m:t>
        </m:r>
      </m:oMath>
      <w:r w:rsidR="00112200">
        <w:rPr>
          <w:rFonts w:ascii="Times New Roman" w:eastAsia="Times New Roman" w:hAnsi="Times New Roman" w:cs="Times New Roman"/>
          <w:sz w:val="24"/>
          <w:szCs w:val="24"/>
          <w:highlight w:val="white"/>
        </w:rPr>
        <w:t xml:space="preserve">(ºC)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w:t>
      </w:r>
      <w:proofErr w:type="gramStart"/>
      <w:r w:rsidR="00112200">
        <w:rPr>
          <w:rFonts w:ascii="Times New Roman" w:eastAsia="Times New Roman" w:hAnsi="Times New Roman" w:cs="Times New Roman"/>
          <w:sz w:val="24"/>
          <w:szCs w:val="24"/>
          <w:highlight w:val="white"/>
        </w:rPr>
        <w:t>N:C</w:t>
      </w:r>
      <w:proofErr w:type="gramEnd"/>
      <w:r w:rsidR="00112200">
        <w:rPr>
          <w:rFonts w:ascii="Times New Roman" w:eastAsia="Times New Roman" w:hAnsi="Times New Roman" w:cs="Times New Roman"/>
          <w:sz w:val="24"/>
          <w:szCs w:val="24"/>
          <w:highlight w:val="white"/>
        </w:rPr>
        <w:t xml:space="preserve"> ratio is equal to 0.034, 0.003 and 0.034 for leaves, sapwood and fine roots, respectively (Levis et al.,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soil</m:t>
                </m:r>
              </m:e>
              <m:sub>
                <m:r>
                  <w:rPr>
                    <w:rFonts w:ascii="Cambria Math" w:eastAsia="Times New Roman" w:hAnsi="Cambria Math" w:cs="Times New Roman"/>
                    <w:sz w:val="24"/>
                    <w:szCs w:val="24"/>
                  </w:rPr>
                  <m:t>y</m:t>
                </m:r>
              </m:sub>
            </m:sSub>
          </m:sub>
        </m:sSub>
      </m:oMath>
      <w:r w:rsidR="00112200">
        <w:rPr>
          <w:rFonts w:ascii="Times New Roman" w:eastAsia="Times New Roman" w:hAnsi="Times New Roman" w:cs="Times New Roman"/>
          <w:sz w:val="24"/>
          <w:szCs w:val="24"/>
          <w:highlight w:val="white"/>
        </w:rPr>
        <w:t>; see Oyama &amp; Nobre, 2004).</w:t>
      </w:r>
      <w:r w:rsidR="00112200">
        <w:rPr>
          <w:highlight w:val="white"/>
        </w:rPr>
        <w:t xml:space="preserve"> </w:t>
      </w:r>
      <w:r w:rsidR="00112200">
        <w:rPr>
          <w:highlight w:val="white"/>
        </w:rPr>
        <w:tab/>
      </w:r>
    </w:p>
    <w:p w:rsidR="00992E45" w:rsidRDefault="00112200">
      <w:pPr>
        <w:pStyle w:val="Ttulo2"/>
        <w:keepNext w:val="0"/>
        <w:keepLines w:val="0"/>
        <w:spacing w:before="0" w:after="80"/>
        <w:rPr>
          <w:rFonts w:ascii="Times New Roman" w:eastAsia="Times New Roman" w:hAnsi="Times New Roman" w:cs="Times New Roman"/>
          <w:highlight w:val="white"/>
        </w:rPr>
      </w:pPr>
      <w:bookmarkStart w:id="3" w:name="_34ukwen2cqae" w:colFirst="0" w:colLast="0"/>
      <w:bookmarkEnd w:id="3"/>
      <w:r>
        <w:rPr>
          <w:rFonts w:ascii="Times New Roman" w:eastAsia="Times New Roman" w:hAnsi="Times New Roman" w:cs="Times New Roman"/>
          <w:b/>
          <w:sz w:val="24"/>
          <w:szCs w:val="24"/>
          <w:highlight w:val="white"/>
        </w:rPr>
        <w:lastRenderedPageBreak/>
        <w:t>SI.1.5. Net primary productivity</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net primary productivity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is the carbon available from photosynthesis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discounting the respiratory costs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w:t>
      </w:r>
    </w:p>
    <w:tbl>
      <w:tblPr>
        <w:tblStyle w:val="af6"/>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D91522">
            <w:pPr>
              <w:widowControl w:val="0"/>
              <w:spacing w:line="240" w:lineRule="auto"/>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highlight w:val="white"/>
                  </w:rPr>
                  <m:t>=GP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 xml:space="preserve">i </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r>
                          <w:rPr>
                            <w:rFonts w:ascii="Cambria Math" w:eastAsia="Times New Roman" w:hAnsi="Cambria Math" w:cs="Times New Roman"/>
                            <w:sz w:val="24"/>
                            <w:szCs w:val="24"/>
                            <w:highlight w:val="white"/>
                          </w:rPr>
                          <m:t>i</m:t>
                        </m:r>
                      </m:sub>
                    </m:sSub>
                  </m:sub>
                </m:sSub>
              </m:oMath>
            </m:oMathPara>
          </w:p>
        </w:tc>
        <w:tc>
          <w:tcPr>
            <w:tcW w:w="3009"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w:t>
            </w:r>
          </w:p>
        </w:tc>
      </w:tr>
    </w:tbl>
    <w:p w:rsidR="00992E45" w:rsidRDefault="001122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SI.1.6. Carbon allocation and stock</w:t>
      </w:r>
      <w:r>
        <w:rPr>
          <w:rFonts w:ascii="Times New Roman" w:eastAsia="Times New Roman" w:hAnsi="Times New Roman" w:cs="Times New Roman"/>
          <w:b/>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NPP, carbon is allocated to the three different carbon compartiments (leaves, aboveground woody tissues and fine root) through allocation </w:t>
      </w:r>
      <w:proofErr w:type="gramStart"/>
      <w:r>
        <w:rPr>
          <w:rFonts w:ascii="Times New Roman" w:eastAsia="Times New Roman" w:hAnsi="Times New Roman" w:cs="Times New Roman"/>
          <w:sz w:val="24"/>
          <w:szCs w:val="24"/>
          <w:highlight w:val="white"/>
        </w:rPr>
        <w:t xml:space="preserve">traits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z</m:t>
            </m:r>
          </m:sub>
        </m:sSub>
      </m:oMath>
      <w:r w:rsidR="00D9152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Table SI.2 and SI.3) that determines the percentage of</w:t>
      </w:r>
      <w:r w:rsidR="00D91522">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xml:space="preserve">  distributed to each compartment </w:t>
      </w:r>
      <m:oMath>
        <m:r>
          <w:rPr>
            <w:rFonts w:ascii="Cambria Math" w:eastAsia="Times New Roman" w:hAnsi="Cambria Math" w:cs="Times New Roman"/>
            <w:sz w:val="24"/>
            <w:szCs w:val="24"/>
            <w:highlight w:val="white"/>
          </w:rPr>
          <m:t>z</m:t>
        </m:r>
      </m:oMath>
      <w:r>
        <w:rPr>
          <w:rFonts w:ascii="Times New Roman" w:eastAsia="Times New Roman" w:hAnsi="Times New Roman" w:cs="Times New Roman"/>
          <w:sz w:val="24"/>
          <w:szCs w:val="24"/>
          <w:highlight w:val="white"/>
        </w:rPr>
        <w:t xml:space="preserve">. Residence time </w:t>
      </w:r>
      <w:proofErr w:type="gramStart"/>
      <w:r>
        <w:rPr>
          <w:rFonts w:ascii="Times New Roman" w:eastAsia="Times New Roman" w:hAnsi="Times New Roman" w:cs="Times New Roman"/>
          <w:sz w:val="24"/>
          <w:szCs w:val="24"/>
          <w:highlight w:val="white"/>
        </w:rPr>
        <w:t xml:space="preserve">traits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τ</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xml:space="preserve"> (</w:t>
      </w:r>
      <w:proofErr w:type="gramEnd"/>
      <w:r>
        <w:rPr>
          <w:rFonts w:ascii="Times New Roman" w:eastAsia="Times New Roman" w:hAnsi="Times New Roman" w:cs="Times New Roman"/>
          <w:sz w:val="24"/>
          <w:szCs w:val="24"/>
          <w:highlight w:val="white"/>
        </w:rPr>
        <w:t>Table SI.2 and SI.3) represents how long the carbon stays in each compartment. Together, these functional traits ultimately define the stock of carbon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xml:space="preserve">) in each compartment </w:t>
      </w:r>
      <m:oMath>
        <m:r>
          <w:rPr>
            <w:rFonts w:ascii="Cambria Math" w:eastAsia="Times New Roman" w:hAnsi="Cambria Math" w:cs="Times New Roman"/>
            <w:sz w:val="24"/>
            <w:szCs w:val="24"/>
            <w:highlight w:val="white"/>
          </w:rPr>
          <m:t xml:space="preserve">z </m:t>
        </m:r>
      </m:oMath>
      <w:r>
        <w:rPr>
          <w:rFonts w:ascii="Times New Roman" w:eastAsia="Times New Roman" w:hAnsi="Times New Roman" w:cs="Times New Roman"/>
          <w:sz w:val="24"/>
          <w:szCs w:val="24"/>
          <w:highlight w:val="white"/>
        </w:rPr>
        <w:t xml:space="preserve">of a PLS or </w:t>
      </w:r>
      <w:proofErr w:type="gramStart"/>
      <w:r>
        <w:rPr>
          <w:rFonts w:ascii="Times New Roman" w:eastAsia="Times New Roman" w:hAnsi="Times New Roman" w:cs="Times New Roman"/>
          <w:sz w:val="24"/>
          <w:szCs w:val="24"/>
          <w:highlight w:val="white"/>
        </w:rPr>
        <w:t xml:space="preserve">PFT </w:t>
      </w:r>
      <m:oMath>
        <m:r>
          <w:rPr>
            <w:rFonts w:ascii="Cambria Math" w:eastAsia="Caveat" w:hAnsi="Caveat" w:cs="Caveat"/>
            <w:sz w:val="24"/>
            <w:szCs w:val="24"/>
            <w:highlight w:val="white"/>
          </w:rPr>
          <m:t>i</m:t>
        </m:r>
      </m:oMath>
      <w:r>
        <w:rPr>
          <w:rFonts w:ascii="Times New Roman" w:eastAsia="Times New Roman" w:hAnsi="Times New Roman" w:cs="Times New Roman"/>
          <w:sz w:val="24"/>
          <w:szCs w:val="24"/>
          <w:highlight w:val="white"/>
        </w:rPr>
        <w:t xml:space="preserve"> in</w:t>
      </w:r>
      <w:proofErr w:type="gramEnd"/>
      <w:r>
        <w:rPr>
          <w:rFonts w:ascii="Times New Roman" w:eastAsia="Times New Roman" w:hAnsi="Times New Roman" w:cs="Times New Roman"/>
          <w:sz w:val="24"/>
          <w:szCs w:val="24"/>
          <w:highlight w:val="white"/>
        </w:rPr>
        <w:t xml:space="preserve"> a certain time step </w:t>
      </w:r>
      <m:oMath>
        <m:r>
          <w:rPr>
            <w:rFonts w:ascii="Cambria Math" w:eastAsia="Times New Roman" w:hAnsi="Cambria Math" w:cs="Times New Roman"/>
            <w:sz w:val="24"/>
            <w:szCs w:val="24"/>
            <w:highlight w:val="white"/>
          </w:rPr>
          <m:t>i</m:t>
        </m:r>
      </m:oMath>
      <w:r>
        <w:rPr>
          <w:rFonts w:ascii="Times New Roman" w:eastAsia="Times New Roman" w:hAnsi="Times New Roman" w:cs="Times New Roman"/>
          <w:sz w:val="24"/>
          <w:szCs w:val="24"/>
          <w:highlight w:val="white"/>
        </w:rPr>
        <w:t>, and then, the total plant carbon of that PLS or PFT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w:t>
      </w:r>
    </w:p>
    <w:tbl>
      <w:tblPr>
        <w:tblStyle w:val="af7"/>
        <w:tblW w:w="9015" w:type="dxa"/>
        <w:tblInd w:w="0" w:type="dxa"/>
        <w:tblLayout w:type="fixed"/>
        <w:tblLook w:val="0600" w:firstRow="0" w:lastRow="0" w:firstColumn="0" w:lastColumn="0" w:noHBand="1" w:noVBand="1"/>
      </w:tblPr>
      <w:tblGrid>
        <w:gridCol w:w="1920"/>
        <w:gridCol w:w="5130"/>
        <w:gridCol w:w="1965"/>
      </w:tblGrid>
      <w:tr w:rsidR="00992E45">
        <w:tc>
          <w:tcPr>
            <w:tcW w:w="192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5130" w:type="dxa"/>
            <w:shd w:val="clear" w:color="auto" w:fill="auto"/>
            <w:tcMar>
              <w:top w:w="100" w:type="dxa"/>
              <w:left w:w="100" w:type="dxa"/>
              <w:bottom w:w="100" w:type="dxa"/>
              <w:right w:w="100" w:type="dxa"/>
            </w:tcMar>
          </w:tcPr>
          <w:p w:rsidR="00992E45" w:rsidRDefault="00112200" w:rsidP="00D9152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m:oMathPara>
              <m:oMath>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m:t>
                    </m:r>
                  </m:e>
                  <m:sub>
                    <m:r>
                      <w:rPr>
                        <w:rFonts w:ascii="Cambria Math" w:eastAsia="Times New Roman" w:hAnsi="Cambria Math" w:cs="Times New Roman"/>
                        <w:sz w:val="24"/>
                        <w:szCs w:val="24"/>
                        <w:highlight w:val="white"/>
                      </w:rPr>
                      <m:t>t</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α</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NP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τ</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m:t>
                        </m:r>
                      </m:sub>
                    </m:sSub>
                  </m:sub>
                </m:sSub>
              </m:oMath>
            </m:oMathPara>
          </w:p>
        </w:tc>
        <w:tc>
          <w:tcPr>
            <w:tcW w:w="196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w:t>
            </w:r>
          </w:p>
        </w:tc>
      </w:tr>
      <w:tr w:rsidR="00992E45">
        <w:tc>
          <w:tcPr>
            <w:tcW w:w="1920"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5130" w:type="dxa"/>
            <w:shd w:val="clear" w:color="auto" w:fill="auto"/>
            <w:tcMar>
              <w:top w:w="100" w:type="dxa"/>
              <w:left w:w="100" w:type="dxa"/>
              <w:bottom w:w="100" w:type="dxa"/>
              <w:right w:w="100" w:type="dxa"/>
            </w:tcMar>
          </w:tcPr>
          <w:p w:rsidR="00992E45" w:rsidRDefault="009D55B3" w:rsidP="00D91522">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highlight w:val="white"/>
                  </w:rPr>
                  <m:t>=</m:t>
                </m:r>
                <m:nary>
                  <m:naryPr>
                    <m:chr m:val="∑"/>
                    <m:limLoc m:val="undOvr"/>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z=1</m:t>
                    </m:r>
                  </m:sub>
                  <m:sup>
                    <m:r>
                      <w:rPr>
                        <w:rFonts w:ascii="Cambria Math" w:eastAsia="Times New Roman" w:hAnsi="Cambria Math" w:cs="Times New Roman"/>
                        <w:sz w:val="24"/>
                        <w:szCs w:val="24"/>
                      </w:rPr>
                      <m:t>3</m:t>
                    </m:r>
                  </m:sup>
                  <m:e>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z</m:t>
                            </m:r>
                          </m:e>
                          <m:sub>
                            <m:r>
                              <w:rPr>
                                <w:rFonts w:ascii="Cambria Math" w:eastAsia="Times New Roman" w:hAnsi="Cambria Math" w:cs="Times New Roman"/>
                                <w:sz w:val="24"/>
                                <w:szCs w:val="24"/>
                                <w:highlight w:val="white"/>
                              </w:rPr>
                              <m:t>i</m:t>
                            </m:r>
                          </m:sub>
                        </m:sSub>
                      </m:sub>
                    </m:sSub>
                  </m:e>
                </m:nary>
              </m:oMath>
            </m:oMathPara>
          </w:p>
        </w:tc>
        <w:tc>
          <w:tcPr>
            <w:tcW w:w="196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w:t>
            </w:r>
          </w:p>
        </w:tc>
      </w:tr>
    </w:tbl>
    <w:p w:rsidR="00992E45" w:rsidRDefault="001122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SI.1.7. Stomatal conductance and canopy resistance</w:t>
      </w:r>
    </w:p>
    <w:p w:rsidR="00992E45" w:rsidRDefault="001122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Stomatal conductance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gs</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and canopy resistance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link the carbon cycle (</w:t>
      </w:r>
      <w:proofErr w:type="gramStart"/>
      <w:r>
        <w:rPr>
          <w:rFonts w:ascii="Times New Roman" w:eastAsia="Times New Roman" w:hAnsi="Times New Roman" w:cs="Times New Roman"/>
          <w:sz w:val="24"/>
          <w:szCs w:val="24"/>
          <w:highlight w:val="white"/>
        </w:rPr>
        <w:t xml:space="preserve">through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with the water balance sub-model (see SI.1.8.):</w:t>
      </w:r>
    </w:p>
    <w:tbl>
      <w:tblPr>
        <w:tblStyle w:val="af8"/>
        <w:tblW w:w="9015" w:type="dxa"/>
        <w:tblInd w:w="0" w:type="dxa"/>
        <w:tblLayout w:type="fixed"/>
        <w:tblLook w:val="0600" w:firstRow="0" w:lastRow="0" w:firstColumn="0" w:lastColumn="0" w:noHBand="1" w:noVBand="1"/>
      </w:tblPr>
      <w:tblGrid>
        <w:gridCol w:w="1755"/>
        <w:gridCol w:w="5625"/>
        <w:gridCol w:w="1635"/>
      </w:tblGrid>
      <w:tr w:rsidR="00992E45">
        <w:tc>
          <w:tcPr>
            <w:tcW w:w="1755" w:type="dxa"/>
            <w:shd w:val="clear" w:color="auto" w:fill="auto"/>
            <w:tcMar>
              <w:top w:w="100" w:type="dxa"/>
              <w:left w:w="100" w:type="dxa"/>
              <w:bottom w:w="100" w:type="dxa"/>
              <w:right w:w="100" w:type="dxa"/>
            </w:tcMar>
          </w:tcPr>
          <w:p w:rsidR="00992E45" w:rsidRPr="00FF13BB"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u w:val="single"/>
              </w:rPr>
            </w:pPr>
          </w:p>
        </w:tc>
        <w:tc>
          <w:tcPr>
            <w:tcW w:w="5625" w:type="dxa"/>
            <w:shd w:val="clear" w:color="auto" w:fill="auto"/>
            <w:tcMar>
              <w:top w:w="100" w:type="dxa"/>
              <w:left w:w="100" w:type="dxa"/>
              <w:bottom w:w="100" w:type="dxa"/>
              <w:right w:w="100" w:type="dxa"/>
            </w:tcMar>
          </w:tcPr>
          <w:p w:rsidR="00992E45" w:rsidRPr="00FF13BB" w:rsidRDefault="009D55B3" w:rsidP="008E2C36">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r</m:t>
                        </m:r>
                      </m:e>
                      <m:sub>
                        <m:r>
                          <m:rPr>
                            <m:sty m:val="p"/>
                          </m:rPr>
                          <w:rPr>
                            <w:rFonts w:ascii="Cambria Math" w:eastAsia="Times New Roman" w:hAnsi="Cambria Math" w:cs="Times New Roman"/>
                            <w:sz w:val="24"/>
                            <w:szCs w:val="24"/>
                          </w:rPr>
                          <m:t>i</m:t>
                        </m:r>
                      </m:sub>
                    </m:sSub>
                  </m:sub>
                </m:sSub>
                <m:r>
                  <m:rPr>
                    <m:sty m:val="p"/>
                  </m:rPr>
                  <w:rPr>
                    <w:rFonts w:ascii="Cambria Math" w:eastAsia="Times New Roman" w:hAnsi="Cambria Math" w:cs="Times New Roman"/>
                    <w:sz w:val="24"/>
                    <w:szCs w:val="24"/>
                    <w:highlight w:val="white"/>
                  </w:rPr>
                  <m:t>=1/g</m:t>
                </m:r>
                <m:sSub>
                  <m:sSubPr>
                    <m:ctrlPr>
                      <w:rPr>
                        <w:rFonts w:ascii="Cambria Math" w:eastAsia="Times New Roman" w:hAnsi="Cambria Math" w:cs="Times New Roman"/>
                        <w:sz w:val="24"/>
                        <w:szCs w:val="24"/>
                        <w:highlight w:val="white"/>
                      </w:rPr>
                    </m:ctrlPr>
                  </m:sSubPr>
                  <m:e>
                    <m:r>
                      <m:rPr>
                        <m:sty m:val="p"/>
                      </m:rPr>
                      <w:rPr>
                        <w:rFonts w:ascii="Cambria Math" w:eastAsia="Times New Roman" w:hAnsi="Cambria Math" w:cs="Times New Roman"/>
                        <w:sz w:val="24"/>
                        <w:szCs w:val="24"/>
                        <w:highlight w:val="white"/>
                      </w:rPr>
                      <m:t>s</m:t>
                    </m:r>
                  </m:e>
                  <m:sub>
                    <m:r>
                      <m:rPr>
                        <m:sty m:val="p"/>
                      </m:rPr>
                      <w:rPr>
                        <w:rFonts w:ascii="Cambria Math" w:eastAsia="Times New Roman" w:hAnsi="Cambria Math" w:cs="Times New Roman"/>
                        <w:sz w:val="24"/>
                        <w:szCs w:val="24"/>
                        <w:highlight w:val="white"/>
                      </w:rPr>
                      <m:t>i</m:t>
                    </m:r>
                  </m:sub>
                </m:sSub>
              </m:oMath>
            </m:oMathPara>
          </w:p>
        </w:tc>
        <w:tc>
          <w:tcPr>
            <w:tcW w:w="163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w:t>
            </w:r>
          </w:p>
        </w:tc>
      </w:tr>
      <w:tr w:rsidR="00992E45">
        <w:tc>
          <w:tcPr>
            <w:tcW w:w="1755"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5625" w:type="dxa"/>
            <w:shd w:val="clear" w:color="auto" w:fill="auto"/>
            <w:tcMar>
              <w:top w:w="100" w:type="dxa"/>
              <w:left w:w="100" w:type="dxa"/>
              <w:bottom w:w="100" w:type="dxa"/>
              <w:right w:w="100" w:type="dxa"/>
            </w:tcMar>
          </w:tcPr>
          <w:p w:rsidR="00992E45" w:rsidRPr="00FF13BB" w:rsidRDefault="00FF13BB" w:rsidP="008E2C36">
            <w:pPr>
              <w:spacing w:line="240" w:lineRule="auto"/>
              <w:jc w:val="center"/>
              <w:rPr>
                <w:rFonts w:ascii="Times New Roman" w:eastAsia="Times New Roman" w:hAnsi="Times New Roman" w:cs="Times New Roman"/>
                <w:sz w:val="24"/>
                <w:szCs w:val="24"/>
                <w:highlight w:val="white"/>
              </w:rPr>
            </w:pPr>
            <m:oMathPara>
              <m:oMath>
                <m:r>
                  <w:rPr>
                    <w:rFonts w:ascii="Cambria Math" w:eastAsia="Times New Roman" w:hAnsi="Cambria Math" w:cs="Times New Roman"/>
                    <w:sz w:val="24"/>
                    <w:szCs w:val="24"/>
                    <w:highlight w:val="white"/>
                  </w:rPr>
                  <m:t>g</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s</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g</m:t>
                    </m:r>
                  </m:e>
                  <m:sub>
                    <m:r>
                      <w:rPr>
                        <w:rFonts w:ascii="Cambria Math" w:eastAsia="Times New Roman" w:hAnsi="Cambria Math" w:cs="Times New Roman"/>
                        <w:sz w:val="24"/>
                        <w:szCs w:val="24"/>
                        <w:highlight w:val="white"/>
                      </w:rPr>
                      <m:t>0</m:t>
                    </m:r>
                  </m:sub>
                </m:sSub>
                <m:r>
                  <w:rPr>
                    <w:rFonts w:ascii="Cambria Math" w:eastAsia="Times New Roman" w:hAnsi="Cambria Math" w:cs="Times New Roman"/>
                    <w:sz w:val="24"/>
                    <w:szCs w:val="24"/>
                    <w:highlight w:val="white"/>
                  </w:rPr>
                  <m:t>+1.6[1+(g1</m:t>
                </m:r>
                <m:rad>
                  <m:radPr>
                    <m:degHide m:val="1"/>
                    <m:ctrlPr>
                      <w:rPr>
                        <w:rFonts w:ascii="Cambria Math" w:eastAsia="Times New Roman" w:hAnsi="Cambria Math" w:cs="Times New Roman"/>
                        <w:sz w:val="24"/>
                        <w:szCs w:val="24"/>
                        <w:highlight w:val="white"/>
                      </w:rPr>
                    </m:ctrlPr>
                  </m:radPr>
                  <m:deg/>
                  <m:e>
                    <m:r>
                      <w:rPr>
                        <w:rFonts w:ascii="Cambria Math" w:eastAsia="Times New Roman" w:hAnsi="Cambria Math" w:cs="Times New Roman"/>
                        <w:sz w:val="24"/>
                        <w:szCs w:val="24"/>
                        <w:highlight w:val="white"/>
                      </w:rPr>
                      <m:t>VP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D</m:t>
                        </m:r>
                      </m:e>
                      <m:sub>
                        <m:r>
                          <w:rPr>
                            <w:rFonts w:ascii="Cambria Math" w:eastAsia="Times New Roman" w:hAnsi="Cambria Math" w:cs="Times New Roman"/>
                            <w:sz w:val="24"/>
                            <w:szCs w:val="24"/>
                            <w:highlight w:val="white"/>
                          </w:rPr>
                          <m:t>y</m:t>
                        </m:r>
                      </m:sub>
                    </m:sSub>
                  </m:e>
                </m:rad>
                <m:r>
                  <w:rPr>
                    <w:rFonts w:ascii="Cambria Math" w:eastAsia="Times New Roman" w:hAnsi="Cambria Math" w:cs="Times New Roman"/>
                    <w:sz w:val="24"/>
                    <w:szCs w:val="24"/>
                    <w:highlight w:val="white"/>
                  </w:rPr>
                  <m:t>)) GP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i</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a</m:t>
                        </m:r>
                      </m:e>
                      <m:sub>
                        <m:r>
                          <w:rPr>
                            <w:rFonts w:ascii="Cambria Math" w:eastAsia="Times New Roman" w:hAnsi="Cambria Math" w:cs="Times New Roman"/>
                            <w:sz w:val="24"/>
                            <w:szCs w:val="24"/>
                            <w:highlight w:val="white"/>
                          </w:rPr>
                          <m:t>y</m:t>
                        </m:r>
                      </m:sub>
                    </m:sSub>
                  </m:sub>
                </m:sSub>
              </m:oMath>
            </m:oMathPara>
          </w:p>
        </w:tc>
        <w:tc>
          <w:tcPr>
            <w:tcW w:w="1635" w:type="dxa"/>
            <w:shd w:val="clear" w:color="auto" w:fill="auto"/>
            <w:tcMar>
              <w:top w:w="100" w:type="dxa"/>
              <w:left w:w="100" w:type="dxa"/>
              <w:bottom w:w="100" w:type="dxa"/>
              <w:right w:w="100" w:type="dxa"/>
            </w:tcMar>
          </w:tcPr>
          <w:p w:rsidR="00992E45" w:rsidRDefault="00112200">
            <w:pPr>
              <w:widowControl w:val="0"/>
              <w:pBdr>
                <w:top w:val="nil"/>
                <w:left w:val="nil"/>
                <w:bottom w:val="nil"/>
                <w:right w:val="nil"/>
                <w:between w:val="nil"/>
              </w:pBdr>
              <w:spacing w:line="240" w:lineRule="auto"/>
              <w:jc w:val="right"/>
              <w:rPr>
                <w:highlight w:val="white"/>
              </w:rPr>
            </w:pPr>
            <w:r>
              <w:rPr>
                <w:rFonts w:ascii="Times New Roman" w:eastAsia="Times New Roman" w:hAnsi="Times New Roman" w:cs="Times New Roman"/>
                <w:sz w:val="24"/>
                <w:szCs w:val="24"/>
                <w:highlight w:val="white"/>
              </w:rPr>
              <w:t>(32)</w:t>
            </w:r>
          </w:p>
        </w:tc>
      </w:tr>
    </w:tbl>
    <w:p w:rsidR="00992E45" w:rsidRDefault="009D55B3">
      <w:pPr>
        <w:spacing w:before="240" w:line="480" w:lineRule="auto"/>
        <w:jc w:val="both"/>
        <w:rPr>
          <w:rFonts w:ascii="Times New Roman" w:eastAsia="Times New Roman" w:hAnsi="Times New Roman" w:cs="Times New Roman"/>
          <w:sz w:val="24"/>
          <w:szCs w:val="24"/>
          <w:highlight w:val="white"/>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proofErr w:type="gramStart"/>
      <w:r w:rsidR="00112200">
        <w:rPr>
          <w:rFonts w:ascii="Times New Roman" w:eastAsia="Times New Roman" w:hAnsi="Times New Roman" w:cs="Times New Roman"/>
          <w:sz w:val="24"/>
          <w:szCs w:val="24"/>
          <w:highlight w:val="white"/>
        </w:rPr>
        <w:t>is</w:t>
      </w:r>
      <w:proofErr w:type="gramEnd"/>
      <w:r w:rsidR="00112200">
        <w:rPr>
          <w:rFonts w:ascii="Times New Roman" w:eastAsia="Times New Roman" w:hAnsi="Times New Roman" w:cs="Times New Roman"/>
          <w:sz w:val="24"/>
          <w:szCs w:val="24"/>
          <w:highlight w:val="white"/>
        </w:rPr>
        <w:t xml:space="preserve"> the stomatal conductance with a fix value of 0.001,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g</m:t>
            </m:r>
          </m:e>
          <m:sub>
            <m:r>
              <w:rPr>
                <w:rFonts w:ascii="Times New Roman" w:eastAsia="Times New Roman" w:hAnsi="Times New Roman" w:cs="Times New Roman"/>
                <w:sz w:val="24"/>
                <w:szCs w:val="24"/>
                <w:highlight w:val="white"/>
              </w:rPr>
              <m:t>1</m:t>
            </m:r>
            <m:r>
              <w:rPr>
                <w:rFonts w:ascii="Cambria Math" w:eastAsia="Times New Roman" w:hAnsi="Times New Roman" w:cs="Times New Roman"/>
                <w:sz w:val="24"/>
                <w:szCs w:val="24"/>
                <w:highlight w:val="white"/>
              </w:rPr>
              <m:t xml:space="preserve"> </m:t>
            </m:r>
          </m:sub>
        </m:sSub>
      </m:oMath>
      <w:r w:rsidR="00112200">
        <w:rPr>
          <w:rFonts w:ascii="Times New Roman" w:eastAsia="Times New Roman" w:hAnsi="Times New Roman" w:cs="Times New Roman"/>
          <w:sz w:val="24"/>
          <w:szCs w:val="24"/>
          <w:highlight w:val="white"/>
        </w:rPr>
        <w:t xml:space="preserve">is the conductance sensibility to the carbon assimilation (Medlyn et al., 2011) and has a constant value of 3.77. </w:t>
      </w:r>
      <w:proofErr w:type="gramStart"/>
      <w:r w:rsidR="00112200">
        <w:rPr>
          <w:rFonts w:ascii="Times New Roman" w:eastAsia="Times New Roman" w:hAnsi="Times New Roman" w:cs="Times New Roman"/>
          <w:sz w:val="24"/>
          <w:szCs w:val="24"/>
          <w:highlight w:val="white"/>
        </w:rPr>
        <w:t xml:space="preserve">Lastly,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VPD</m:t>
            </m:r>
          </m:e>
          <m:sub>
            <m:r>
              <w:rPr>
                <w:rFonts w:ascii="Cambria Math" w:eastAsia="Times New Roman" w:hAnsi="Cambria Math" w:cs="Times New Roman"/>
                <w:sz w:val="24"/>
                <w:szCs w:val="24"/>
              </w:rPr>
              <m:t>y</m:t>
            </m:r>
          </m:sub>
        </m:sSub>
      </m:oMath>
      <w:r w:rsidR="00112200">
        <w:rPr>
          <w:rFonts w:ascii="Times New Roman" w:eastAsia="Times New Roman" w:hAnsi="Times New Roman" w:cs="Times New Roman"/>
          <w:sz w:val="24"/>
          <w:szCs w:val="24"/>
          <w:highlight w:val="white"/>
        </w:rPr>
        <w:t xml:space="preserve"> is</w:t>
      </w:r>
      <w:proofErr w:type="gramEnd"/>
      <w:r w:rsidR="00112200">
        <w:rPr>
          <w:rFonts w:ascii="Times New Roman" w:eastAsia="Times New Roman" w:hAnsi="Times New Roman" w:cs="Times New Roman"/>
          <w:sz w:val="24"/>
          <w:szCs w:val="24"/>
          <w:highlight w:val="white"/>
        </w:rPr>
        <w:t xml:space="preserve"> the deficit of vapor pressure on the leaf surface: </w:t>
      </w:r>
    </w:p>
    <w:tbl>
      <w:tblPr>
        <w:tblStyle w:val="af9"/>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8E2C36">
            <w:pPr>
              <w:spacing w:line="240" w:lineRule="auto"/>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VPD</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va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y</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h</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)/10</m:t>
                </m:r>
              </m:oMath>
            </m:oMathPara>
          </w:p>
        </w:tc>
        <w:tc>
          <w:tcPr>
            <w:tcW w:w="3009"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w:t>
            </w:r>
          </w:p>
        </w:tc>
      </w:tr>
    </w:tbl>
    <w:p w:rsidR="00992E45" w:rsidRDefault="00112200">
      <w:pPr>
        <w:spacing w:before="240" w:line="48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 xml:space="preserve">where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h</m:t>
            </m:r>
          </m:e>
          <m:sub>
            <m:r>
              <w:rPr>
                <w:rFonts w:ascii="Cambria Math" w:eastAsia="Times New Roman" w:hAnsi="Cambria Math" w:cs="Times New Roman"/>
                <w:sz w:val="24"/>
                <w:szCs w:val="24"/>
                <w:highlight w:val="white"/>
              </w:rPr>
              <m:t>y</m:t>
            </m:r>
          </m:sub>
        </m:sSub>
      </m:oMath>
      <w:r w:rsidR="008E2C3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input) is the relative humidity and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va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 xml:space="preserve"> </m:t>
        </m:r>
      </m:oMath>
      <w:r>
        <w:rPr>
          <w:rFonts w:ascii="Times New Roman" w:eastAsia="Times New Roman" w:hAnsi="Times New Roman" w:cs="Times New Roman"/>
          <w:sz w:val="24"/>
          <w:szCs w:val="24"/>
          <w:highlight w:val="white"/>
        </w:rPr>
        <w:t>is the evapotranspiration (see SI.1.8.).</w:t>
      </w:r>
    </w:p>
    <w:p w:rsidR="00992E45" w:rsidRDefault="001122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SI.1.8. Light capture for distinct PFTs/PLSs</w:t>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m:oMath>
        <m:sSub>
          <m:sSubPr>
            <m:ctrlPr>
              <w:rPr>
                <w:rFonts w:ascii="Cambria Math" w:hAnsi="Cambria Math"/>
                <w:color w:val="000000"/>
                <w:shd w:val="clear" w:color="auto" w:fill="FFFFFF"/>
              </w:rPr>
            </m:ctrlPr>
          </m:sSubPr>
          <m:e>
            <m:r>
              <w:rPr>
                <w:rFonts w:ascii="Cambria Math" w:hAnsi="Cambria Math"/>
                <w:color w:val="000000"/>
                <w:shd w:val="clear" w:color="auto" w:fill="FFFFFF"/>
              </w:rPr>
              <m:t>C</m:t>
            </m:r>
          </m:e>
          <m:sub>
            <m:sSub>
              <m:sSubPr>
                <m:ctrlPr>
                  <w:rPr>
                    <w:rFonts w:ascii="Cambria Math" w:hAnsi="Cambria Math"/>
                    <w:i/>
                    <w:color w:val="000000"/>
                    <w:shd w:val="clear" w:color="auto" w:fill="FFFFFF"/>
                  </w:rPr>
                </m:ctrlPr>
              </m:sSubPr>
              <m:e>
                <m:r>
                  <w:rPr>
                    <w:rFonts w:ascii="Cambria Math" w:hAnsi="Cambria Math"/>
                    <w:color w:val="000000"/>
                    <w:shd w:val="clear" w:color="auto" w:fill="FFFFFF"/>
                  </w:rPr>
                  <m:t>abgw</m:t>
                </m:r>
              </m:e>
              <m:sub>
                <m:r>
                  <w:rPr>
                    <w:rFonts w:ascii="Cambria Math" w:hAnsi="Cambria Math"/>
                    <w:color w:val="000000"/>
                    <w:shd w:val="clear" w:color="auto" w:fill="FFFFFF"/>
                  </w:rPr>
                  <m:t>i</m:t>
                </m:r>
              </m:sub>
            </m:sSub>
          </m:sub>
        </m:sSub>
      </m:oMath>
      <w:r>
        <w:rPr>
          <w:rFonts w:ascii="Times New Roman" w:eastAsia="Times New Roman" w:hAnsi="Times New Roman" w:cs="Times New Roman"/>
          <w:sz w:val="24"/>
          <w:szCs w:val="24"/>
          <w:highlight w:val="white"/>
        </w:rPr>
        <w:t xml:space="preserve">), we used a simplified approach for the sake of representing the differential light capture between the different PFTs/PLSs in a grid cell. We considered that 5% of the PFTs/PLSs that present the higher relative carbon content on ABGW in a grid cell can capture 100% of the incident </w:t>
      </w:r>
      <m:oMath>
        <m:r>
          <w:rPr>
            <w:rFonts w:ascii="Cambria Math" w:eastAsia="Times New Roman" w:hAnsi="Cambria Math" w:cs="Times New Roman"/>
            <w:sz w:val="24"/>
            <w:szCs w:val="24"/>
            <w:highlight w:val="white"/>
          </w:rPr>
          <m:t xml:space="preserve">IPAR </m:t>
        </m:r>
      </m:oMath>
      <w:r>
        <w:rPr>
          <w:rFonts w:ascii="Times New Roman" w:eastAsia="Times New Roman" w:hAnsi="Times New Roman" w:cs="Times New Roman"/>
          <w:sz w:val="24"/>
          <w:szCs w:val="24"/>
          <w:highlight w:val="white"/>
        </w:rPr>
        <w:t xml:space="preserve">while the other ones can capture 80% of the </w:t>
      </w:r>
      <w:proofErr w:type="gramStart"/>
      <w:r>
        <w:rPr>
          <w:rFonts w:ascii="Times New Roman" w:eastAsia="Times New Roman" w:hAnsi="Times New Roman" w:cs="Times New Roman"/>
          <w:sz w:val="24"/>
          <w:szCs w:val="24"/>
          <w:highlight w:val="white"/>
        </w:rPr>
        <w:t>IPAR .</w:t>
      </w:r>
      <w:proofErr w:type="gramEnd"/>
    </w:p>
    <w:p w:rsidR="00992E45" w:rsidRDefault="001122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SI.1.9. Water balance sub-model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CAETÊ uses a sub-model to calculate the water balance in a grid cell scale. This sub-model is based on Oyama &amp; Nobre (2004) and is evaluated over an homogeneous soil layer with a unique water maximum holding capacity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max</m:t>
            </m:r>
          </m:sub>
        </m:sSub>
      </m:oMath>
      <w:r>
        <w:rPr>
          <w:rFonts w:ascii="Times New Roman" w:eastAsia="Times New Roman" w:hAnsi="Times New Roman" w:cs="Times New Roman"/>
          <w:sz w:val="24"/>
          <w:szCs w:val="24"/>
          <w:highlight w:val="white"/>
        </w:rPr>
        <w:t xml:space="preserve">) equal to 500 mm. In the present study different types of soil are not considered. Developments on CAETÊ have being done in order </w:t>
      </w:r>
      <w:r>
        <w:rPr>
          <w:rFonts w:ascii="Times New Roman" w:eastAsia="Times New Roman" w:hAnsi="Times New Roman" w:cs="Times New Roman"/>
          <w:sz w:val="24"/>
          <w:szCs w:val="24"/>
          <w:highlight w:val="white"/>
        </w:rPr>
        <w:lastRenderedPageBreak/>
        <w:t>to increase the amount of soil layers and to implement different soil types with different water holding capacity and different nutrients availability.</w:t>
      </w:r>
      <w:r>
        <w:rPr>
          <w:rFonts w:ascii="Times New Roman" w:eastAsia="Times New Roman" w:hAnsi="Times New Roman" w:cs="Times New Roman"/>
          <w:sz w:val="24"/>
          <w:szCs w:val="24"/>
          <w:highlight w:val="white"/>
        </w:rPr>
        <w:tab/>
      </w:r>
    </w:p>
    <w:p w:rsidR="00992E45" w:rsidRDefault="00112200">
      <w:pPr>
        <w:spacing w:before="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SI.1.9.1. Soil water content and saturation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model here employed calculates soil water and snow budgets separately, however given the climatic conditions of the study area we do not present here the soil snow budget formulation [see Oyama &amp; Nobre (2004) for accessing it]. The actual soil water content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sub>
        </m:sSub>
      </m:oMath>
      <w:r>
        <w:rPr>
          <w:rFonts w:ascii="Times New Roman" w:eastAsia="Times New Roman" w:hAnsi="Times New Roman" w:cs="Times New Roman"/>
          <w:sz w:val="24"/>
          <w:szCs w:val="24"/>
          <w:highlight w:val="white"/>
        </w:rPr>
        <w:t xml:space="preserve">) in a grid </w:t>
      </w:r>
      <w:proofErr w:type="gramStart"/>
      <w:r>
        <w:rPr>
          <w:rFonts w:ascii="Times New Roman" w:eastAsia="Times New Roman" w:hAnsi="Times New Roman" w:cs="Times New Roman"/>
          <w:sz w:val="24"/>
          <w:szCs w:val="24"/>
          <w:highlight w:val="white"/>
        </w:rPr>
        <w:t xml:space="preserve">cell </w:t>
      </w:r>
      <m:oMath>
        <m:r>
          <w:rPr>
            <w:rFonts w:ascii="Cambria Math" w:eastAsia="Times New Roman" w:hAnsi="Cambria Math" w:cs="Times New Roman"/>
            <w:sz w:val="24"/>
            <w:szCs w:val="24"/>
            <w:highlight w:val="white"/>
          </w:rPr>
          <m:t>y</m:t>
        </m:r>
      </m:oMath>
      <w:r w:rsidR="008E2C36">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a certain time step </w:t>
      </w:r>
      <m:oMath>
        <m:r>
          <w:rPr>
            <w:rFonts w:ascii="Cambria Math" w:eastAsia="Times New Roman" w:hAnsi="Cambria Math" w:cs="Times New Roman"/>
            <w:sz w:val="24"/>
            <w:szCs w:val="24"/>
            <w:highlight w:val="white"/>
          </w:rPr>
          <m:t>t</m:t>
        </m:r>
      </m:oMath>
      <w:r>
        <w:rPr>
          <w:rFonts w:ascii="Times New Roman" w:eastAsia="Times New Roman" w:hAnsi="Times New Roman" w:cs="Times New Roman"/>
          <w:sz w:val="24"/>
          <w:szCs w:val="24"/>
          <w:highlight w:val="white"/>
        </w:rPr>
        <w:t xml:space="preserve"> depends on the precip</w:t>
      </w:r>
      <w:r w:rsidR="008E2C36">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highlight w:val="white"/>
        </w:rPr>
        <w:t>itation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rec</m:t>
                </m:r>
              </m:e>
              <m:sub>
                <m:r>
                  <w:rPr>
                    <w:rFonts w:ascii="Cambria Math" w:eastAsia="Times New Roman" w:hAnsi="Cambria Math" w:cs="Times New Roman"/>
                    <w:sz w:val="24"/>
                    <w:szCs w:val="24"/>
                  </w:rPr>
                  <m:t>y</m:t>
                </m:r>
              </m:sub>
            </m:sSub>
          </m:sub>
        </m:sSub>
      </m:oMath>
      <w:r>
        <w:rPr>
          <w:rFonts w:ascii="Times New Roman" w:eastAsia="Times New Roman" w:hAnsi="Times New Roman" w:cs="Times New Roman"/>
          <w:sz w:val="24"/>
          <w:szCs w:val="24"/>
          <w:highlight w:val="white"/>
        </w:rPr>
        <w:t>), the evapotranspiration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vap</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see Oyama &amp; Nobre, 2004) and the runoff</w:t>
      </w:r>
      <w:r w:rsidR="008E2C36">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off</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highlight w:val="white"/>
        </w:rPr>
        <w:t xml:space="preserve"> ; see Oyama &amp; Nobre, 2004) on this grid cell:</w:t>
      </w:r>
    </w:p>
    <w:tbl>
      <w:tblPr>
        <w:tblStyle w:val="afa"/>
        <w:tblW w:w="9015" w:type="dxa"/>
        <w:tblInd w:w="0" w:type="dxa"/>
        <w:tblLayout w:type="fixed"/>
        <w:tblLook w:val="0600" w:firstRow="0" w:lastRow="0" w:firstColumn="0" w:lastColumn="0" w:noHBand="1" w:noVBand="1"/>
      </w:tblPr>
      <w:tblGrid>
        <w:gridCol w:w="1800"/>
        <w:gridCol w:w="5085"/>
        <w:gridCol w:w="2130"/>
      </w:tblGrid>
      <w:tr w:rsidR="00992E45">
        <w:tc>
          <w:tcPr>
            <w:tcW w:w="1800"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085" w:type="dxa"/>
            <w:shd w:val="clear" w:color="auto" w:fill="auto"/>
            <w:tcMar>
              <w:top w:w="100" w:type="dxa"/>
              <w:left w:w="100" w:type="dxa"/>
              <w:bottom w:w="100" w:type="dxa"/>
              <w:right w:w="100" w:type="dxa"/>
            </w:tcMar>
          </w:tcPr>
          <w:p w:rsidR="00992E45" w:rsidRDefault="00112200" w:rsidP="00751930">
            <w:pPr>
              <w:spacing w:line="240" w:lineRule="auto"/>
              <w:jc w:val="center"/>
              <w:rPr>
                <w:rFonts w:ascii="Times New Roman" w:eastAsia="Times New Roman" w:hAnsi="Times New Roman" w:cs="Times New Roman"/>
                <w:sz w:val="24"/>
                <w:szCs w:val="24"/>
                <w:highlight w:val="white"/>
              </w:rPr>
            </w:pPr>
            <m:oMathPara>
              <m:oMath>
                <m:r>
                  <w:rPr>
                    <w:rFonts w:ascii="Cambria Math" w:eastAsia="Times New Roman" w:hAnsi="Cambria Math" w:cs="Times New Roman"/>
                    <w:sz w:val="24"/>
                    <w:szCs w:val="24"/>
                    <w:highlight w:val="white"/>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highlight w:val="white"/>
                  </w:rPr>
                  <m:t xml:space="preserve">/∂t = </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re</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va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r>
                      <w:rPr>
                        <w:rFonts w:ascii="Cambria Math" w:eastAsia="Times New Roman" w:hAnsi="Cambria Math" w:cs="Times New Roman"/>
                        <w:sz w:val="24"/>
                        <w:szCs w:val="24"/>
                        <w:highlight w:val="white"/>
                      </w:rPr>
                      <m:t>of</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f</m:t>
                        </m:r>
                      </m:e>
                      <m:sub>
                        <m:r>
                          <w:rPr>
                            <w:rFonts w:ascii="Cambria Math" w:eastAsia="Times New Roman" w:hAnsi="Cambria Math" w:cs="Times New Roman"/>
                            <w:sz w:val="24"/>
                            <w:szCs w:val="24"/>
                            <w:highlight w:val="white"/>
                          </w:rPr>
                          <m:t>y</m:t>
                        </m:r>
                      </m:sub>
                    </m:sSub>
                  </m:sub>
                </m:sSub>
              </m:oMath>
            </m:oMathPara>
          </w:p>
        </w:tc>
        <w:tc>
          <w:tcPr>
            <w:tcW w:w="2130"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highlight w:val="white"/>
        </w:rPr>
        <w:t>Then, t</w:t>
      </w:r>
      <w:r>
        <w:rPr>
          <w:rFonts w:ascii="Times New Roman" w:eastAsia="Times New Roman" w:hAnsi="Times New Roman" w:cs="Times New Roman"/>
          <w:sz w:val="24"/>
          <w:szCs w:val="24"/>
          <w:highlight w:val="white"/>
        </w:rPr>
        <w:t>he degree of water soil saturation in the grid cell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sat</m:t>
                </m:r>
              </m:e>
              <m:sub>
                <m:r>
                  <w:rPr>
                    <w:rFonts w:ascii="Cambria Math" w:eastAsia="Times New Roman" w:hAnsi="Cambria Math" w:cs="Times New Roman"/>
                    <w:sz w:val="24"/>
                    <w:szCs w:val="24"/>
                  </w:rPr>
                  <m:t>y</m:t>
                </m:r>
              </m:sub>
            </m:sSub>
          </m:sub>
        </m:sSub>
      </m:oMath>
      <w:r>
        <w:rPr>
          <w:rFonts w:ascii="Times New Roman" w:eastAsia="Times New Roman" w:hAnsi="Times New Roman" w:cs="Times New Roman"/>
          <w:sz w:val="24"/>
          <w:szCs w:val="24"/>
          <w:highlight w:val="white"/>
        </w:rPr>
        <w:t>) can be calculated:</w:t>
      </w:r>
    </w:p>
    <w:tbl>
      <w:tblPr>
        <w:tblStyle w:val="afb"/>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751930">
            <w:pPr>
              <w:spacing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sat</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H</m:t>
                    </m:r>
                  </m:e>
                  <m:sub>
                    <m:r>
                      <w:rPr>
                        <w:rFonts w:ascii="Cambria Math" w:eastAsia="Times New Roman" w:hAnsi="Cambria Math" w:cs="Times New Roman"/>
                        <w:sz w:val="24"/>
                        <w:szCs w:val="24"/>
                        <w:highlight w:val="white"/>
                      </w:rPr>
                      <m:t>y</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H</m:t>
                    </m:r>
                  </m:e>
                  <m:sub>
                    <m:r>
                      <w:rPr>
                        <w:rFonts w:ascii="Cambria Math" w:eastAsia="Times New Roman" w:hAnsi="Cambria Math" w:cs="Times New Roman"/>
                        <w:sz w:val="24"/>
                        <w:szCs w:val="24"/>
                        <w:highlight w:val="white"/>
                      </w:rPr>
                      <m:t>max</m:t>
                    </m:r>
                  </m:sub>
                </m:sSub>
              </m:oMath>
            </m:oMathPara>
          </w:p>
        </w:tc>
        <w:tc>
          <w:tcPr>
            <w:tcW w:w="3009" w:type="dxa"/>
            <w:shd w:val="clear" w:color="auto" w:fill="auto"/>
            <w:tcMar>
              <w:top w:w="100" w:type="dxa"/>
              <w:left w:w="100" w:type="dxa"/>
              <w:bottom w:w="100" w:type="dxa"/>
              <w:right w:w="100" w:type="dxa"/>
            </w:tcMar>
          </w:tcPr>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w:t>
            </w:r>
          </w:p>
        </w:tc>
      </w:tr>
    </w:tbl>
    <w:p w:rsidR="00992E45" w:rsidRDefault="00112200">
      <w:pPr>
        <w:spacing w:before="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SI.1.9.2. Water stress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order to include the limitation of photosynthesis by water availability and to comprise a trade-off for the fine roots traits investment, we added to the photosynthesis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highlight w:val="white"/>
              </w:rPr>
              <m:t>GPP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equation a water stress factor (</w:t>
      </w:r>
      <m:oMath>
        <m:sSub>
          <m:sSubPr>
            <m:ctrlPr>
              <w:rPr>
                <w:rFonts w:ascii="Times New Roman" w:eastAsia="Times New Roman" w:hAnsi="Times New Roman"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5</m:t>
                </m:r>
              </m:e>
              <m:sub>
                <m:r>
                  <w:rPr>
                    <w:rFonts w:ascii="Cambria Math" w:eastAsia="Times New Roman" w:hAnsi="Times New Roman" w:cs="Times New Roman"/>
                    <w:sz w:val="24"/>
                    <w:szCs w:val="24"/>
                    <w:highlight w:val="white"/>
                  </w:rPr>
                  <m:t>i</m:t>
                </m:r>
              </m:sub>
            </m:sSub>
          </m:sub>
        </m:sSub>
      </m:oMath>
      <w:r>
        <w:rPr>
          <w:rFonts w:ascii="Times New Roman" w:eastAsia="Times New Roman" w:hAnsi="Times New Roman" w:cs="Times New Roman"/>
          <w:sz w:val="24"/>
          <w:szCs w:val="24"/>
          <w:highlight w:val="white"/>
        </w:rPr>
        <w:t>). This factor, is calculated in function of the ratio between the potential water supply for transpiration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and the atmospheric demand for transpiration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This approach is based on Pavlick et al. (2013).</w:t>
      </w:r>
    </w:p>
    <w:tbl>
      <w:tblPr>
        <w:tblStyle w:val="afc"/>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751930">
            <w:pPr>
              <w:spacing w:before="240"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f</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5</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=1-exp(</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L</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D</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oMath>
            </m:oMathPara>
          </w:p>
        </w:tc>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p>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r>
    </w:tbl>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oMath>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a function of the carbon stock on fine roots compartment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root</m:t>
                </m:r>
              </m:e>
              <m:sub>
                <m:r>
                  <w:rPr>
                    <w:rFonts w:ascii="Cambria Math" w:eastAsia="Times New Roman" w:hAnsi="Cambria Math" w:cs="Times New Roman"/>
                    <w:sz w:val="24"/>
                    <w:szCs w:val="24"/>
                  </w:rPr>
                  <m:t>i</m:t>
                </m:r>
              </m:sub>
            </m:sSub>
          </m:sub>
        </m:sSub>
      </m:oMath>
      <w:r>
        <w:rPr>
          <w:rFonts w:ascii="Times New Roman" w:eastAsia="Times New Roman" w:hAnsi="Times New Roman" w:cs="Times New Roman"/>
          <w:sz w:val="24"/>
          <w:szCs w:val="24"/>
          <w:highlight w:val="white"/>
        </w:rPr>
        <w:t>) multiplied by a constant water uptake capacity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sru</m:t>
            </m:r>
          </m:sub>
        </m:sSub>
      </m:oMath>
      <w:r>
        <w:rPr>
          <w:rFonts w:ascii="Times New Roman" w:eastAsia="Times New Roman" w:hAnsi="Times New Roman" w:cs="Times New Roman"/>
          <w:sz w:val="24"/>
          <w:szCs w:val="24"/>
          <w:highlight w:val="white"/>
        </w:rPr>
        <w:t>) with a value of 0.0005 mmH</w:t>
      </w:r>
      <w:r>
        <w:rPr>
          <w:rFonts w:ascii="Times New Roman" w:eastAsia="Times New Roman" w:hAnsi="Times New Roman" w:cs="Times New Roman"/>
          <w:sz w:val="40"/>
          <w:szCs w:val="40"/>
          <w:highlight w:val="white"/>
          <w:vertAlign w:val="subscript"/>
        </w:rPr>
        <w:t>2</w:t>
      </w:r>
      <w:r>
        <w:rPr>
          <w:rFonts w:ascii="Times New Roman" w:eastAsia="Times New Roman" w:hAnsi="Times New Roman" w:cs="Times New Roman"/>
          <w:sz w:val="24"/>
          <w:szCs w:val="24"/>
          <w:highlight w:val="white"/>
        </w:rPr>
        <w:t>OkgC</w:t>
      </w:r>
      <w:r>
        <w:rPr>
          <w:rFonts w:ascii="Times New Roman" w:eastAsia="Times New Roman" w:hAnsi="Times New Roman" w:cs="Times New Roman"/>
          <w:sz w:val="40"/>
          <w:szCs w:val="40"/>
          <w:highlight w:val="white"/>
          <w:vertAlign w:val="superscript"/>
        </w:rPr>
        <w:t>-1</w:t>
      </w:r>
      <w:r>
        <w:rPr>
          <w:rFonts w:ascii="Times New Roman" w:eastAsia="Times New Roman" w:hAnsi="Times New Roman" w:cs="Times New Roman"/>
          <w:sz w:val="24"/>
          <w:szCs w:val="24"/>
          <w:highlight w:val="white"/>
        </w:rPr>
        <w:t>day</w:t>
      </w:r>
      <w:r>
        <w:rPr>
          <w:rFonts w:ascii="Times New Roman" w:eastAsia="Times New Roman" w:hAnsi="Times New Roman" w:cs="Times New Roman"/>
          <w:sz w:val="40"/>
          <w:szCs w:val="40"/>
          <w:highlight w:val="white"/>
          <w:vertAlign w:val="superscript"/>
        </w:rPr>
        <w:t>-1</w:t>
      </w:r>
      <w:r>
        <w:rPr>
          <w:rFonts w:ascii="Times New Roman" w:eastAsia="Times New Roman" w:hAnsi="Times New Roman" w:cs="Times New Roman"/>
          <w:sz w:val="24"/>
          <w:szCs w:val="24"/>
          <w:highlight w:val="white"/>
        </w:rPr>
        <w:t xml:space="preserve">, and by the degree of </w:t>
      </w:r>
      <w:r>
        <w:rPr>
          <w:rFonts w:ascii="Times New Roman" w:eastAsia="Times New Roman" w:hAnsi="Times New Roman" w:cs="Times New Roman"/>
          <w:sz w:val="24"/>
          <w:szCs w:val="24"/>
          <w:highlight w:val="white"/>
        </w:rPr>
        <w:lastRenderedPageBreak/>
        <w:t>water soil saturation in the grid cell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sat</m:t>
                </m:r>
              </m:e>
              <m:sub>
                <m:r>
                  <w:rPr>
                    <w:rFonts w:ascii="Cambria Math" w:eastAsia="Times New Roman" w:hAnsi="Cambria Math" w:cs="Times New Roman"/>
                    <w:sz w:val="24"/>
                    <w:szCs w:val="24"/>
                  </w:rPr>
                  <m:t>y</m:t>
                </m:r>
              </m:sub>
            </m:sSub>
          </m:sub>
        </m:sSub>
      </m:oMath>
      <w:r>
        <w:rPr>
          <w:rFonts w:ascii="Times New Roman" w:eastAsia="Times New Roman" w:hAnsi="Times New Roman" w:cs="Times New Roman"/>
          <w:sz w:val="24"/>
          <w:szCs w:val="24"/>
          <w:highlight w:val="white"/>
        </w:rPr>
        <w:t xml:space="preserve">). It is important to highlight that the value for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sat</m:t>
                </m:r>
              </m:e>
              <m:sub>
                <m:r>
                  <w:rPr>
                    <w:rFonts w:ascii="Cambria Math" w:eastAsia="Times New Roman" w:hAnsi="Cambria Math" w:cs="Times New Roman"/>
                    <w:sz w:val="24"/>
                    <w:szCs w:val="24"/>
                  </w:rPr>
                  <m:t>y</m:t>
                </m:r>
              </m:sub>
            </m:sSub>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is correspondent to that of the previous day.</w:t>
      </w:r>
    </w:p>
    <w:tbl>
      <w:tblPr>
        <w:tblStyle w:val="afd"/>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751930">
            <w:pPr>
              <w:spacing w:before="240"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L</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sru</m:t>
                    </m:r>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roo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i</m:t>
                        </m:r>
                      </m:sub>
                    </m:sSub>
                  </m:sub>
                </m:s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w</m:t>
                    </m:r>
                  </m:e>
                  <m:sub>
                    <m:r>
                      <w:rPr>
                        <w:rFonts w:ascii="Cambria Math" w:eastAsia="Times New Roman" w:hAnsi="Cambria Math" w:cs="Times New Roman"/>
                        <w:sz w:val="24"/>
                        <w:szCs w:val="24"/>
                        <w:highlight w:val="white"/>
                      </w:rPr>
                      <m:t>sa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y</m:t>
                            </m:r>
                          </m:e>
                          <m:sub>
                            <m:r>
                              <w:rPr>
                                <w:rFonts w:ascii="Cambria Math" w:eastAsia="Times New Roman" w:hAnsi="Cambria Math" w:cs="Times New Roman"/>
                                <w:sz w:val="24"/>
                                <w:szCs w:val="24"/>
                                <w:highlight w:val="white"/>
                              </w:rPr>
                              <m:t>t-1</m:t>
                            </m:r>
                          </m:sub>
                        </m:sSub>
                      </m:sub>
                    </m:sSub>
                  </m:sub>
                </m:sSub>
              </m:oMath>
            </m:oMathPara>
          </w:p>
        </w:tc>
        <w:tc>
          <w:tcPr>
            <w:tcW w:w="3009" w:type="dxa"/>
            <w:shd w:val="clear" w:color="auto" w:fill="auto"/>
            <w:tcMar>
              <w:top w:w="100" w:type="dxa"/>
              <w:left w:w="100" w:type="dxa"/>
              <w:bottom w:w="100" w:type="dxa"/>
              <w:right w:w="100" w:type="dxa"/>
            </w:tcMar>
          </w:tcPr>
          <w:p w:rsidR="00992E45" w:rsidRDefault="00992E45">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p>
          <w:p w:rsidR="00992E45" w:rsidRDefault="001122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w:t>
            </w:r>
          </w:p>
        </w:tc>
      </w:tr>
    </w:tbl>
    <w:p w:rsidR="00992E45" w:rsidRDefault="00112200">
      <w:pPr>
        <w:spacing w:before="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p>
    <w:p w:rsidR="00992E45" w:rsidRDefault="00112200">
      <w:pPr>
        <w:spacing w:before="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Following Gerten et al. (2004</w:t>
      </w:r>
      <w:proofErr w:type="gramStart"/>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rPr>
            </m:ctrlPr>
          </m:sSubPr>
          <m:e>
            <m:r>
              <w:rPr>
                <w:rFonts w:ascii="Cambria Math" w:eastAsia="Times New Roman" w:hAnsi="Times New Roman" w:cs="Times New Roman"/>
                <w:sz w:val="24"/>
                <w:szCs w:val="24"/>
              </w:rPr>
              <m:t>D</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highlight w:val="white"/>
        </w:rPr>
        <w:t xml:space="preserve"> represents</w:t>
      </w:r>
      <w:proofErr w:type="gramEnd"/>
      <w:r>
        <w:rPr>
          <w:rFonts w:ascii="Times New Roman" w:eastAsia="Times New Roman" w:hAnsi="Times New Roman" w:cs="Times New Roman"/>
          <w:sz w:val="24"/>
          <w:szCs w:val="24"/>
          <w:highlight w:val="white"/>
        </w:rPr>
        <w:t xml:space="preserve"> the condition of a “unstressed transpiration” which occurs when stomatal opening is not limited by reduced water potential in the plant:</w:t>
      </w:r>
    </w:p>
    <w:p w:rsidR="00992E45" w:rsidRDefault="00992E45">
      <w:pPr>
        <w:spacing w:line="480" w:lineRule="auto"/>
        <w:jc w:val="both"/>
        <w:rPr>
          <w:rFonts w:ascii="Times New Roman" w:eastAsia="Times New Roman" w:hAnsi="Times New Roman" w:cs="Times New Roman"/>
          <w:sz w:val="24"/>
          <w:szCs w:val="24"/>
          <w:highlight w:val="white"/>
        </w:rPr>
      </w:pPr>
    </w:p>
    <w:tbl>
      <w:tblPr>
        <w:tblStyle w:val="afe"/>
        <w:tblW w:w="9015" w:type="dxa"/>
        <w:tblInd w:w="0" w:type="dxa"/>
        <w:tblLayout w:type="fixed"/>
        <w:tblLook w:val="0600" w:firstRow="0" w:lastRow="0" w:firstColumn="0" w:lastColumn="0" w:noHBand="1" w:noVBand="1"/>
      </w:tblPr>
      <w:tblGrid>
        <w:gridCol w:w="1395"/>
        <w:gridCol w:w="5730"/>
        <w:gridCol w:w="1890"/>
      </w:tblGrid>
      <w:tr w:rsidR="00992E45">
        <w:tc>
          <w:tcPr>
            <w:tcW w:w="1395"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5730" w:type="dxa"/>
            <w:shd w:val="clear" w:color="auto" w:fill="auto"/>
            <w:tcMar>
              <w:top w:w="100" w:type="dxa"/>
              <w:left w:w="100" w:type="dxa"/>
              <w:bottom w:w="100" w:type="dxa"/>
              <w:right w:w="100" w:type="dxa"/>
            </w:tcMar>
          </w:tcPr>
          <w:p w:rsidR="00992E45" w:rsidRDefault="009D55B3" w:rsidP="00751930">
            <w:pPr>
              <w:spacing w:before="240"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Times New Roman" w:cs="Times New Roman"/>
                        <w:sz w:val="24"/>
                        <w:szCs w:val="24"/>
                        <w:highlight w:val="white"/>
                      </w:rPr>
                      <m:t>D</m:t>
                    </m:r>
                  </m:e>
                  <m:sub>
                    <m:r>
                      <w:rPr>
                        <w:rFonts w:ascii="Cambria Math" w:eastAsia="Times New Roman" w:hAnsi="Cambria Math" w:cs="Times New Roman"/>
                        <w:sz w:val="24"/>
                        <w:szCs w:val="24"/>
                        <w:highlight w:val="white"/>
                      </w:rPr>
                      <m:t>i</m:t>
                    </m:r>
                  </m:sub>
                </m:sSub>
                <m:r>
                  <w:rPr>
                    <w:rFonts w:ascii="Cambria Math" w:eastAsia="Times New Roman" w:hAnsi="Cambria Math" w:cs="Times New Roman"/>
                    <w:sz w:val="24"/>
                    <w:szCs w:val="24"/>
                    <w:highlight w:val="white"/>
                  </w:rPr>
                  <m:t>=[(1-</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w</m:t>
                    </m:r>
                  </m:e>
                  <m:sub>
                    <m:r>
                      <w:rPr>
                        <w:rFonts w:ascii="Cambria Math" w:eastAsia="Times New Roman" w:hAnsi="Cambria Math" w:cs="Times New Roman"/>
                        <w:sz w:val="24"/>
                        <w:szCs w:val="24"/>
                        <w:highlight w:val="white"/>
                      </w:rPr>
                      <m:t>sa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va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sub>
                    </m:sSub>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highlight w:val="white"/>
                  </w:rPr>
                  <m:t>/(1+</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g</m:t>
                    </m:r>
                  </m:e>
                  <m:sub>
                    <m:r>
                      <w:rPr>
                        <w:rFonts w:ascii="Cambria Math" w:eastAsia="Times New Roman" w:hAnsi="Cambria Math" w:cs="Times New Roman"/>
                        <w:sz w:val="24"/>
                        <w:szCs w:val="24"/>
                        <w:highlight w:val="white"/>
                      </w:rPr>
                      <m:t>m</m:t>
                    </m:r>
                  </m:sub>
                </m:sSub>
                <m:r>
                  <w:rPr>
                    <w:rFonts w:ascii="Cambria Math" w:eastAsia="Times New Roman" w:hAnsi="Cambria Math" w:cs="Times New Roman"/>
                    <w:sz w:val="24"/>
                    <w:szCs w:val="24"/>
                    <w:highlight w:val="white"/>
                  </w:rPr>
                  <m:t>/</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g</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m:t>
                </m:r>
              </m:oMath>
            </m:oMathPara>
          </w:p>
        </w:tc>
        <w:tc>
          <w:tcPr>
            <w:tcW w:w="1890" w:type="dxa"/>
            <w:shd w:val="clear" w:color="auto" w:fill="auto"/>
            <w:tcMar>
              <w:top w:w="100" w:type="dxa"/>
              <w:left w:w="100" w:type="dxa"/>
              <w:bottom w:w="100" w:type="dxa"/>
              <w:right w:w="100" w:type="dxa"/>
            </w:tcMar>
          </w:tcPr>
          <w:p w:rsidR="00992E45" w:rsidRDefault="00992E45">
            <w:pPr>
              <w:widowControl w:val="0"/>
              <w:spacing w:line="240" w:lineRule="auto"/>
              <w:jc w:val="right"/>
              <w:rPr>
                <w:rFonts w:ascii="Times New Roman" w:eastAsia="Times New Roman" w:hAnsi="Times New Roman" w:cs="Times New Roman"/>
                <w:sz w:val="24"/>
                <w:szCs w:val="24"/>
                <w:highlight w:val="white"/>
              </w:rPr>
            </w:pPr>
          </w:p>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w:t>
            </w:r>
          </w:p>
        </w:tc>
      </w:tr>
    </w:tbl>
    <w:p w:rsidR="00992E45" w:rsidRDefault="00992E45">
      <w:pPr>
        <w:spacing w:before="40" w:line="480" w:lineRule="auto"/>
        <w:jc w:val="both"/>
        <w:rPr>
          <w:rFonts w:ascii="Times New Roman" w:eastAsia="Times New Roman" w:hAnsi="Times New Roman" w:cs="Times New Roman"/>
          <w:sz w:val="24"/>
          <w:szCs w:val="24"/>
          <w:highlight w:val="white"/>
        </w:rPr>
      </w:pPr>
    </w:p>
    <w:p w:rsidR="00992E45" w:rsidRDefault="00112200">
      <w:pPr>
        <w:spacing w:line="48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sz w:val="24"/>
          <w:szCs w:val="24"/>
          <w:highlight w:val="white"/>
        </w:rPr>
        <w:t xml:space="preserv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E</m:t>
            </m:r>
          </m:e>
          <m:sub>
            <m:r>
              <w:rPr>
                <w:rFonts w:ascii="Cambria Math" w:eastAsia="Times New Roman" w:hAnsi="Cambria Math" w:cs="Times New Roman"/>
                <w:sz w:val="24"/>
                <w:szCs w:val="24"/>
                <w:highlight w:val="white"/>
              </w:rPr>
              <m:t>va</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p</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y</m:t>
                    </m:r>
                  </m:sub>
                </m:sSub>
              </m:sub>
            </m:sSub>
          </m:sub>
        </m:sSub>
        <m:r>
          <w:rPr>
            <w:rFonts w:ascii="Cambria Math" w:eastAsia="Times New Roman" w:hAnsi="Cambria Math" w:cs="Times New Roman"/>
            <w:sz w:val="24"/>
            <w:szCs w:val="24"/>
            <w:highlight w:val="white"/>
          </w:rPr>
          <m:t xml:space="preserve"> </m:t>
        </m:r>
      </m:oMath>
      <w:r>
        <w:rPr>
          <w:rFonts w:ascii="Times New Roman" w:eastAsia="Times New Roman" w:hAnsi="Times New Roman" w:cs="Times New Roman"/>
          <w:sz w:val="24"/>
          <w:szCs w:val="24"/>
          <w:highlight w:val="white"/>
        </w:rPr>
        <w:t xml:space="preserve">is the potential evapotranspiration (see Oyama &amp; Nobre, 2004);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highlight w:val="white"/>
        </w:rPr>
        <w:t xml:space="preserve">is a coefficient with fixed value equal to 1.391,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g</m:t>
            </m:r>
          </m:e>
          <m:sub>
            <m:r>
              <w:rPr>
                <w:rFonts w:ascii="Cambria Math" w:eastAsia="Times New Roman" w:hAnsi="Cambria Math" w:cs="Times New Roman"/>
                <w:sz w:val="24"/>
                <w:szCs w:val="24"/>
                <w:highlight w:val="white"/>
              </w:rPr>
              <m:t>m</m:t>
            </m:r>
          </m:sub>
        </m:sSub>
      </m:oMath>
      <w:r>
        <w:rPr>
          <w:rFonts w:ascii="Times New Roman" w:eastAsia="Times New Roman" w:hAnsi="Times New Roman" w:cs="Times New Roman"/>
          <w:sz w:val="24"/>
          <w:szCs w:val="24"/>
          <w:highlight w:val="white"/>
        </w:rPr>
        <w:t xml:space="preserve"> is the canopy scaling stomatal conductance and presents a value equal to 3.26 mms</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 xml:space="preserve"> g</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 xml:space="preserve"> </m:t>
        </m:r>
      </m:oMath>
      <w:r>
        <w:rPr>
          <w:rFonts w:ascii="Times New Roman" w:eastAsia="Times New Roman" w:hAnsi="Times New Roman" w:cs="Times New Roman"/>
          <w:sz w:val="24"/>
          <w:szCs w:val="24"/>
          <w:highlight w:val="white"/>
        </w:rPr>
        <w:t>is the canopy potential conductance when there is not water limitation and is calculated through minimum stomatal resistance (</w:t>
      </w:r>
      <m:oMath>
        <m:sSub>
          <m:sSubPr>
            <m:ctrlPr>
              <w:rPr>
                <w:rFonts w:ascii="Cambria Math" w:eastAsia="Times New Roman" w:hAnsi="Cambria Math" w:cs="Times New Roman"/>
                <w:sz w:val="24"/>
                <w:szCs w:val="24"/>
              </w:rPr>
            </m:ctrlPr>
          </m:sSubPr>
          <m:e>
            <m:r>
              <w:rPr>
                <w:rFonts w:ascii="Cambria Math" w:eastAsia="Times New Roman" w:hAnsi="Times New Roman" w:cs="Times New Roman"/>
                <w:sz w:val="24"/>
                <w:szCs w:val="24"/>
              </w:rPr>
              <m:t>rc</m:t>
            </m:r>
          </m:e>
          <m:sub>
            <m:r>
              <w:rPr>
                <w:rFonts w:ascii="Cambria Math" w:eastAsia="Times New Roman" w:hAnsi="Cambria Math" w:cs="Times New Roman"/>
                <w:sz w:val="24"/>
                <w:szCs w:val="24"/>
              </w:rPr>
              <m:t>min</m:t>
            </m:r>
          </m:sub>
        </m:sSub>
      </m:oMath>
      <w:r>
        <w:rPr>
          <w:rFonts w:ascii="Times New Roman" w:eastAsia="Times New Roman" w:hAnsi="Times New Roman" w:cs="Times New Roman"/>
          <w:sz w:val="24"/>
          <w:szCs w:val="24"/>
          <w:highlight w:val="white"/>
        </w:rPr>
        <w:t>) with a value equal to 100:</w:t>
      </w:r>
    </w:p>
    <w:tbl>
      <w:tblPr>
        <w:tblStyle w:val="aff"/>
        <w:tblW w:w="9029" w:type="dxa"/>
        <w:tblInd w:w="0" w:type="dxa"/>
        <w:tblLayout w:type="fixed"/>
        <w:tblLook w:val="0600" w:firstRow="0" w:lastRow="0" w:firstColumn="0" w:lastColumn="0" w:noHBand="1" w:noVBand="1"/>
      </w:tblPr>
      <w:tblGrid>
        <w:gridCol w:w="3009"/>
        <w:gridCol w:w="3010"/>
        <w:gridCol w:w="3010"/>
      </w:tblGrid>
      <w:tr w:rsidR="00992E45">
        <w:tc>
          <w:tcPr>
            <w:tcW w:w="3009" w:type="dxa"/>
            <w:shd w:val="clear" w:color="auto" w:fill="auto"/>
            <w:tcMar>
              <w:top w:w="100" w:type="dxa"/>
              <w:left w:w="100" w:type="dxa"/>
              <w:bottom w:w="100" w:type="dxa"/>
              <w:right w:w="100" w:type="dxa"/>
            </w:tcMar>
          </w:tcPr>
          <w:p w:rsidR="00992E45" w:rsidRDefault="00992E45">
            <w:pPr>
              <w:widowControl w:val="0"/>
              <w:spacing w:line="240" w:lineRule="auto"/>
              <w:rPr>
                <w:rFonts w:ascii="Times New Roman" w:eastAsia="Times New Roman" w:hAnsi="Times New Roman" w:cs="Times New Roman"/>
                <w:sz w:val="24"/>
                <w:szCs w:val="24"/>
                <w:highlight w:val="white"/>
              </w:rPr>
            </w:pPr>
          </w:p>
        </w:tc>
        <w:tc>
          <w:tcPr>
            <w:tcW w:w="3009" w:type="dxa"/>
            <w:shd w:val="clear" w:color="auto" w:fill="auto"/>
            <w:tcMar>
              <w:top w:w="100" w:type="dxa"/>
              <w:left w:w="100" w:type="dxa"/>
              <w:bottom w:w="100" w:type="dxa"/>
              <w:right w:w="100" w:type="dxa"/>
            </w:tcMar>
          </w:tcPr>
          <w:p w:rsidR="00992E45" w:rsidRDefault="009D55B3" w:rsidP="00751930">
            <w:pPr>
              <w:spacing w:before="240" w:line="240" w:lineRule="auto"/>
              <w:jc w:val="center"/>
              <w:rPr>
                <w:rFonts w:ascii="Times New Roman" w:eastAsia="Times New Roman" w:hAnsi="Times New Roman" w:cs="Times New Roman"/>
                <w:sz w:val="24"/>
                <w:szCs w:val="24"/>
                <w:highlight w:val="white"/>
              </w:rPr>
            </w:pPr>
            <m:oMathPara>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 xml:space="preserve"> g</m:t>
                    </m:r>
                  </m:e>
                  <m:sub>
                    <m:r>
                      <w:rPr>
                        <w:rFonts w:ascii="Cambria Math" w:eastAsia="Times New Roman" w:hAnsi="Cambria Math" w:cs="Times New Roman"/>
                        <w:sz w:val="24"/>
                        <w:szCs w:val="24"/>
                        <w:highlight w:val="white"/>
                      </w:rPr>
                      <m:t>po</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t</m:t>
                        </m:r>
                      </m:e>
                      <m:sub>
                        <m:r>
                          <w:rPr>
                            <w:rFonts w:ascii="Cambria Math" w:eastAsia="Times New Roman" w:hAnsi="Cambria Math" w:cs="Times New Roman"/>
                            <w:sz w:val="24"/>
                            <w:szCs w:val="24"/>
                            <w:highlight w:val="white"/>
                          </w:rPr>
                          <m:t>i</m:t>
                        </m:r>
                      </m:sub>
                    </m:sSub>
                  </m:sub>
                </m:sSub>
                <m:r>
                  <w:rPr>
                    <w:rFonts w:ascii="Cambria Math" w:eastAsia="Times New Roman" w:hAnsi="Cambria Math" w:cs="Times New Roman"/>
                    <w:sz w:val="24"/>
                    <w:szCs w:val="24"/>
                    <w:highlight w:val="white"/>
                  </w:rPr>
                  <m:t>=1/</m:t>
                </m:r>
                <m:r>
                  <w:rPr>
                    <w:rFonts w:ascii="Cambria Math" w:eastAsia="Times New Roman" w:hAnsi="Times New Roman" w:cs="Times New Roman"/>
                    <w:sz w:val="24"/>
                    <w:szCs w:val="24"/>
                    <w:highlight w:val="white"/>
                  </w:rPr>
                  <m:t>r</m:t>
                </m:r>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c</m:t>
                    </m:r>
                  </m:e>
                  <m:sub>
                    <m:r>
                      <w:rPr>
                        <w:rFonts w:ascii="Cambria Math" w:eastAsia="Times New Roman" w:hAnsi="Cambria Math" w:cs="Times New Roman"/>
                        <w:sz w:val="24"/>
                        <w:szCs w:val="24"/>
                        <w:highlight w:val="white"/>
                      </w:rPr>
                      <m:t>min</m:t>
                    </m:r>
                  </m:sub>
                </m:sSub>
              </m:oMath>
            </m:oMathPara>
          </w:p>
        </w:tc>
        <w:tc>
          <w:tcPr>
            <w:tcW w:w="3009" w:type="dxa"/>
            <w:shd w:val="clear" w:color="auto" w:fill="auto"/>
            <w:tcMar>
              <w:top w:w="100" w:type="dxa"/>
              <w:left w:w="100" w:type="dxa"/>
              <w:bottom w:w="100" w:type="dxa"/>
              <w:right w:w="100" w:type="dxa"/>
            </w:tcMar>
          </w:tcPr>
          <w:p w:rsidR="00992E45" w:rsidRDefault="00992E45">
            <w:pPr>
              <w:widowControl w:val="0"/>
              <w:spacing w:line="240" w:lineRule="auto"/>
              <w:jc w:val="right"/>
              <w:rPr>
                <w:rFonts w:ascii="Times New Roman" w:eastAsia="Times New Roman" w:hAnsi="Times New Roman" w:cs="Times New Roman"/>
                <w:sz w:val="24"/>
                <w:szCs w:val="24"/>
                <w:highlight w:val="white"/>
              </w:rPr>
            </w:pPr>
          </w:p>
          <w:p w:rsidR="00992E45" w:rsidRDefault="00112200">
            <w:pPr>
              <w:widowControl w:val="0"/>
              <w:spacing w:line="240" w:lineRule="auto"/>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w:t>
            </w:r>
          </w:p>
        </w:tc>
      </w:tr>
    </w:tbl>
    <w:p w:rsidR="00992E45" w:rsidRDefault="00112200">
      <w:pPr>
        <w:spacing w:before="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SI.1.10. Functional traits and trade-offs</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functional trait used in this study is related to at least one trade-off (the trade-offs associated to each functional trait are described in Table SI.</w:t>
      </w:r>
      <w:r w:rsidR="001B7059">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 which is a cost and benefit relation that impacts the ecophysiological process of a plant life strategy (i.e., a specific combination of functional traits), and, therefore, after all, determines its performance (its relative abundance in a grid cell; see section SI.1.1.b), and whether this strategy will be able to deal with the environmental conditions (Pavlick et al., 2013; Reu et al., 2011).</w:t>
      </w:r>
    </w:p>
    <w:p w:rsidR="00992E45" w:rsidRDefault="00112200">
      <w:pPr>
        <w:spacing w:line="480" w:lineRule="auto"/>
        <w:jc w:val="both"/>
        <w:rPr>
          <w:highlight w:val="white"/>
        </w:rPr>
      </w:pPr>
      <w:r>
        <w:rPr>
          <w:rFonts w:ascii="Times New Roman" w:eastAsia="Times New Roman" w:hAnsi="Times New Roman" w:cs="Times New Roman"/>
          <w:sz w:val="24"/>
          <w:szCs w:val="24"/>
          <w:highlight w:val="white"/>
        </w:rPr>
        <w:lastRenderedPageBreak/>
        <w:t xml:space="preserve">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25-27). Then, for example, investing carbon in leaves can increase photosynthesis rate by increasing solar radiation </w:t>
      </w:r>
      <w:proofErr w:type="gramStart"/>
      <w:r>
        <w:rPr>
          <w:rFonts w:ascii="Times New Roman" w:eastAsia="Times New Roman" w:hAnsi="Times New Roman" w:cs="Times New Roman"/>
          <w:sz w:val="24"/>
          <w:szCs w:val="24"/>
          <w:highlight w:val="white"/>
        </w:rPr>
        <w:t>absorption  (</w:t>
      </w:r>
      <w:proofErr w:type="gramEnd"/>
      <w:r>
        <w:rPr>
          <w:rFonts w:ascii="Times New Roman" w:eastAsia="Times New Roman" w:hAnsi="Times New Roman" w:cs="Times New Roman"/>
          <w:sz w:val="24"/>
          <w:szCs w:val="24"/>
          <w:highlight w:val="white"/>
        </w:rPr>
        <w:t>Eq. 21 and 22), however, such investment is at the expense of investing in fine roots, for example, which is responsible for water uptake, also a limiting resource for photosynthesis (Eq. 36). Therefore, in a given environmental condition, some traits combinations will be favored from a balance between the costs and benefits of investing carbon in each compartment, maximizing survivorship and performance.</w:t>
      </w:r>
      <w:r>
        <w:rPr>
          <w:highlight w:val="white"/>
        </w:rPr>
        <w:t xml:space="preserve"> </w:t>
      </w:r>
    </w:p>
    <w:p w:rsidR="00751930" w:rsidRDefault="00751930">
      <w:pPr>
        <w:spacing w:line="480" w:lineRule="auto"/>
        <w:jc w:val="both"/>
        <w:rPr>
          <w:highlight w:val="white"/>
        </w:rPr>
      </w:pPr>
    </w:p>
    <w:p w:rsidR="00992E45" w:rsidRDefault="00112200">
      <w:pPr>
        <w:pStyle w:val="Ttulo1"/>
        <w:keepNext w:val="0"/>
        <w:keepLines w:val="0"/>
        <w:spacing w:before="0" w:line="240" w:lineRule="auto"/>
        <w:jc w:val="both"/>
        <w:rPr>
          <w:rFonts w:ascii="Times New Roman" w:eastAsia="Times New Roman" w:hAnsi="Times New Roman" w:cs="Times New Roman"/>
          <w:highlight w:val="white"/>
        </w:rPr>
      </w:pPr>
      <w:bookmarkStart w:id="4" w:name="_qmh8glfbdmex" w:colFirst="0" w:colLast="0"/>
      <w:bookmarkEnd w:id="4"/>
      <w:r>
        <w:rPr>
          <w:rFonts w:ascii="Times New Roman" w:eastAsia="Times New Roman" w:hAnsi="Times New Roman" w:cs="Times New Roman"/>
          <w:sz w:val="24"/>
          <w:szCs w:val="24"/>
          <w:highlight w:val="white"/>
        </w:rPr>
        <w:t xml:space="preserve">Supporting information SI.2 - </w:t>
      </w:r>
      <w:r>
        <w:rPr>
          <w:rFonts w:ascii="Times New Roman" w:eastAsia="Times New Roman" w:hAnsi="Times New Roman" w:cs="Times New Roman"/>
          <w:b/>
          <w:sz w:val="24"/>
          <w:szCs w:val="24"/>
          <w:highlight w:val="white"/>
        </w:rPr>
        <w:t>Sensitivity test for the number of sampled PLSs</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p>
    <w:p w:rsidR="00992E45" w:rsidRDefault="00112200">
      <w:pPr>
        <w:pStyle w:val="Ttulo1"/>
        <w:keepNext w:val="0"/>
        <w:keepLines w:val="0"/>
        <w:spacing w:before="0" w:after="0" w:line="480" w:lineRule="auto"/>
        <w:jc w:val="both"/>
        <w:rPr>
          <w:rFonts w:ascii="Times New Roman" w:eastAsia="Times New Roman" w:hAnsi="Times New Roman" w:cs="Times New Roman"/>
          <w:sz w:val="24"/>
          <w:szCs w:val="24"/>
          <w:highlight w:val="white"/>
        </w:rPr>
      </w:pPr>
      <w:bookmarkStart w:id="5" w:name="_5q5lp8jwpdcw" w:colFirst="0" w:colLast="0"/>
      <w:bookmarkEnd w:id="5"/>
      <w:r>
        <w:rPr>
          <w:rFonts w:ascii="Times New Roman" w:eastAsia="Times New Roman" w:hAnsi="Times New Roman" w:cs="Times New Roman"/>
          <w:sz w:val="24"/>
          <w:szCs w:val="24"/>
          <w:highlight w:val="white"/>
        </w:rPr>
        <w:t>After creating the potential functional space with more than 10</w:t>
      </w:r>
      <w:r>
        <w:rPr>
          <w:rFonts w:ascii="Times New Roman" w:eastAsia="Times New Roman" w:hAnsi="Times New Roman" w:cs="Times New Roman"/>
          <w:highlight w:val="white"/>
          <w:vertAlign w:val="superscript"/>
        </w:rPr>
        <w:t xml:space="preserve">5 </w:t>
      </w:r>
      <w:r>
        <w:rPr>
          <w:rFonts w:ascii="Times New Roman" w:eastAsia="Times New Roman" w:hAnsi="Times New Roman" w:cs="Times New Roman"/>
          <w:sz w:val="24"/>
          <w:szCs w:val="24"/>
          <w:highlight w:val="white"/>
        </w:rPr>
        <w:t>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explore the sensitivity of the model for the number of sampled PLSs we assessed the mean values and the variance in each of the 10 runs for the 6 ensembles for total plant carbon storage and for all the six functional traits (Fig. SI.</w:t>
      </w:r>
      <w:r w:rsidR="009858EC">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xml:space="preserve">). With this strategy we seeked to understand how the mean and the variances change between the runs for each ensemble of PLS numbers. Our </w:t>
      </w:r>
      <w:r>
        <w:rPr>
          <w:rFonts w:ascii="Times New Roman" w:eastAsia="Times New Roman" w:hAnsi="Times New Roman" w:cs="Times New Roman"/>
          <w:sz w:val="24"/>
          <w:szCs w:val="24"/>
          <w:highlight w:val="white"/>
        </w:rPr>
        <w:lastRenderedPageBreak/>
        <w:t>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rsidR="00992E45" w:rsidRDefault="00112200">
      <w:pPr>
        <w:spacing w:before="240"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expected, it is notable that the number of PLSs sampled from all the possible combinations presents a meaningful influence on estimating the mean value and variance between the runs, both for the total plant carbon stock and the functional traits. We observed that as more PLSs are sampled, the greater the convergence in the mean values (orange ticks on Fig. SI.</w:t>
      </w:r>
      <w:r w:rsidR="009858EC">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and in the variance between the 10 runs. These results emerge from the fact that the increase in the number of sampled PLSs improves the ability in representing the total traits combinations in the potential functional space.</w:t>
      </w:r>
    </w:p>
    <w:p w:rsidR="00992E45" w:rsidRDefault="00112200">
      <w:pPr>
        <w:spacing w:before="240"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Supporting information SI.3 - </w:t>
      </w:r>
      <w:r>
        <w:rPr>
          <w:rFonts w:ascii="Times New Roman" w:eastAsia="Times New Roman" w:hAnsi="Times New Roman" w:cs="Times New Roman"/>
          <w:b/>
          <w:sz w:val="24"/>
          <w:szCs w:val="24"/>
          <w:highlight w:val="white"/>
        </w:rPr>
        <w:t>Building hypervolumes</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SI.</w:t>
      </w:r>
      <w:r w:rsidR="009858EC">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t xml:space="preserve">) and selected to perform the hypervolumes the factor scores of the first three orthogonal principal components PCs which retained a cumulative variance explanation &gt; 95% (Table SI.7; Barros et al., 2016). Since our interest was to assess differences in the hypervolumes with the applied low precipitation scenario, the PCA was calculated using regular climate and low precipitation </w:t>
      </w:r>
      <w:r>
        <w:rPr>
          <w:rFonts w:ascii="Times New Roman" w:eastAsia="Times New Roman" w:hAnsi="Times New Roman" w:cs="Times New Roman"/>
          <w:sz w:val="24"/>
          <w:szCs w:val="24"/>
          <w:highlight w:val="white"/>
        </w:rPr>
        <w:lastRenderedPageBreak/>
        <w:t xml:space="preserve">datasets together (Barros et al., 2016). After that, separate hypervolumes were calculated from the factor scores corresponding to each dataset (Fig. </w:t>
      </w:r>
      <w:r w:rsidR="009D55B3">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t xml:space="preserve"> and SI.7). </w:t>
      </w:r>
    </w:p>
    <w:p w:rsidR="00992E45" w:rsidRDefault="00112200">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References</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Barros, C., Thuiller, W., Georges, D., Boulangeat, I., &amp; Münkemüller, T. (2016). N-dimensional hypervolumes to study stability of complex ecosystems. </w:t>
      </w:r>
      <w:r>
        <w:rPr>
          <w:rFonts w:ascii="Times New Roman" w:eastAsia="Times New Roman" w:hAnsi="Times New Roman" w:cs="Times New Roman"/>
          <w:i/>
          <w:sz w:val="24"/>
          <w:szCs w:val="24"/>
          <w:highlight w:val="white"/>
        </w:rPr>
        <w:t>Ecology Letters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(7), 729–742. https://doi.org/10.1111/ele.12617</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Blonder, B., Lamanna, C., Violle, C., &amp; Enquist, B. J. (2014). The n-dimensional hypervolume. </w:t>
      </w:r>
      <w:r>
        <w:rPr>
          <w:rFonts w:ascii="Times New Roman" w:eastAsia="Times New Roman" w:hAnsi="Times New Roman" w:cs="Times New Roman"/>
          <w:i/>
          <w:sz w:val="24"/>
          <w:szCs w:val="24"/>
          <w:highlight w:val="white"/>
        </w:rPr>
        <w:t>Global Ecology and Biogeography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(5), 595–609. https://doi.org/10.1111/geb.12146</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 Pury, D. G. G., &amp; Farquhar, G. D. (1997). Simple scaling of photosynthesis from leaves to canopies without the errors of big-leaf models. </w:t>
      </w:r>
      <w:r>
        <w:rPr>
          <w:rFonts w:ascii="Times New Roman" w:eastAsia="Times New Roman" w:hAnsi="Times New Roman" w:cs="Times New Roman"/>
          <w:i/>
          <w:sz w:val="24"/>
          <w:szCs w:val="24"/>
          <w:highlight w:val="white"/>
        </w:rPr>
        <w:t>Plant, Cell and Environment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(5), 537–557. https://doi.org/10.1111/j.1365-3040.1997.00094.x</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Farquhar, G. D., Caemmerer, S. Von, &amp; Berry, J. a. (1980). A biochemical model of photosynthetic CO2 assimilation in leaves of C3 species. </w:t>
      </w:r>
      <w:r>
        <w:rPr>
          <w:rFonts w:ascii="Times New Roman" w:eastAsia="Times New Roman" w:hAnsi="Times New Roman" w:cs="Times New Roman"/>
          <w:i/>
          <w:sz w:val="24"/>
          <w:szCs w:val="24"/>
          <w:highlight w:val="white"/>
        </w:rPr>
        <w:t>Planta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 78–90. https://doi.org/10.1007/BF00386231</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Gerten, D., Schaphoff, S., Haberlandt, U., Lucht, W., &amp; Sitch, S. (2004). Terrestrial vegetation and water balance - Hydrological evaluation of a dynamic global vegetation model. </w:t>
      </w:r>
      <w:r>
        <w:rPr>
          <w:rFonts w:ascii="Times New Roman" w:eastAsia="Times New Roman" w:hAnsi="Times New Roman" w:cs="Times New Roman"/>
          <w:i/>
          <w:sz w:val="24"/>
          <w:szCs w:val="24"/>
          <w:highlight w:val="white"/>
        </w:rPr>
        <w:t>Journal of Hydrology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286</w:t>
      </w:r>
      <w:r>
        <w:rPr>
          <w:rFonts w:ascii="Times New Roman" w:eastAsia="Times New Roman" w:hAnsi="Times New Roman" w:cs="Times New Roman"/>
          <w:sz w:val="24"/>
          <w:szCs w:val="24"/>
          <w:highlight w:val="white"/>
        </w:rPr>
        <w:t>(1–4), 249–270. https://doi.org/10.1016/j.jhydrol.2003.09.029</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Grime, J. P. (1998). Benefits of plant diversity to ecosystems: Immediate, filter and founder effects. </w:t>
      </w:r>
      <w:r>
        <w:rPr>
          <w:rFonts w:ascii="Times New Roman" w:eastAsia="Times New Roman" w:hAnsi="Times New Roman" w:cs="Times New Roman"/>
          <w:i/>
          <w:sz w:val="24"/>
          <w:szCs w:val="24"/>
          <w:highlight w:val="white"/>
        </w:rPr>
        <w:t>Journal of 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86</w:t>
      </w:r>
      <w:r>
        <w:rPr>
          <w:rFonts w:ascii="Times New Roman" w:eastAsia="Times New Roman" w:hAnsi="Times New Roman" w:cs="Times New Roman"/>
          <w:sz w:val="24"/>
          <w:szCs w:val="24"/>
          <w:highlight w:val="white"/>
        </w:rPr>
        <w:t>(6), 902–910. https://doi.org/10.1046/j.1365-2745.1998.00306.x</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Lapola, D. M., Oyama, M. D., &amp; Nobre, C. A. (2009). Exploring the range of climate biome projections for tropical South America: The role of CO2 fertilization and seasonality. </w:t>
      </w:r>
      <w:r>
        <w:rPr>
          <w:rFonts w:ascii="Times New Roman" w:eastAsia="Times New Roman" w:hAnsi="Times New Roman" w:cs="Times New Roman"/>
          <w:i/>
          <w:sz w:val="24"/>
          <w:szCs w:val="24"/>
          <w:highlight w:val="white"/>
        </w:rPr>
        <w:t>Global Biogeochemical Cycles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(3), 1–22. https://doi.org/10.1029/2008GB003357</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Levis, S., Bonan, G. B., Vertenstein, M., &amp; Oleson, K. W. (2004). The Community Land Model’s Dynamic Global Vegetation Model (CLM-DGVM). </w:t>
      </w:r>
      <w:r>
        <w:rPr>
          <w:rFonts w:ascii="Times New Roman" w:eastAsia="Times New Roman" w:hAnsi="Times New Roman" w:cs="Times New Roman"/>
          <w:i/>
          <w:sz w:val="24"/>
          <w:szCs w:val="24"/>
          <w:highlight w:val="white"/>
        </w:rPr>
        <w:t>Ncar/Tn-459</w:t>
      </w:r>
      <w:proofErr w:type="gramStart"/>
      <w:r>
        <w:rPr>
          <w:rFonts w:ascii="Times New Roman" w:eastAsia="Times New Roman" w:hAnsi="Times New Roman" w:cs="Times New Roman"/>
          <w:i/>
          <w:sz w:val="24"/>
          <w:szCs w:val="24"/>
          <w:highlight w:val="white"/>
        </w:rPr>
        <w:t>+</w:t>
      </w:r>
      <w:proofErr w:type="gramEnd"/>
      <w:r>
        <w:rPr>
          <w:rFonts w:ascii="Times New Roman" w:eastAsia="Times New Roman" w:hAnsi="Times New Roman" w:cs="Times New Roman"/>
          <w:i/>
          <w:sz w:val="24"/>
          <w:szCs w:val="24"/>
          <w:highlight w:val="white"/>
        </w:rPr>
        <w:t>Ia</w:t>
      </w:r>
      <w:r>
        <w:rPr>
          <w:rFonts w:ascii="Times New Roman" w:eastAsia="Times New Roman" w:hAnsi="Times New Roman" w:cs="Times New Roman"/>
          <w:sz w:val="24"/>
          <w:szCs w:val="24"/>
          <w:highlight w:val="white"/>
        </w:rPr>
        <w:t xml:space="preserve">, 50. </w:t>
      </w:r>
      <w:hyperlink r:id="rId5">
        <w:r>
          <w:rPr>
            <w:rFonts w:ascii="Times New Roman" w:eastAsia="Times New Roman" w:hAnsi="Times New Roman" w:cs="Times New Roman"/>
            <w:color w:val="1155CC"/>
            <w:sz w:val="24"/>
            <w:szCs w:val="24"/>
            <w:highlight w:val="white"/>
            <w:u w:val="single"/>
          </w:rPr>
          <w:t>https://doi.org/10.5065/D6P26W36</w:t>
        </w:r>
      </w:hyperlink>
    </w:p>
    <w:p w:rsidR="00992E45" w:rsidRDefault="00112200">
      <w:pPr>
        <w:spacing w:before="240" w:after="140" w:line="288" w:lineRule="auto"/>
        <w:ind w:left="480" w:hanging="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McGee, M. (2020, March 2). </w:t>
      </w:r>
      <w:r>
        <w:rPr>
          <w:rFonts w:ascii="Times New Roman" w:eastAsia="Times New Roman" w:hAnsi="Times New Roman" w:cs="Times New Roman"/>
          <w:i/>
          <w:sz w:val="24"/>
          <w:szCs w:val="24"/>
          <w:highlight w:val="white"/>
        </w:rPr>
        <w:t xml:space="preserve">Monthly CO2. </w:t>
      </w:r>
      <w:r>
        <w:rPr>
          <w:rFonts w:ascii="Times New Roman" w:eastAsia="Times New Roman" w:hAnsi="Times New Roman" w:cs="Times New Roman"/>
          <w:sz w:val="24"/>
          <w:szCs w:val="24"/>
          <w:highlight w:val="white"/>
        </w:rPr>
        <w:t>CO2.Earth. https://www.co2.earth/monthly-co2</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Medlyn, B. E., Duursma, R. A., Eamus, D., Ellsworth, D. S., Prentice, I. C., Barton, C. V. M., … Wingate, L. (2011). Reconciling the optimal and empirical approaches to modelling stomatal conductance. </w:t>
      </w:r>
      <w:r>
        <w:rPr>
          <w:rFonts w:ascii="Times New Roman" w:eastAsia="Times New Roman" w:hAnsi="Times New Roman" w:cs="Times New Roman"/>
          <w:i/>
          <w:sz w:val="24"/>
          <w:szCs w:val="24"/>
          <w:highlight w:val="white"/>
        </w:rPr>
        <w:t>Global Change Biology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(6), 2134–2144. https://doi.org/10.1111/j.1365-2486.2010.02375.x</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Oyama, M. D., &amp; Nobre, C. a. (2004). A simple potential vegetation model for coupling with the Simple Biosphere Model (SiB). </w:t>
      </w:r>
      <w:r>
        <w:rPr>
          <w:rFonts w:ascii="Times New Roman" w:eastAsia="Times New Roman" w:hAnsi="Times New Roman" w:cs="Times New Roman"/>
          <w:i/>
          <w:sz w:val="24"/>
          <w:szCs w:val="24"/>
          <w:highlight w:val="white"/>
        </w:rPr>
        <w:t xml:space="preserve">Rev. Bras. </w:t>
      </w:r>
      <w:proofErr w:type="gramStart"/>
      <w:r>
        <w:rPr>
          <w:rFonts w:ascii="Times New Roman" w:eastAsia="Times New Roman" w:hAnsi="Times New Roman" w:cs="Times New Roman"/>
          <w:i/>
          <w:sz w:val="24"/>
          <w:szCs w:val="24"/>
          <w:highlight w:val="white"/>
        </w:rPr>
        <w:t>Meteorol.</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 203–216.</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Pavlick, R., Drewry, D. T., Bohn, K., Reu, B., &amp; Kleidon, A. (2013). The Jena Diversity-Dynamic Global Vegetation Model (JeDi-DGVM): a diverse approach to representing terrestrial biogeography and biogeochemistry based on plant functional trade-offs. </w:t>
      </w:r>
      <w:r>
        <w:rPr>
          <w:rFonts w:ascii="Times New Roman" w:eastAsia="Times New Roman" w:hAnsi="Times New Roman" w:cs="Times New Roman"/>
          <w:i/>
          <w:sz w:val="24"/>
          <w:szCs w:val="24"/>
          <w:highlight w:val="white"/>
        </w:rPr>
        <w:t>Biogeosciences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(6), 4137–4177. https://doi.org/10.5194/bg-10-4137-2013</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Reich, P B, Walters, M. B., &amp; Ellsworth, D. S. (1997). From tropics to tundra: global convergence in plant functioning. </w:t>
      </w:r>
      <w:r>
        <w:rPr>
          <w:rFonts w:ascii="Times New Roman" w:eastAsia="Times New Roman" w:hAnsi="Times New Roman" w:cs="Times New Roman"/>
          <w:i/>
          <w:sz w:val="24"/>
          <w:szCs w:val="24"/>
          <w:highlight w:val="white"/>
        </w:rPr>
        <w:t>Proceedings of the National Academy of Sciences of the United States of America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(25), 13730–13734. https://doi.org/10.1073/pnas.94.25.13730</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Reich, Peter B. (2014). The world-wide “fast-slow” plant economics spectrum: A traits manifesto. </w:t>
      </w:r>
      <w:r>
        <w:rPr>
          <w:rFonts w:ascii="Times New Roman" w:eastAsia="Times New Roman" w:hAnsi="Times New Roman" w:cs="Times New Roman"/>
          <w:i/>
          <w:sz w:val="24"/>
          <w:szCs w:val="24"/>
          <w:highlight w:val="white"/>
        </w:rPr>
        <w:t>Journal of 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102</w:t>
      </w:r>
      <w:r>
        <w:rPr>
          <w:rFonts w:ascii="Times New Roman" w:eastAsia="Times New Roman" w:hAnsi="Times New Roman" w:cs="Times New Roman"/>
          <w:sz w:val="24"/>
          <w:szCs w:val="24"/>
          <w:highlight w:val="white"/>
        </w:rPr>
        <w:t>(2), 275–301. https://doi.org/10.1111/1365-2745.12211</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Reu, B., Proulx, R., Bohn, K., Dyke, J. G., Kleidon, A., Pavlick, R., &amp; Schmidtlein, S. (2011). The role of climate and plant functional trade-offs in shaping global biome and biodiversity patterns. </w:t>
      </w:r>
      <w:r>
        <w:rPr>
          <w:rFonts w:ascii="Times New Roman" w:eastAsia="Times New Roman" w:hAnsi="Times New Roman" w:cs="Times New Roman"/>
          <w:i/>
          <w:sz w:val="24"/>
          <w:szCs w:val="24"/>
          <w:highlight w:val="white"/>
        </w:rPr>
        <w:t>Global Ecology and Biogeography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20</w:t>
      </w:r>
      <w:r>
        <w:rPr>
          <w:rFonts w:ascii="Times New Roman" w:eastAsia="Times New Roman" w:hAnsi="Times New Roman" w:cs="Times New Roman"/>
          <w:sz w:val="24"/>
          <w:szCs w:val="24"/>
          <w:highlight w:val="white"/>
        </w:rPr>
        <w:t>(4), 570–581. https://doi.org/10.1111/j.1466-8238.2010.00621.x</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Ryan, M. G. (1991a). A simple method for estimating gross carbon budgets for vegetation in forest ecosystems. </w:t>
      </w:r>
      <w:r>
        <w:rPr>
          <w:rFonts w:ascii="Times New Roman" w:eastAsia="Times New Roman" w:hAnsi="Times New Roman" w:cs="Times New Roman"/>
          <w:i/>
          <w:sz w:val="24"/>
          <w:szCs w:val="24"/>
          <w:highlight w:val="white"/>
        </w:rPr>
        <w:t>Tree Physiology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(1_2), 255–266. https://doi.org/10.1093/treephys/9.1-2.255</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Ryan, M. G. (1991b). Effects of Climate Change on Plant Respiration, </w:t>
      </w:r>
      <w:r>
        <w:rPr>
          <w:rFonts w:ascii="Times New Roman" w:eastAsia="Times New Roman" w:hAnsi="Times New Roman" w:cs="Times New Roman"/>
          <w:i/>
          <w:sz w:val="24"/>
          <w:szCs w:val="24"/>
          <w:highlight w:val="white"/>
        </w:rPr>
        <w:t>1</w:t>
      </w:r>
      <w:r>
        <w:rPr>
          <w:rFonts w:ascii="Times New Roman" w:eastAsia="Times New Roman" w:hAnsi="Times New Roman" w:cs="Times New Roman"/>
          <w:sz w:val="24"/>
          <w:szCs w:val="24"/>
          <w:highlight w:val="white"/>
        </w:rPr>
        <w:t>(2), 157–167.</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Scheiter, S., Langan, L., &amp; Higgins, S. I. (2013). Next-generation dynamic global vegetation models: learning from community ecology. </w:t>
      </w:r>
      <w:r>
        <w:rPr>
          <w:rFonts w:ascii="Times New Roman" w:eastAsia="Times New Roman" w:hAnsi="Times New Roman" w:cs="Times New Roman"/>
          <w:i/>
          <w:sz w:val="24"/>
          <w:szCs w:val="24"/>
          <w:highlight w:val="white"/>
        </w:rPr>
        <w:t>The New Phytologist</w:t>
      </w:r>
      <w:r>
        <w:rPr>
          <w:rFonts w:ascii="Times New Roman" w:eastAsia="Times New Roman" w:hAnsi="Times New Roman" w:cs="Times New Roman"/>
          <w:sz w:val="24"/>
          <w:szCs w:val="24"/>
          <w:highlight w:val="white"/>
        </w:rPr>
        <w:t>. https://doi.org/10.1111/nph.12210</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Sitch, S., Smith, B., Prentice, I. C., Arneth, A., Bondeau, A., Cramer, W., … Venevsky, S. (2003). Evaluation of ecosystem dynamics, plant geography and terrestrial carbon cycling in the LPJ dynamic global vegetation model. </w:t>
      </w:r>
      <w:r>
        <w:rPr>
          <w:rFonts w:ascii="Times New Roman" w:eastAsia="Times New Roman" w:hAnsi="Times New Roman" w:cs="Times New Roman"/>
          <w:i/>
          <w:sz w:val="24"/>
          <w:szCs w:val="24"/>
          <w:highlight w:val="white"/>
        </w:rPr>
        <w:t>Global Change Biology</w:t>
      </w:r>
      <w:r>
        <w:rPr>
          <w:rFonts w:ascii="Times New Roman" w:eastAsia="Times New Roman" w:hAnsi="Times New Roman" w:cs="Times New Roman"/>
          <w:sz w:val="24"/>
          <w:szCs w:val="24"/>
          <w:highlight w:val="white"/>
        </w:rPr>
        <w:t>. https://doi.org/10.1046/j.1365-2486.2003.00569.x</w:t>
      </w:r>
    </w:p>
    <w:p w:rsidR="00992E45" w:rsidRDefault="00112200">
      <w:pPr>
        <w:spacing w:before="240" w:after="140" w:line="288" w:lineRule="auto"/>
        <w:ind w:left="48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Warszawski, L., Frieler, K., Huber, V., Piontek, F., Serdeczny, O., &amp; Schewe, J. (2014). The inter-sectoral impact model intercomparison project (ISI-MIP): Project framework. </w:t>
      </w:r>
      <w:r>
        <w:rPr>
          <w:rFonts w:ascii="Times New Roman" w:eastAsia="Times New Roman" w:hAnsi="Times New Roman" w:cs="Times New Roman"/>
          <w:i/>
          <w:sz w:val="24"/>
          <w:szCs w:val="24"/>
          <w:highlight w:val="white"/>
        </w:rPr>
        <w:t>Proceedings of the National Academy of Sciences of the United States of America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111</w:t>
      </w:r>
      <w:r>
        <w:rPr>
          <w:rFonts w:ascii="Times New Roman" w:eastAsia="Times New Roman" w:hAnsi="Times New Roman" w:cs="Times New Roman"/>
          <w:sz w:val="24"/>
          <w:szCs w:val="24"/>
          <w:highlight w:val="white"/>
        </w:rPr>
        <w:t>(9), 3228–3232. https://doi.org/10.1073/pnas.1312330110</w:t>
      </w:r>
    </w:p>
    <w:p w:rsidR="00992E45" w:rsidRDefault="00112200">
      <w:pPr>
        <w:spacing w:before="240" w:line="240" w:lineRule="auto"/>
        <w:ind w:left="425" w:hanging="4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Wright, I. J., Reich, P. B., Westoby, M., Ackerly, D. D., Baruch, Z., Bongers, F., … Gulias, J. (2004). The worldwide leaf economics spectrum. </w:t>
      </w:r>
      <w:r>
        <w:rPr>
          <w:rFonts w:ascii="Times New Roman" w:eastAsia="Times New Roman" w:hAnsi="Times New Roman" w:cs="Times New Roman"/>
          <w:i/>
          <w:sz w:val="24"/>
          <w:szCs w:val="24"/>
          <w:highlight w:val="white"/>
        </w:rPr>
        <w:t>Nature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428</w:t>
      </w:r>
      <w:r>
        <w:rPr>
          <w:rFonts w:ascii="Times New Roman" w:eastAsia="Times New Roman" w:hAnsi="Times New Roman" w:cs="Times New Roman"/>
          <w:sz w:val="24"/>
          <w:szCs w:val="24"/>
          <w:highlight w:val="white"/>
        </w:rPr>
        <w:t>, 821–827.</w:t>
      </w:r>
    </w:p>
    <w:p w:rsidR="00992E45" w:rsidRDefault="00992E45">
      <w:pPr>
        <w:spacing w:line="480" w:lineRule="auto"/>
        <w:jc w:val="both"/>
        <w:rPr>
          <w:highlight w:val="white"/>
        </w:rPr>
      </w:pPr>
    </w:p>
    <w:p w:rsidR="00992E45" w:rsidRDefault="00992E45">
      <w:pPr>
        <w:spacing w:before="240" w:line="240" w:lineRule="auto"/>
        <w:jc w:val="both"/>
        <w:rPr>
          <w:highlight w:val="white"/>
        </w:rPr>
      </w:pPr>
    </w:p>
    <w:p w:rsidR="00992E45" w:rsidRDefault="00992E45">
      <w:pPr>
        <w:spacing w:before="240" w:line="240" w:lineRule="auto"/>
        <w:jc w:val="both"/>
        <w:rPr>
          <w:highlight w:val="white"/>
        </w:rPr>
      </w:pPr>
    </w:p>
    <w:p w:rsidR="00992E45" w:rsidRDefault="00992E45">
      <w:pPr>
        <w:spacing w:before="240" w:line="240" w:lineRule="auto"/>
        <w:ind w:left="360"/>
        <w:jc w:val="both"/>
        <w:rPr>
          <w:highlight w:val="white"/>
        </w:rPr>
      </w:pPr>
    </w:p>
    <w:p w:rsidR="00992E45" w:rsidRDefault="00992E45">
      <w:pPr>
        <w:spacing w:before="240" w:line="240" w:lineRule="auto"/>
        <w:jc w:val="center"/>
        <w:rPr>
          <w:highlight w:val="white"/>
        </w:rPr>
      </w:pPr>
    </w:p>
    <w:p w:rsidR="00992E45" w:rsidRDefault="00992E45">
      <w:pPr>
        <w:spacing w:before="240" w:line="240" w:lineRule="auto"/>
        <w:jc w:val="center"/>
        <w:rPr>
          <w:highlight w:val="white"/>
        </w:rPr>
      </w:pPr>
    </w:p>
    <w:p w:rsidR="00992E45" w:rsidRDefault="00992E45">
      <w:pPr>
        <w:rPr>
          <w:highlight w:val="white"/>
        </w:rPr>
      </w:pPr>
    </w:p>
    <w:sectPr w:rsidR="00992E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vea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E5884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FA46B1"/>
    <w:multiLevelType w:val="multilevel"/>
    <w:tmpl w:val="757A64EA"/>
    <w:lvl w:ilvl="0">
      <w:start w:val="1"/>
      <w:numFmt w:val="lowerLetter"/>
      <w:lvlText w:val="%1."/>
      <w:lvlJc w:val="left"/>
      <w:pPr>
        <w:ind w:left="720" w:hanging="360"/>
      </w:pPr>
      <w:rPr>
        <w:rFonts w:ascii="Arial" w:eastAsia="Arial" w:hAnsi="Arial" w:cs="Arial"/>
        <w:b/>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45"/>
    <w:rsid w:val="00112200"/>
    <w:rsid w:val="001773F8"/>
    <w:rsid w:val="001B7059"/>
    <w:rsid w:val="00386806"/>
    <w:rsid w:val="00751930"/>
    <w:rsid w:val="0087786B"/>
    <w:rsid w:val="008E2C36"/>
    <w:rsid w:val="009858EC"/>
    <w:rsid w:val="00992E45"/>
    <w:rsid w:val="009D55B3"/>
    <w:rsid w:val="00B6070C"/>
    <w:rsid w:val="00BA2CB6"/>
    <w:rsid w:val="00C47433"/>
    <w:rsid w:val="00D00389"/>
    <w:rsid w:val="00D11681"/>
    <w:rsid w:val="00D91522"/>
    <w:rsid w:val="00E83EB2"/>
    <w:rsid w:val="00EB767F"/>
    <w:rsid w:val="00FF13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B3ADF-DAF1-4A04-9FB5-7E5FF7E2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112200"/>
    <w:rPr>
      <w:color w:val="808080"/>
    </w:rPr>
  </w:style>
  <w:style w:type="paragraph" w:styleId="Commarcadores">
    <w:name w:val="List Bullet"/>
    <w:basedOn w:val="Normal"/>
    <w:uiPriority w:val="99"/>
    <w:unhideWhenUsed/>
    <w:rsid w:val="00D0038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065/D6P26W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4406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Rius</dc:creator>
  <cp:lastModifiedBy>Jorge Rius</cp:lastModifiedBy>
  <cp:revision>8</cp:revision>
  <dcterms:created xsi:type="dcterms:W3CDTF">2021-11-02T16:40:00Z</dcterms:created>
  <dcterms:modified xsi:type="dcterms:W3CDTF">2021-11-02T18:06:00Z</dcterms:modified>
</cp:coreProperties>
</file>