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both"/>
        <w:rPr>
          <w:rFonts w:ascii="Times New Roman" w:hAnsi="Times New Roman"/>
          <w:position w:val="0"/>
          <w:sz w:val="24"/>
          <w:sz w:val="24"/>
          <w:vertAlign w:val="baseline"/>
        </w:rPr>
      </w:pPr>
      <w:bookmarkStart w:id="0" w:name="__UnoMark__118773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(Finegan et al., 2015)</w:t>
      </w:r>
      <w:bookmarkEnd w:id="0"/>
    </w:p>
    <w:p>
      <w:pPr>
        <w:pStyle w:val="Normal"/>
        <w:spacing w:lineRule="auto" w:line="276"/>
        <w:jc w:val="both"/>
        <w:rPr>
          <w:rFonts w:ascii="Times New Roman" w:hAnsi="Times New Roman"/>
          <w:position w:val="0"/>
          <w:sz w:val="24"/>
          <w:sz w:val="24"/>
          <w:vertAlign w:val="baseline"/>
        </w:rPr>
      </w:pPr>
      <w:bookmarkStart w:id="1" w:name="__UnoMark__118777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(L. Poorter et al., 2015)</w:t>
      </w:r>
      <w:bookmarkStart w:id="2" w:name="MendeleyTempCursorBookmark"/>
      <w:bookmarkEnd w:id="1"/>
      <w:bookmarkEnd w:id="2"/>
    </w:p>
    <w:p>
      <w:pPr>
        <w:pStyle w:val="Normal"/>
        <w:spacing w:lineRule="auto" w:line="276"/>
        <w:jc w:val="both"/>
        <w:rPr>
          <w:rFonts w:ascii="Times New Roman" w:hAnsi="Times New Roman"/>
          <w:position w:val="0"/>
          <w:sz w:val="24"/>
          <w:sz w:val="24"/>
          <w:vertAlign w:val="baseline"/>
        </w:rPr>
      </w:pPr>
      <w:bookmarkStart w:id="3" w:name="__UnoMark__118781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(Sitch et al., 2008)</w:t>
      </w:r>
      <w:bookmarkEnd w:id="3"/>
    </w:p>
    <w:p>
      <w:pPr>
        <w:pStyle w:val="Normal"/>
        <w:spacing w:lineRule="auto" w:line="276"/>
        <w:jc w:val="both"/>
        <w:rPr>
          <w:rFonts w:ascii="Times New Roman" w:hAnsi="Times New Roman"/>
          <w:position w:val="0"/>
          <w:sz w:val="24"/>
          <w:sz w:val="24"/>
          <w:vertAlign w:val="baseline"/>
        </w:rPr>
      </w:pPr>
      <w:bookmarkStart w:id="4" w:name="__UnoMark__118785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(Cramer et al., 2001)</w:t>
      </w:r>
      <w:bookmarkEnd w:id="4"/>
    </w:p>
    <w:p>
      <w:pPr>
        <w:pStyle w:val="Normal"/>
        <w:spacing w:lineRule="auto" w:line="276"/>
        <w:jc w:val="both"/>
        <w:rPr>
          <w:rFonts w:ascii="Times New Roman" w:hAnsi="Times New Roman"/>
          <w:position w:val="0"/>
          <w:sz w:val="24"/>
          <w:sz w:val="24"/>
          <w:vertAlign w:val="baseline"/>
        </w:rPr>
      </w:pPr>
      <w:bookmarkStart w:id="5" w:name="__UnoMark__11878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(Díaz &amp; Cabido, 1997)</w:t>
      </w:r>
      <w:bookmarkEnd w:id="5"/>
    </w:p>
    <w:p>
      <w:pPr>
        <w:pStyle w:val="Normal"/>
        <w:spacing w:lineRule="auto" w:line="276"/>
        <w:jc w:val="both"/>
        <w:rPr>
          <w:rFonts w:ascii="Times New Roman" w:hAnsi="Times New Roman"/>
          <w:position w:val="0"/>
          <w:sz w:val="24"/>
          <w:sz w:val="24"/>
          <w:vertAlign w:val="baseline"/>
        </w:rPr>
      </w:pPr>
      <w:bookmarkStart w:id="6" w:name="__UnoMark__11879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(Prentice et al., 2007)</w:t>
      </w:r>
      <w:bookmarkEnd w:id="6"/>
    </w:p>
    <w:p>
      <w:pPr>
        <w:pStyle w:val="Normal"/>
        <w:spacing w:lineRule="auto" w:line="276"/>
        <w:jc w:val="both"/>
        <w:rPr/>
      </w:pPr>
      <w:bookmarkStart w:id="7" w:name="__UnoMark__118803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(P M Cox, Betts, Jones, Spall, &amp; Totterdell, 2000; Díaz et al., 2007)</w:t>
      </w:r>
      <w:bookmarkEnd w:id="7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8" w:name="__UnoMark__118813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(Scheiter, Langan, &amp; Higgins, 2013)</w:t>
      </w:r>
      <w:bookmarkEnd w:id="8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9" w:name="__UnoMark__118817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(Díaz &amp; Cabido, 1997)</w:t>
      </w:r>
      <w:bookmarkEnd w:id="9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10" w:name="__UnoMark__118827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(Prentice et al., 2007)</w:t>
      </w:r>
      <w:bookmarkEnd w:id="10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11" w:name="__UnoMark__118831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(Scheiter et al., 2013)</w:t>
      </w:r>
      <w:bookmarkEnd w:id="11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12" w:name="__UnoMark__118835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(Fleischer et al., 2019)</w:t>
      </w:r>
      <w:bookmarkEnd w:id="12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13" w:name="__UnoMark__11883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(Huntingford et al., 2013)</w:t>
      </w:r>
      <w:bookmarkEnd w:id="13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  <w:tab/>
        <w:tab/>
      </w:r>
      <w:bookmarkStart w:id="14" w:name="__UnoMark__118843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(Powell et al., 2013)</w:t>
      </w:r>
      <w:bookmarkEnd w:id="14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15" w:name="__UnoMark__118847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(Rammig et al., 2010)</w:t>
      </w:r>
      <w:bookmarkEnd w:id="15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16" w:name="__UnoMark__118851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(Quillet, Peng, &amp; Garneau, 2010)</w:t>
      </w:r>
      <w:bookmarkEnd w:id="16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17" w:name="__UnoMark__118855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(Verheijen et al., 2015)</w:t>
      </w:r>
      <w:bookmarkEnd w:id="17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18" w:name="__UnoMark__11885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(Aguirre-Gutiérrez et al., 2019)</w:t>
      </w:r>
      <w:bookmarkEnd w:id="18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19" w:name="__UnoMark__11886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(Webb, Hoeting, Ames, Pyne, &amp; LeRoy Poff, 2010)</w:t>
      </w:r>
      <w:bookmarkEnd w:id="19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20" w:name="__UnoMark__118873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(Enquist et al., 2015)</w:t>
      </w:r>
      <w:bookmarkEnd w:id="20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21" w:name="__UnoMark__118877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(Thompson, Mackey, McNulty, &amp; Mosseler, 2009)</w:t>
      </w:r>
      <w:bookmarkEnd w:id="21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22" w:name="__UnoMark__118881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(Wieczynski et al., 2019)</w:t>
      </w:r>
      <w:bookmarkEnd w:id="22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23" w:name="__UnoMark__118885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(Aguirre-Gutiérrez et al., 2019; Blonder, 2017; Enquist &amp; Enquist, 2011; Fauset et al., 2012, 2015; Fyllas et al., 2014; Mori, Furukawa, &amp; Sasaki, 2013; Pavlick, Drewry, Bohn, Reu, &amp; Kleidon, 2013; Reu et al., 2014; Verheijen et al., 2015; Villéger, Mason, &amp; Mouillot, 2008; Wullschleger et al., 2014)</w:t>
      </w:r>
      <w:bookmarkEnd w:id="23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24" w:name="__UnoMark__118895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(Brienen, Phillips, Feldpausch, &amp; et al., 2015; Diaz, Cabido, &amp; Casanoves, 1998; Nepstad, Tohver, Ray, Moutinho, &amp; Cardinot, 2007; O. L. Phillips et al., 2009, 2010; Reu et al., 2011; Webb et al., 2010)</w:t>
      </w:r>
      <w:bookmarkEnd w:id="24"/>
      <w:r>
        <w:rPr>
          <w:rFonts w:ascii="Times New Roman" w:hAnsi="Times New Roman"/>
          <w:position w:val="0"/>
          <w:sz w:val="24"/>
          <w:sz w:val="24"/>
          <w:vertAlign w:val="baseline"/>
        </w:rPr>
        <w:t>⁠⁠⁠⁠⁠⁠⁠⁠⁠⁠⁠⁠⁠⁠⁠⁠</w:t>
      </w:r>
    </w:p>
    <w:p>
      <w:pPr>
        <w:pStyle w:val="Normal"/>
        <w:spacing w:lineRule="auto" w:line="276"/>
        <w:jc w:val="both"/>
        <w:rPr/>
      </w:pPr>
      <w:bookmarkStart w:id="25" w:name="__UnoMark__11889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(C. Barros, Thuiller, Georges, Boulangeat, &amp; Münkemüller, 2016; Blonder, Lamanna, Violle, &amp; Enquist, 2014; Chambers, Fisher, Hall, Norby, &amp; Wofsy, 2012; Díaz et al., 2013; Fatichi &amp; Leuzinger, 2013; Funk et al., 2017; Grime, 1998; Lavorel &amp; Garnier, 2002; Lepš, de Bello, Lavorel, &amp; Berman, 2006; Malhi, 2012; Norby et al., 2005; Ricotta &amp; Moretti, 2011; Warszawski et al., 2014)</w:t>
      </w:r>
      <w:bookmarkEnd w:id="25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26" w:name="__UnoMark__11890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(Carmona, de Bello, Mason, &amp; Lepš, 2016)</w:t>
      </w:r>
      <w:bookmarkEnd w:id="26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27" w:name="__UnoMark__11891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(C. Barros et al., 2016; Blonder et al., 2018; Lamanna et al., 2014)</w:t>
      </w:r>
      <w:bookmarkEnd w:id="27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  <w:tab/>
        <w:t>⁠⁠⁠⁠⁠</w:t>
      </w:r>
    </w:p>
    <w:p>
      <w:pPr>
        <w:pStyle w:val="Normal"/>
        <w:spacing w:lineRule="auto" w:line="276"/>
        <w:jc w:val="both"/>
        <w:rPr/>
      </w:pPr>
      <w:r>
        <w:rPr>
          <w:rFonts w:ascii="Times New Roman" w:hAnsi="Times New Roman"/>
          <w:position w:val="0"/>
          <w:sz w:val="24"/>
          <w:sz w:val="24"/>
          <w:vertAlign w:val="baseline"/>
        </w:rPr>
        <w:t xml:space="preserve"> </w:t>
      </w:r>
      <w:bookmarkStart w:id="28" w:name="__UnoMark__118923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(Carmona et al., 2016; Carmona, de Bello, Mason, &amp; Lepš, 2019; da Costa et al., 2010)</w:t>
      </w:r>
      <w:bookmarkEnd w:id="28"/>
      <w:r>
        <w:rPr>
          <w:rFonts w:ascii="Times New Roman" w:hAnsi="Times New Roman"/>
          <w:position w:val="0"/>
          <w:sz w:val="24"/>
          <w:sz w:val="24"/>
          <w:vertAlign w:val="baseline"/>
        </w:rPr>
        <w:t>⁠⁠</w:t>
      </w:r>
    </w:p>
    <w:p>
      <w:pPr>
        <w:pStyle w:val="Normal"/>
        <w:spacing w:lineRule="auto" w:line="276"/>
        <w:jc w:val="both"/>
        <w:rPr>
          <w:rFonts w:ascii="Times New Roman" w:hAnsi="Times New Roman"/>
          <w:position w:val="0"/>
          <w:sz w:val="24"/>
          <w:sz w:val="24"/>
          <w:vertAlign w:val="baseline"/>
        </w:rPr>
      </w:pPr>
      <w:bookmarkStart w:id="29" w:name="__UnoMark__118933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(Lapola, Oyama, &amp; Nobre, 2009; Powell et al., 2013; Rammig et al., 2010)</w:t>
      </w:r>
      <w:bookmarkEnd w:id="29"/>
    </w:p>
    <w:p>
      <w:pPr>
        <w:pStyle w:val="Normal"/>
        <w:spacing w:lineRule="auto" w:line="276"/>
        <w:jc w:val="both"/>
        <w:rPr/>
      </w:pPr>
      <w:bookmarkStart w:id="30" w:name="__UnoMark__118937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(Cadotte, Carscadden, &amp; Mirotchnick, 2011; Mori et al., 2013; Sakschewski et al., 2016; Schmitt et al., 2019)</w:t>
      </w:r>
      <w:bookmarkEnd w:id="30"/>
      <w:r>
        <w:rPr>
          <w:rFonts w:ascii="Times New Roman" w:hAnsi="Times New Roman"/>
          <w:position w:val="0"/>
          <w:sz w:val="24"/>
          <w:sz w:val="24"/>
          <w:vertAlign w:val="baseline"/>
        </w:rPr>
        <w:t xml:space="preserve"> </w:t>
      </w:r>
      <w:bookmarkStart w:id="31" w:name="__UnoMark__118941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(Doughty et al., 2014; Kannenberg et al., 2019)</w:t>
      </w:r>
      <w:bookmarkEnd w:id="31"/>
      <w:r>
        <w:rPr>
          <w:rFonts w:ascii="Times New Roman" w:hAnsi="Times New Roman"/>
          <w:position w:val="0"/>
          <w:sz w:val="24"/>
          <w:sz w:val="24"/>
          <w:vertAlign w:val="baseline"/>
        </w:rPr>
        <w:t xml:space="preserve"> </w:t>
      </w:r>
      <w:bookmarkStart w:id="32" w:name="__UnoMark__118945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(Doughty et al., 2014, 2015; Friedlingstein et al., 2006; R. P. Phillips et al., 2016; Rowland et al., 2014)</w:t>
      </w:r>
      <w:bookmarkEnd w:id="32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33" w:name="__UnoMark__11894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(Chave et al., 2009; De Kauwe et al., 2014; Kannenberg et al., 2019; Luo, 2003)</w:t>
      </w:r>
      <w:bookmarkEnd w:id="33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34" w:name="__UnoMark__118953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(Peter M Cox et al., 2013; Hillebrand, Bennett, &amp; Cadotte, 2008; Levine et al., 2016; Sakschewski et al., 2016)</w:t>
      </w:r>
      <w:bookmarkEnd w:id="34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35" w:name="__UnoMark__118957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(Mouillot, Graham, Villéger, Mason, &amp; Bellwood, 2013; Mouillot, Villéger, Scherer-Lorenzen, &amp; Mason, 2011)</w:t>
      </w:r>
      <w:bookmarkEnd w:id="35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36" w:name="__UnoMark__118967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(Hillebrand et al., 2008; Schmitt et al., 2019; Valencia et al., 2015)</w:t>
      </w:r>
      <w:bookmarkEnd w:id="36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37" w:name="__UnoMark__118971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(Carmona et al., 2016, 2019; De Bello, Carmona, Mason, Sebastià, &amp; Lepš, 2013; Esquivel-Muelbert et al., 2018; Nepstad et al., 2007)</w:t>
      </w:r>
      <w:bookmarkEnd w:id="37"/>
    </w:p>
    <w:p>
      <w:pPr>
        <w:pStyle w:val="Normal"/>
        <w:spacing w:lineRule="auto" w:line="276"/>
        <w:jc w:val="both"/>
        <w:rPr/>
      </w:pPr>
      <w:bookmarkStart w:id="38" w:name="__UnoMark__118981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(Gonzalez &amp; Loreau, 2009)</w:t>
      </w:r>
      <w:bookmarkEnd w:id="38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39" w:name="__UnoMark__118985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(Lohbeck, Bongers, Martinez-Ramos, &amp; Poorter, 2016; Yachi &amp; Loreau, 1999)</w:t>
      </w:r>
      <w:bookmarkEnd w:id="39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40" w:name="__UnoMark__11898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(van der Sande et al., 2017)</w:t>
      </w:r>
      <w:bookmarkEnd w:id="40"/>
    </w:p>
    <w:p>
      <w:pPr>
        <w:pStyle w:val="Normal"/>
        <w:spacing w:lineRule="auto" w:line="276"/>
        <w:jc w:val="both"/>
        <w:rPr/>
      </w:pPr>
      <w:bookmarkStart w:id="41" w:name="__UnoMark__118993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(Bazzaz, 1991; Franklin et al., 2012; Weiher et al., 1999)</w:t>
      </w:r>
      <w:bookmarkEnd w:id="41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42" w:name="__UnoMark__118997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(Thornley, 1972)</w:t>
      </w:r>
      <w:bookmarkEnd w:id="42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43" w:name="__UnoMark__119001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(Cannell &amp; Dewar, 1994; Metcalfe et al., 2010)</w:t>
      </w:r>
      <w:bookmarkEnd w:id="43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44" w:name="__UnoMark__119005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(Thornley, 1972)</w:t>
      </w:r>
      <w:bookmarkEnd w:id="44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45" w:name="__UnoMark__11900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(Hofhansl, Schnecker, Singer, &amp; Wanek, 2015)</w:t>
      </w:r>
      <w:bookmarkEnd w:id="45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46" w:name="__UnoMark__119013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(Litton, Raich, &amp; Ryan, 2007)</w:t>
      </w:r>
      <w:bookmarkEnd w:id="46"/>
      <w:r>
        <w:rPr>
          <w:rFonts w:ascii="Times New Roman" w:hAnsi="Times New Roman"/>
          <w:position w:val="0"/>
          <w:sz w:val="24"/>
          <w:sz w:val="24"/>
          <w:vertAlign w:val="baseline"/>
        </w:rPr>
        <w:t>⁠⁠⁠⁠⁠⁠⁠⁠⁠⁠⁠⁠⁠⁠⁠</w:t>
      </w:r>
    </w:p>
    <w:p>
      <w:pPr>
        <w:pStyle w:val="Normal"/>
        <w:spacing w:lineRule="auto" w:line="276"/>
        <w:jc w:val="both"/>
        <w:rPr/>
      </w:pPr>
      <w:bookmarkStart w:id="47" w:name="__UnoMark__119017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(Blessing, Werner, Siegwolf, &amp; Buchmann, 2015)</w:t>
      </w:r>
      <w:bookmarkEnd w:id="47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48" w:name="__UnoMark__119021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(Brando et al., 2008; Doughty et al., 2014)</w:t>
      </w:r>
      <w:bookmarkEnd w:id="48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49" w:name="__UnoMark__119025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(Lacointe, 2000)</w:t>
      </w:r>
      <w:bookmarkEnd w:id="49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50" w:name="__UnoMark__119029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(Rowland et al., 2014; Sevanto &amp; Dickman, 2015)</w:t>
      </w:r>
      <w:bookmarkEnd w:id="50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51" w:name="__UnoMark__119033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(Esquivel-Muelbert et al., 2018)</w:t>
      </w:r>
      <w:bookmarkEnd w:id="51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52" w:name="__UnoMark__119037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(F. de V. Barros et al., 2019; Christoffersen et al., 2016)</w:t>
      </w:r>
      <w:bookmarkEnd w:id="52"/>
      <w:r>
        <w:rPr>
          <w:rFonts w:ascii="Times New Roman" w:hAnsi="Times New Roman"/>
          <w:position w:val="0"/>
          <w:sz w:val="24"/>
          <w:sz w:val="24"/>
          <w:vertAlign w:val="baseline"/>
        </w:rPr>
        <w:t>⁠</w:t>
      </w:r>
      <w:bookmarkStart w:id="53" w:name="__UnoMark__119041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(O. L. Phillips et al., 2010; Lourens Poorter et al., 2010)</w:t>
      </w:r>
      <w:bookmarkEnd w:id="53"/>
      <w:r>
        <w:rPr>
          <w:rFonts w:ascii="Times New Roman" w:hAnsi="Times New Roman"/>
          <w:position w:val="0"/>
          <w:sz w:val="24"/>
          <w:sz w:val="24"/>
          <w:vertAlign w:val="baseline"/>
        </w:rPr>
        <w:t>⁠⁠</w:t>
      </w:r>
    </w:p>
    <w:p>
      <w:pPr>
        <w:pStyle w:val="Normal"/>
        <w:spacing w:lineRule="auto" w:line="276"/>
        <w:jc w:val="both"/>
        <w:rPr/>
      </w:pPr>
      <w:r>
        <w:rPr>
          <w:rFonts w:ascii="Times New Roman" w:hAnsi="Times New Roman"/>
          <w:position w:val="0"/>
          <w:sz w:val="24"/>
          <w:sz w:val="24"/>
          <w:vertAlign w:val="baseline"/>
        </w:rPr>
        <w:t>⁠⁠</w:t>
      </w:r>
      <w:bookmarkStart w:id="54" w:name="__UnoMark__119052_3728571389"/>
      <w:bookmarkStart w:id="55" w:name="__UnoMark__119045_3728571389"/>
      <w:bookmarkStart w:id="56" w:name="__UnoMark__97076_3728571389"/>
      <w:r>
        <w:rPr>
          <w:rFonts w:ascii="Times New Roman" w:hAnsi="Times New Roman"/>
          <w:position w:val="0"/>
          <w:sz w:val="24"/>
          <w:sz w:val="24"/>
          <w:vertAlign w:val="baseline"/>
        </w:rPr>
        <w:t>(Cornwell, Schwilk, &amp; Ackerly, 2006; De La Riva et al., 2017; Funk et al., 2017; Hillebrand et al., 2008; Kleidon, Adams, Pavlick, &amp; Reu, 2009; Mason, Mouillot, Lee, &amp; Wilson, 2005; Mouillot et al., 2013, 2011; Perronne &amp; Gaba, 2017)</w:t>
      </w:r>
      <w:bookmarkEnd w:id="54"/>
      <w:bookmarkEnd w:id="55"/>
      <w:bookmarkEnd w:id="56"/>
      <w:r>
        <w:rPr>
          <w:rFonts w:ascii="Times New Roman" w:hAnsi="Times New Roman"/>
          <w:position w:val="0"/>
          <w:sz w:val="24"/>
          <w:sz w:val="24"/>
          <w:vertAlign w:val="baseline"/>
        </w:rPr>
        <w:t>⁠⁠⁠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  <w:lang w:val="en-US"/>
        </w:rPr>
        <w:t>⁠</w:t>
      </w:r>
    </w:p>
    <w:p>
      <w:pPr>
        <w:pStyle w:val="Normal"/>
        <w:spacing w:lineRule="auto" w:line="480"/>
        <w:ind w:left="0" w:right="0" w:hanging="340"/>
        <w:jc w:val="both"/>
        <w:rPr>
          <w:position w:val="0"/>
          <w:sz w:val="24"/>
          <w:sz w:val="24"/>
          <w:szCs w:val="24"/>
          <w:vertAlign w:val="baseline"/>
          <w:lang w:val="en-US"/>
        </w:rPr>
      </w:pPr>
      <w:r>
        <w:rPr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spacing w:lineRule="auto" w:line="480"/>
        <w:ind w:left="0" w:right="0" w:hanging="340"/>
        <w:jc w:val="both"/>
        <w:rPr>
          <w:position w:val="0"/>
          <w:sz w:val="24"/>
          <w:sz w:val="24"/>
          <w:szCs w:val="24"/>
          <w:highlight w:val="cyan"/>
          <w:vertAlign w:val="baseline"/>
          <w:lang w:val="en-US"/>
        </w:rPr>
      </w:pPr>
      <w:r>
        <w:rPr>
          <w:position w:val="0"/>
          <w:sz w:val="24"/>
          <w:sz w:val="24"/>
          <w:szCs w:val="24"/>
          <w:highlight w:val="cyan"/>
          <w:vertAlign w:val="baseline"/>
          <w:lang w:val="en-US"/>
        </w:rPr>
      </w:r>
    </w:p>
    <w:p>
      <w:pPr>
        <w:pStyle w:val="Normal"/>
        <w:spacing w:lineRule="auto" w:line="276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bookmarkStart w:id="57" w:name="__DdeLink__120696_3728571389"/>
      <w:bookmarkEnd w:id="57"/>
      <w:r>
        <w:rPr>
          <w:rFonts w:ascii="Times New Roman" w:hAnsi="Times New Roman"/>
          <w:sz w:val="24"/>
        </w:rPr>
        <w:t>Aguirre-Gutiérrez, J., Oliveras, I., Rifai, S., Fauset, S., Adu-Bredu, S., Affum-Baffoe, K., … Malhi, Y. S. (2019). Drier tropical forests are susceptible to functional changes in response to a long-term drought, 855–865. https://doi.org/10.1111/ele.13243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spacing w:lineRule="auto" w:line="288" w:before="0" w:after="140"/>
        <w:ind w:left="480" w:right="0" w:hanging="480"/>
        <w:rPr>
          <w:rFonts w:ascii="Times New Roman" w:hAnsi="Times New Roman"/>
          <w:sz w:val="24"/>
        </w:rPr>
      </w:pPr>
      <w:bookmarkStart w:id="58" w:name="__UnoMark__120694_3728571389"/>
      <w:r>
        <w:rPr>
          <w:rFonts w:ascii="Times New Roman" w:hAnsi="Times New Roman"/>
          <w:sz w:val="24"/>
        </w:rPr>
        <w:t>Aguirre-Gutiérrez, J., Oliveras, I., Rifai, S., Fauset, S., Adu-Bredu, S., Affum-Baffoe, K., … Malhi, Y. S. (2019). Drier tropical forests are susceptible to functional changes in response to a long-term drought, 855–865. https://doi.org/10.1111/ele.13243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Barros, C., Thuiller, W., Georges, D., Boulangeat, I., &amp; Münkemüller, T. (2016). N-dimensional hypervolumes to study stability of complex ecosystems. </w:t>
      </w:r>
      <w:r>
        <w:rPr>
          <w:rFonts w:ascii="Times New Roman" w:hAnsi="Times New Roman"/>
          <w:i/>
          <w:sz w:val="24"/>
        </w:rPr>
        <w:t>Ecology Letters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19</w:t>
      </w:r>
      <w:r>
        <w:rPr>
          <w:rFonts w:ascii="Times New Roman" w:hAnsi="Times New Roman"/>
          <w:sz w:val="24"/>
        </w:rPr>
        <w:t>(7), 729–742. https://doi.org/10.1111/ele.12617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Barros, F. de V., Bittencourt, P. R. L., Brum, M., Restrepo-Coupe, N., Pereira, L., Teodoro, G. S., … Oliveira, R. S. (2019). Hydraulic traits explain differential responses of Amazonian forests to the 2015 El Niño-induced drought.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223</w:t>
      </w:r>
      <w:r>
        <w:rPr>
          <w:rFonts w:ascii="Times New Roman" w:hAnsi="Times New Roman"/>
          <w:sz w:val="24"/>
        </w:rPr>
        <w:t>(3), 1253–1266. https://doi.org/10.1111/nph.15909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Bazzaz, F. A. (1991). </w:t>
      </w:r>
      <w:r>
        <w:rPr>
          <w:rFonts w:ascii="Times New Roman" w:hAnsi="Times New Roman"/>
          <w:i/>
          <w:sz w:val="24"/>
        </w:rPr>
        <w:t>Allocation of Resources in Plants : State of the Science and Critical Questions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Plant Resource Allocation</w:t>
      </w:r>
      <w:r>
        <w:rPr>
          <w:rFonts w:ascii="Times New Roman" w:hAnsi="Times New Roman"/>
          <w:sz w:val="24"/>
        </w:rPr>
        <w:t>. ACADEMIC PRESS. https://doi.org/10.1016/B978-0-12-083490-7.50002-5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Blessing, C. H., Werner, R. A., Siegwolf, R., &amp; Buchmann, N. (2015). Allocation dynamics of recently fixed carbon in beech saplings in response to increased temperatures and drought. </w:t>
      </w:r>
      <w:r>
        <w:rPr>
          <w:rFonts w:ascii="Times New Roman" w:hAnsi="Times New Roman"/>
          <w:i/>
          <w:sz w:val="24"/>
        </w:rPr>
        <w:t>Tree Physiology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35</w:t>
      </w:r>
      <w:r>
        <w:rPr>
          <w:rFonts w:ascii="Times New Roman" w:hAnsi="Times New Roman"/>
          <w:sz w:val="24"/>
        </w:rPr>
        <w:t>(6), 585–598. https://doi.org/10.1093/treephys/tpv024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Blonder, B. (2017). Hypervolume concepts in niche- and trait-based ecology. </w:t>
      </w:r>
      <w:r>
        <w:rPr>
          <w:rFonts w:ascii="Times New Roman" w:hAnsi="Times New Roman"/>
          <w:i/>
          <w:sz w:val="24"/>
        </w:rPr>
        <w:t>Ecography</w:t>
      </w:r>
      <w:r>
        <w:rPr>
          <w:rFonts w:ascii="Times New Roman" w:hAnsi="Times New Roman"/>
          <w:sz w:val="24"/>
        </w:rPr>
        <w:t>, (August), 1–13. https://doi.org/10.1111/ecog.03187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Blonder, B., Lamanna, C., Violle, C., &amp; Enquist, B. J. (2014). The n-dimensional hypervolume. </w:t>
      </w:r>
      <w:r>
        <w:rPr>
          <w:rFonts w:ascii="Times New Roman" w:hAnsi="Times New Roman"/>
          <w:i/>
          <w:sz w:val="24"/>
        </w:rPr>
        <w:t>Global Ecology and Biogeography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23</w:t>
      </w:r>
      <w:r>
        <w:rPr>
          <w:rFonts w:ascii="Times New Roman" w:hAnsi="Times New Roman"/>
          <w:sz w:val="24"/>
        </w:rPr>
        <w:t>(5), 595–609. https://doi.org/10.1111/geb.12146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Blonder, B., Morrow, C. B., Maitner, B., Harris, D. J., Lamanna, C., Violle, C., … Kerkhoff, A. J. (2018). New approaches for delineating n-dimensional hypervolumes. </w:t>
      </w:r>
      <w:r>
        <w:rPr>
          <w:rFonts w:ascii="Times New Roman" w:hAnsi="Times New Roman"/>
          <w:i/>
          <w:sz w:val="24"/>
        </w:rPr>
        <w:t>Methods in Ecology and Evolution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9</w:t>
      </w:r>
      <w:r>
        <w:rPr>
          <w:rFonts w:ascii="Times New Roman" w:hAnsi="Times New Roman"/>
          <w:sz w:val="24"/>
        </w:rPr>
        <w:t>(2), 305–319. https://doi.org/10.1111/2041-210X.12865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Brando, P. M., Nepstad, D. C., Davidson, E. A., Trumbore, S. E., Ray, D., &amp; Camargo, P. (2008). Drought effects on litterfall, wood production and belowground carbon cycling in an Amazon forest: Results of a throughfall reduction experiment. </w:t>
      </w:r>
      <w:r>
        <w:rPr>
          <w:rFonts w:ascii="Times New Roman" w:hAnsi="Times New Roman"/>
          <w:i/>
          <w:sz w:val="24"/>
        </w:rPr>
        <w:t>Philosophical Transactions of the Royal Society B: Biological Sciences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363</w:t>
      </w:r>
      <w:r>
        <w:rPr>
          <w:rFonts w:ascii="Times New Roman" w:hAnsi="Times New Roman"/>
          <w:sz w:val="24"/>
        </w:rPr>
        <w:t>(1498), 1839–1848. https://doi.org/10.1098/rstb.2007.0031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Brienen, R. J. W., Phillips, O. L., Feldpausch, T. R., &amp; et al. (2015). Long-term decline of the Amazon carbon sink. </w:t>
      </w:r>
      <w:r>
        <w:rPr>
          <w:rFonts w:ascii="Times New Roman" w:hAnsi="Times New Roman"/>
          <w:i/>
          <w:sz w:val="24"/>
        </w:rPr>
        <w:t>Nature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519</w:t>
      </w:r>
      <w:r>
        <w:rPr>
          <w:rFonts w:ascii="Times New Roman" w:hAnsi="Times New Roman"/>
          <w:sz w:val="24"/>
        </w:rPr>
        <w:t>(7543), 344–348. https://doi.org/10.1038/nature14283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Cadotte, M. W., Carscadden, K., &amp; Mirotchnick, N. (2011). Beyond species: Functional diversity and the maintenance of ecological processes and services. </w:t>
      </w:r>
      <w:r>
        <w:rPr>
          <w:rFonts w:ascii="Times New Roman" w:hAnsi="Times New Roman"/>
          <w:i/>
          <w:sz w:val="24"/>
        </w:rPr>
        <w:t>Journal of Applied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48</w:t>
      </w:r>
      <w:r>
        <w:rPr>
          <w:rFonts w:ascii="Times New Roman" w:hAnsi="Times New Roman"/>
          <w:sz w:val="24"/>
        </w:rPr>
        <w:t>(5), 1079–1087. https://doi.org/10.1111/j.1365-2664.2011.02048.x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Cannell, M. G. R., &amp; Dewar, R. C. (1994). </w:t>
      </w:r>
      <w:r>
        <w:rPr>
          <w:rFonts w:ascii="Times New Roman" w:hAnsi="Times New Roman"/>
          <w:i/>
          <w:sz w:val="24"/>
        </w:rPr>
        <w:t>Carbon Allocation in Trees - a Review of Concepts for Modeling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Advances in Ecological Research</w:t>
      </w:r>
      <w:r>
        <w:rPr>
          <w:rFonts w:ascii="Times New Roman" w:hAnsi="Times New Roman"/>
          <w:sz w:val="24"/>
        </w:rPr>
        <w:t xml:space="preserve"> (Vol. 25). https://doi.org/10.1016/s0065-2504(08)60213-5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Carmona, C. P., de Bello, F., Mason, N. W. H., &amp; Lepš, J. (2016). Traits Without Borders: Integrating Functional Diversity Across Scales. </w:t>
      </w:r>
      <w:r>
        <w:rPr>
          <w:rFonts w:ascii="Times New Roman" w:hAnsi="Times New Roman"/>
          <w:i/>
          <w:sz w:val="24"/>
        </w:rPr>
        <w:t>Trends in Ecology and Evolution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31</w:t>
      </w:r>
      <w:r>
        <w:rPr>
          <w:rFonts w:ascii="Times New Roman" w:hAnsi="Times New Roman"/>
          <w:sz w:val="24"/>
        </w:rPr>
        <w:t>(5), 382–394. https://doi.org/10.1016/j.tree.2016.02.003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Carmona, C. P., de Bello, F., Mason, N. W. H., &amp; Lepš, J. (2019). Trait probability density (TPD): measuring functional diversity across scales based on TPD with R. </w:t>
      </w:r>
      <w:r>
        <w:rPr>
          <w:rFonts w:ascii="Times New Roman" w:hAnsi="Times New Roman"/>
          <w:i/>
          <w:sz w:val="24"/>
        </w:rPr>
        <w:t>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100</w:t>
      </w:r>
      <w:r>
        <w:rPr>
          <w:rFonts w:ascii="Times New Roman" w:hAnsi="Times New Roman"/>
          <w:sz w:val="24"/>
        </w:rPr>
        <w:t>(12). https://doi.org/10.1002/ecy.2876</w:t>
      </w:r>
    </w:p>
    <w:p>
      <w:pPr>
        <w:pStyle w:val="Normal"/>
        <w:spacing w:lineRule="auto" w:line="288" w:before="0" w:after="140"/>
        <w:ind w:left="480" w:right="0" w:hanging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Chambers, J., Fisher, R., Hall, J., Norby, R., &amp; Wofsy, S. (2012). Research Priorities for Tropical Ecosystems Under Climate Change Workshop. Retrieved from http://science.energy.gov/~/media/ber/pdf/NGEE-Tropics_LR.pdf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Chave, J., Coomes, D., Jansen, S., Lewis, S. L., Swenson, N. G., &amp; Zanne, A. E. (2009). Towards a worldwide wood economics spectrum. </w:t>
      </w:r>
      <w:r>
        <w:rPr>
          <w:rFonts w:ascii="Times New Roman" w:hAnsi="Times New Roman"/>
          <w:i/>
          <w:sz w:val="24"/>
        </w:rPr>
        <w:t>Ecology Letters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12</w:t>
      </w:r>
      <w:r>
        <w:rPr>
          <w:rFonts w:ascii="Times New Roman" w:hAnsi="Times New Roman"/>
          <w:sz w:val="24"/>
        </w:rPr>
        <w:t>(4), 351–366. https://doi.org/10.1111/j.1461-0248.2009.01285.x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Christoffersen, B. O., Gloor, M., Fauset, S., Fyllas, N. M., Galbraith, D. R., Baker, T. R., … Meir, P. (2016). Linking hydraulic traits to tropical forest function in a size-structured and trait-driven model (TFS v.1-Hydro). </w:t>
      </w:r>
      <w:r>
        <w:rPr>
          <w:rFonts w:ascii="Times New Roman" w:hAnsi="Times New Roman"/>
          <w:i/>
          <w:sz w:val="24"/>
        </w:rPr>
        <w:t>Geoscientific Model Development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9</w:t>
      </w:r>
      <w:r>
        <w:rPr>
          <w:rFonts w:ascii="Times New Roman" w:hAnsi="Times New Roman"/>
          <w:sz w:val="24"/>
        </w:rPr>
        <w:t>(11), 4227–4255. https://doi.org/10.5194/gmd-9-4227-2016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Cornwell, W. K., Schwilk, D. W., &amp; Ackerly, D. D. (2006). A Trait-Based Test for Habitat Filtering: Convex Hull Volume. </w:t>
      </w:r>
      <w:r>
        <w:rPr>
          <w:rFonts w:ascii="Times New Roman" w:hAnsi="Times New Roman"/>
          <w:i/>
          <w:sz w:val="24"/>
        </w:rPr>
        <w:t>Source: Ecology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87</w:t>
      </w:r>
      <w:r>
        <w:rPr>
          <w:rFonts w:ascii="Times New Roman" w:hAnsi="Times New Roman"/>
          <w:sz w:val="24"/>
        </w:rPr>
        <w:t>(876), 1465–1471. Retrieved from http://www.jstor.org/stable/20069097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Cox, P M, Betts, R. a, Jones, C. D., Spall, S. a, &amp; Totterdell, I. J. (2000). Acceleration of global warming due to carbon-cycle feedbacks in a coupled climate model. </w:t>
      </w:r>
      <w:r>
        <w:rPr>
          <w:rFonts w:ascii="Times New Roman" w:hAnsi="Times New Roman"/>
          <w:i/>
          <w:sz w:val="24"/>
        </w:rPr>
        <w:t>Nature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408</w:t>
      </w:r>
      <w:r>
        <w:rPr>
          <w:rFonts w:ascii="Times New Roman" w:hAnsi="Times New Roman"/>
          <w:sz w:val="24"/>
        </w:rPr>
        <w:t>(6809), 184–187. https://doi.org/10.1038/35041539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Cox, Peter M, Pearson, D., Booth, B. B., Friedlingstein, P., Huntingford, C., Jones, C. D., &amp; Luke, C. M. (2013). Sensitivity of tropical carbon to climate change constrained by carbon dioxide variability. </w:t>
      </w:r>
      <w:r>
        <w:rPr>
          <w:rFonts w:ascii="Times New Roman" w:hAnsi="Times New Roman"/>
          <w:i/>
          <w:sz w:val="24"/>
        </w:rPr>
        <w:t>Nature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494</w:t>
      </w:r>
      <w:r>
        <w:rPr>
          <w:rFonts w:ascii="Times New Roman" w:hAnsi="Times New Roman"/>
          <w:sz w:val="24"/>
        </w:rPr>
        <w:t>(7437), 341–344. https://doi.org/http://www.nature.com/nature/journal/v494/n7437/abs/nature11882.html#supplementary-information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Cramer, W., Bondeau, A., Woodward, F. I., Prentice, I. C., Betts, R. a., Brovkin, V., … Young-Molling, C. (2001). Global response of terrestrial ecosystem structure and function to CO2 and climate change: Results from six dynamic global vegetation models.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7</w:t>
      </w:r>
      <w:r>
        <w:rPr>
          <w:rFonts w:ascii="Times New Roman" w:hAnsi="Times New Roman"/>
          <w:sz w:val="24"/>
        </w:rPr>
        <w:t>(4), 357–373. https://doi.org/10.1046/j.1365-2486.2001.00383.x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da Costa, A. C. L., Galbraith, D., Almeida, S., Portela, B. T. T., da Costa, M., de Athaydes Silva Junior, J., … Meir, P. (2010). Effect of 7 yr of experimental drought on vegetation dynamics and biomass storage of an eastern Amazonian rainforest.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187</w:t>
      </w:r>
      <w:r>
        <w:rPr>
          <w:rFonts w:ascii="Times New Roman" w:hAnsi="Times New Roman"/>
          <w:sz w:val="24"/>
        </w:rPr>
        <w:t>(3), 579–591. https://doi.org/10.1111/j.1469-8137.2010.03309.x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De Bello, F., Carmona, C. P., Mason, N. W. H., Sebastià, M. T., &amp; Lepš, J. (2013). Which trait dissimilarity for functional diversity: Trait means or trait overlap? </w:t>
      </w:r>
      <w:r>
        <w:rPr>
          <w:rFonts w:ascii="Times New Roman" w:hAnsi="Times New Roman"/>
          <w:i/>
          <w:sz w:val="24"/>
        </w:rPr>
        <w:t>Journal of Vegetation Science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24</w:t>
      </w:r>
      <w:r>
        <w:rPr>
          <w:rFonts w:ascii="Times New Roman" w:hAnsi="Times New Roman"/>
          <w:sz w:val="24"/>
        </w:rPr>
        <w:t>(5), 807–819. https://doi.org/10.1111/jvs.12008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De Kauwe, M. G., Medlyn, B. E., Zaehle, S., Walker, A. P., Dietze, M. C., Wang, Y. P., … Norby, R. J. (2014). Where does the carbon go? A model-data intercomparison of vegetation carbon allocation and turnover processes at two temperate forest free-air CO2 enrichment sites.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203</w:t>
      </w:r>
      <w:r>
        <w:rPr>
          <w:rFonts w:ascii="Times New Roman" w:hAnsi="Times New Roman"/>
          <w:sz w:val="24"/>
        </w:rPr>
        <w:t>(3), 883–899. https://doi.org/10.1111/nph.12847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De La Riva, E. G., Lloret, F., Pérez-Ramos, I. M., Marañón, T., Saura-Mas, S., Díaz-Delgado, R., &amp; Villar, R. (2017). The importance of functional diversity in the stability of Mediterranean shrubland communities after the impact of extreme climatic events. </w:t>
      </w:r>
      <w:r>
        <w:rPr>
          <w:rFonts w:ascii="Times New Roman" w:hAnsi="Times New Roman"/>
          <w:i/>
          <w:sz w:val="24"/>
        </w:rPr>
        <w:t>Journal of Plant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</w:t>
      </w:r>
      <w:r>
        <w:rPr>
          <w:rFonts w:ascii="Times New Roman" w:hAnsi="Times New Roman"/>
          <w:sz w:val="24"/>
        </w:rPr>
        <w:t>(2), 281–293. https://doi.org/10.1093/jpe/rtw027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Díaz, S., &amp; Cabido, M. (1997). Plant functional types and ecosystem function in relation to global change. </w:t>
      </w:r>
      <w:r>
        <w:rPr>
          <w:rFonts w:ascii="Times New Roman" w:hAnsi="Times New Roman"/>
          <w:i/>
          <w:sz w:val="24"/>
        </w:rPr>
        <w:t>Journal of Vegetation Science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</w:t>
      </w:r>
      <w:r>
        <w:rPr>
          <w:rFonts w:ascii="Times New Roman" w:hAnsi="Times New Roman"/>
          <w:sz w:val="24"/>
        </w:rPr>
        <w:t>, 463–474. https://doi.org/10.1016/0026-0495(83)90194-4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Diaz, S., Cabido, M., &amp; Casanoves, F. (1998). Plant functional traits and environmental filters at a regional scale. </w:t>
      </w:r>
      <w:r>
        <w:rPr>
          <w:rFonts w:ascii="Times New Roman" w:hAnsi="Times New Roman"/>
          <w:i/>
          <w:sz w:val="24"/>
        </w:rPr>
        <w:t>Journal of Vegetation Science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9</w:t>
      </w:r>
      <w:r>
        <w:rPr>
          <w:rFonts w:ascii="Times New Roman" w:hAnsi="Times New Roman"/>
          <w:sz w:val="24"/>
        </w:rPr>
        <w:t>(1), 113–122. https://doi.org/10.2307/3237229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Díaz, S., Lavorel, S., de Bello, F., Quétier, F., Grigulis, K., &amp; Robson, T. M. (2007). Incorporating plant functional diversity effects in ecosystem service assessments. </w:t>
      </w:r>
      <w:r>
        <w:rPr>
          <w:rFonts w:ascii="Times New Roman" w:hAnsi="Times New Roman"/>
          <w:i/>
          <w:sz w:val="24"/>
        </w:rPr>
        <w:t>Proceedings of the National Academy of Sciences of the United States of America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104</w:t>
      </w:r>
      <w:r>
        <w:rPr>
          <w:rFonts w:ascii="Times New Roman" w:hAnsi="Times New Roman"/>
          <w:sz w:val="24"/>
        </w:rPr>
        <w:t>(52), 20684–20689. https://doi.org/10.1073/pnas.0704716104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Díaz, S., Purvis, A., Cornelissen, J. H. C., Mace, G. M., Donoghue, M. J., Ewers, R. M., … Pearse, W. D. (2013). Functional traits, the phylogeny of function, and ecosystem service vulnerability. </w:t>
      </w:r>
      <w:r>
        <w:rPr>
          <w:rFonts w:ascii="Times New Roman" w:hAnsi="Times New Roman"/>
          <w:i/>
          <w:sz w:val="24"/>
        </w:rPr>
        <w:t>Ecology and Evolution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</w:t>
      </w:r>
      <w:r>
        <w:rPr>
          <w:rFonts w:ascii="Times New Roman" w:hAnsi="Times New Roman"/>
          <w:sz w:val="24"/>
        </w:rPr>
        <w:t>(9), 2958–2975. https://doi.org/10.1002/ece3.601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Doughty, C. E., Malhi, Y., Araujo-Murakami, A., Metcalfe, D. B., Silva-Espejo, J. E., Arroyo, L., … Ledezma, R. (2014). Allocation trade-offs dominate the response of tropical forest growth to seasonal and interannual drought. </w:t>
      </w:r>
      <w:r>
        <w:rPr>
          <w:rFonts w:ascii="Times New Roman" w:hAnsi="Times New Roman"/>
          <w:i/>
          <w:sz w:val="24"/>
        </w:rPr>
        <w:t>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95</w:t>
      </w:r>
      <w:r>
        <w:rPr>
          <w:rFonts w:ascii="Times New Roman" w:hAnsi="Times New Roman"/>
          <w:sz w:val="24"/>
        </w:rPr>
        <w:t>(8), 2192–2201. https://doi.org/10.1890/13-1507.1</w:t>
      </w:r>
    </w:p>
    <w:p>
      <w:pPr>
        <w:pStyle w:val="Normal"/>
        <w:spacing w:lineRule="auto" w:line="288" w:before="0" w:after="140"/>
        <w:ind w:left="480" w:right="0" w:hanging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Doughty, C. E., Metcalfe, D. B., Girardin, C. a J., Amezquita, F. F., Durand, L., Huasco, W. H., … Malhi, Y. (2015). Source and sink carbon dynamics and carbon allocation in the Amazon basin, 1–11. https://doi.org/10.1002/2014GB005028.Received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Enquist, B. J., &amp; Enquist, C. A. F. (2011). Long-term change within a Neotropical forest: Assessing differential functional and floristic responses to disturbance and drought.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17</w:t>
      </w:r>
      <w:r>
        <w:rPr>
          <w:rFonts w:ascii="Times New Roman" w:hAnsi="Times New Roman"/>
          <w:sz w:val="24"/>
        </w:rPr>
        <w:t>(3), 1408–1424. https://doi.org/10.1111/j.1365-2486.2010.02326.x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Enquist, B. J., Norberg, J., Bonser, S. P., Violle, C., Webb, C. T., Henderson, A., … Savage, V. M. (2015). </w:t>
      </w:r>
      <w:r>
        <w:rPr>
          <w:rFonts w:ascii="Times New Roman" w:hAnsi="Times New Roman"/>
          <w:i/>
          <w:sz w:val="24"/>
        </w:rPr>
        <w:t>Scaling from Traits to Ecosystems: Developing a General Trait Driver Theory via Integrating Trait-Based and Metabolic Scaling Theories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Advances in Ecological Research</w:t>
      </w:r>
      <w:r>
        <w:rPr>
          <w:rFonts w:ascii="Times New Roman" w:hAnsi="Times New Roman"/>
          <w:sz w:val="24"/>
        </w:rPr>
        <w:t xml:space="preserve"> (1st ed., Vol. 52). Elsevier Ltd. https://doi.org/10.1016/bs.aecr.2015.02.001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Esquivel-Muelbert, A., Baker, T. R., Dexter, K. G., Lewis, S. L., Brienen, R. J. W., Feldpausch, T. R., … Phillips, O. L. (2018). Compositional response of Amazon forests to climate change.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>, (June 2018), 39–56. https://doi.org/10.1111/gcb.14413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Fatichi, S., &amp; Leuzinger, S. (2013). Reconciling observations with modeling: The fate of water and carbon allocation in a mature deciduous forest exposed to elevated CO2. </w:t>
      </w:r>
      <w:r>
        <w:rPr>
          <w:rFonts w:ascii="Times New Roman" w:hAnsi="Times New Roman"/>
          <w:i/>
          <w:sz w:val="24"/>
        </w:rPr>
        <w:t>Agricultural and Forest Meteorology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174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i/>
          <w:sz w:val="24"/>
        </w:rPr>
        <w:t>175</w:t>
      </w:r>
      <w:r>
        <w:rPr>
          <w:rFonts w:ascii="Times New Roman" w:hAnsi="Times New Roman"/>
          <w:sz w:val="24"/>
        </w:rPr>
        <w:t>, 144–157. https://doi.org/10.1016/j.agrformet.2013.02.005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Fauset, S., Baker, T. R., Lewis, S. L., Feldpausch, T. R., Affum-Baffoe, K., Foli, E. G., … Etienne, R. (2012). Drought-induced shifts in the floristic and functional composition of tropical forests in Ghana. </w:t>
      </w:r>
      <w:r>
        <w:rPr>
          <w:rFonts w:ascii="Times New Roman" w:hAnsi="Times New Roman"/>
          <w:i/>
          <w:sz w:val="24"/>
        </w:rPr>
        <w:t>Ecology Letters</w:t>
      </w:r>
      <w:r>
        <w:rPr>
          <w:rFonts w:ascii="Times New Roman" w:hAnsi="Times New Roman"/>
          <w:sz w:val="24"/>
        </w:rPr>
        <w:t>. https://doi.org/10.1111/j.1461-0248.2012.01834.x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Fauset, S., Johnson, M. O., Gloor, M., Baker, T. R., Monteagudo M., A., Brienen, R. J. W., … Phillips, O. L. (2015). Hyperdominance in Amazonian forest carbon cycling. </w:t>
      </w:r>
      <w:r>
        <w:rPr>
          <w:rFonts w:ascii="Times New Roman" w:hAnsi="Times New Roman"/>
          <w:i/>
          <w:sz w:val="24"/>
        </w:rPr>
        <w:t>Nature Communications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6</w:t>
      </w:r>
      <w:r>
        <w:rPr>
          <w:rFonts w:ascii="Times New Roman" w:hAnsi="Times New Roman"/>
          <w:sz w:val="24"/>
        </w:rPr>
        <w:t>, 6857. https://doi.org/10.1038/ncomms7857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Finegan, B., Peña-Claros, M., de Oliveira, A., Ascarrunz, N., Bret-Harte, M. S., Carreño-Rocabado, G., … Poorter, L. (2015). Does functional trait diversity predict above-ground biomass and productivity of tropical forests? Testing three alternative hypotheses. </w:t>
      </w:r>
      <w:r>
        <w:rPr>
          <w:rFonts w:ascii="Times New Roman" w:hAnsi="Times New Roman"/>
          <w:i/>
          <w:sz w:val="24"/>
        </w:rPr>
        <w:t>Journal of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103</w:t>
      </w:r>
      <w:r>
        <w:rPr>
          <w:rFonts w:ascii="Times New Roman" w:hAnsi="Times New Roman"/>
          <w:sz w:val="24"/>
        </w:rPr>
        <w:t>(1), 191–201. https://doi.org/10.1111/1365-2745.12346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Fleischer, K., Rammig, A., De Kauwe, M. G., Walker, A. P., Domingues, T. F., Fuchslueger, L., … Lapola, D. M. (2019). Amazon forest response to CO2 fertilization dependent on plant phosphorus acquisition. </w:t>
      </w:r>
      <w:r>
        <w:rPr>
          <w:rFonts w:ascii="Times New Roman" w:hAnsi="Times New Roman"/>
          <w:i/>
          <w:sz w:val="24"/>
        </w:rPr>
        <w:t>Nature Geoscience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12</w:t>
      </w:r>
      <w:r>
        <w:rPr>
          <w:rFonts w:ascii="Times New Roman" w:hAnsi="Times New Roman"/>
          <w:sz w:val="24"/>
        </w:rPr>
        <w:t>(9), 736–741. https://doi.org/10.1038/s41561-019-0404-9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Franklin, O., Johansson, J., Dewar, R. C., Dieckmann, U., McMurtrie, R. E., Brännström,  a. K., &amp; Dybzinski, R. (2012). Modeling carbon allocation in trees: A search for principles. </w:t>
      </w:r>
      <w:r>
        <w:rPr>
          <w:rFonts w:ascii="Times New Roman" w:hAnsi="Times New Roman"/>
          <w:i/>
          <w:sz w:val="24"/>
        </w:rPr>
        <w:t>Tree Physiology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32</w:t>
      </w:r>
      <w:r>
        <w:rPr>
          <w:rFonts w:ascii="Times New Roman" w:hAnsi="Times New Roman"/>
          <w:sz w:val="24"/>
        </w:rPr>
        <w:t>(6), 648–666. https://doi.org/10.1093/treephys/tpr138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Friedlingstein, P., Cox, P., Betts, R., Bopp, L., von Bloh, W., Brovkin, V., … Zeng, N. (2006). Climate–Carbon Cycle Feedback Analysis: Results from the C 4 MIP Model Intercomparison. </w:t>
      </w:r>
      <w:r>
        <w:rPr>
          <w:rFonts w:ascii="Times New Roman" w:hAnsi="Times New Roman"/>
          <w:i/>
          <w:sz w:val="24"/>
        </w:rPr>
        <w:t>Journal of Climate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19</w:t>
      </w:r>
      <w:r>
        <w:rPr>
          <w:rFonts w:ascii="Times New Roman" w:hAnsi="Times New Roman"/>
          <w:sz w:val="24"/>
        </w:rPr>
        <w:t>(14), 3337–3353. https://doi.org/10.1175/JCLI3800.1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Funk, J. L., Larson, J. E., Ames, G. M., Butterfield, B. J., Cavender-Bares, J., Firn, J., … Wright, J. (2017). Revisiting the Holy Grail: using plant functional traits to understand ecological processes. </w:t>
      </w:r>
      <w:r>
        <w:rPr>
          <w:rFonts w:ascii="Times New Roman" w:hAnsi="Times New Roman"/>
          <w:i/>
          <w:sz w:val="24"/>
        </w:rPr>
        <w:t>Biological Reviews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92</w:t>
      </w:r>
      <w:r>
        <w:rPr>
          <w:rFonts w:ascii="Times New Roman" w:hAnsi="Times New Roman"/>
          <w:sz w:val="24"/>
        </w:rPr>
        <w:t>(2), 1156–1173. https://doi.org/10.1111/brv.12275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Fyllas, N. M., Gloor, E., Mercado, L. M., Sitch, S., Quesada, C. a., Domingues, T. F., … Lloyd, J. (2014). Analysing Amazonian forest productivity using a new individual and trait-based model (TFS v.1). </w:t>
      </w:r>
      <w:r>
        <w:rPr>
          <w:rFonts w:ascii="Times New Roman" w:hAnsi="Times New Roman"/>
          <w:i/>
          <w:sz w:val="24"/>
        </w:rPr>
        <w:t>Geoscientific Model Development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7</w:t>
      </w:r>
      <w:r>
        <w:rPr>
          <w:rFonts w:ascii="Times New Roman" w:hAnsi="Times New Roman"/>
          <w:sz w:val="24"/>
        </w:rPr>
        <w:t>, 1251–1269. https://doi.org/10.5194/gmd-7-1251-2014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Gonzalez, A., &amp; Loreau, M. (2009). The Causes and Consequences of Compensatory Dynamics in Ecological Communities. </w:t>
      </w:r>
      <w:r>
        <w:rPr>
          <w:rFonts w:ascii="Times New Roman" w:hAnsi="Times New Roman"/>
          <w:i/>
          <w:sz w:val="24"/>
        </w:rPr>
        <w:t>Annu.Rev.Ecol.Syst.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40</w:t>
      </w:r>
      <w:r>
        <w:rPr>
          <w:rFonts w:ascii="Times New Roman" w:hAnsi="Times New Roman"/>
          <w:sz w:val="24"/>
        </w:rPr>
        <w:t>, 393–414. https://doi.org/10.1146/annurev.ecolsys.39.110707.173349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Grime, J. P. (1998). Benefits of plant diversity to ecosystems: Immediate, filter and founder effects. </w:t>
      </w:r>
      <w:r>
        <w:rPr>
          <w:rFonts w:ascii="Times New Roman" w:hAnsi="Times New Roman"/>
          <w:i/>
          <w:sz w:val="24"/>
        </w:rPr>
        <w:t>Journal of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86</w:t>
      </w:r>
      <w:r>
        <w:rPr>
          <w:rFonts w:ascii="Times New Roman" w:hAnsi="Times New Roman"/>
          <w:sz w:val="24"/>
        </w:rPr>
        <w:t>(6), 902–910. https://doi.org/10.1046/j.1365-2745.1998.00306.x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Hillebrand, H., Bennett, D. M., &amp; Cadotte, M. W. (2008). Consequences of Dominance: a Review of Evenness Effects on Local and Regional Ecosystem Processes. </w:t>
      </w:r>
      <w:r>
        <w:rPr>
          <w:rFonts w:ascii="Times New Roman" w:hAnsi="Times New Roman"/>
          <w:i/>
          <w:sz w:val="24"/>
        </w:rPr>
        <w:t>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89</w:t>
      </w:r>
      <w:r>
        <w:rPr>
          <w:rFonts w:ascii="Times New Roman" w:hAnsi="Times New Roman"/>
          <w:sz w:val="24"/>
        </w:rPr>
        <w:t>(6), 1510–1520. https://doi.org/10.1890/07-1053.1</w:t>
      </w:r>
    </w:p>
    <w:p>
      <w:pPr>
        <w:pStyle w:val="Normal"/>
        <w:spacing w:lineRule="auto" w:line="288" w:before="0" w:after="140"/>
        <w:ind w:left="480" w:right="0" w:hanging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Hofhansl, F., Schnecker, J., Singer, G., &amp; Wanek, W. (2015). New insights into mechanisms driving carbon allocation in tropical forests, 137–146.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Huntingford, C., Zelazowski, P., Galbraith, D., Mercado, L. M., Sitch, S., Fisher, R., … Cox, P. M. (2013). Simulated resilience of tropical rainforests to CO2-induced climate change. </w:t>
      </w:r>
      <w:r>
        <w:rPr>
          <w:rFonts w:ascii="Times New Roman" w:hAnsi="Times New Roman"/>
          <w:i/>
          <w:sz w:val="24"/>
        </w:rPr>
        <w:t>Nature Geoscience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6</w:t>
      </w:r>
      <w:r>
        <w:rPr>
          <w:rFonts w:ascii="Times New Roman" w:hAnsi="Times New Roman"/>
          <w:sz w:val="24"/>
        </w:rPr>
        <w:t>(4), 268–273. https://doi.org/10.1038/ngeo1741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Kannenberg, S. A., Novick, K. A., Alexander, M. R., Maxwell, J. T., Moore, D. J. P., Phillips, R. P., &amp; Anderegg, W. R. L. (2019). Linking drought legacy effects across scales: From leaves to tree rings to ecosystems.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25</w:t>
      </w:r>
      <w:r>
        <w:rPr>
          <w:rFonts w:ascii="Times New Roman" w:hAnsi="Times New Roman"/>
          <w:sz w:val="24"/>
        </w:rPr>
        <w:t>(9), 2978–2992. https://doi.org/10.1111/gcb.14710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Kleidon, A., Adams, J., Pavlick, R., &amp; Reu, B. (2009). Simulated geographic variations of plant species richness, evenness and abundance using climatic constraints on plant functional diversity. </w:t>
      </w:r>
      <w:r>
        <w:rPr>
          <w:rFonts w:ascii="Times New Roman" w:hAnsi="Times New Roman"/>
          <w:i/>
          <w:sz w:val="24"/>
        </w:rPr>
        <w:t>Environmental Research Letters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4</w:t>
      </w:r>
      <w:r>
        <w:rPr>
          <w:rFonts w:ascii="Times New Roman" w:hAnsi="Times New Roman"/>
          <w:sz w:val="24"/>
        </w:rPr>
        <w:t>(1), 014007. https://doi.org/10.1088/1748-9326/4/1/014007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Lacointe, A. (2000). Carbon allocation among tree organs: A review of basic processes and representation in functional-structural tree models. </w:t>
      </w:r>
      <w:r>
        <w:rPr>
          <w:rFonts w:ascii="Times New Roman" w:hAnsi="Times New Roman"/>
          <w:i/>
          <w:sz w:val="24"/>
        </w:rPr>
        <w:t>Annals of Forest Science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57</w:t>
      </w:r>
      <w:r>
        <w:rPr>
          <w:rFonts w:ascii="Times New Roman" w:hAnsi="Times New Roman"/>
          <w:sz w:val="24"/>
        </w:rPr>
        <w:t>(5–6), 521–533. https://doi.org/10.1051/forest:2000139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Lamanna, C., Blonder, B., Violle, C., Kraft, N. J. B., Sandel, B.,  imova, I., … Enquist, B. J. (2014). Functional trait space and the latitudinal diversity gradient. </w:t>
      </w:r>
      <w:r>
        <w:rPr>
          <w:rFonts w:ascii="Times New Roman" w:hAnsi="Times New Roman"/>
          <w:i/>
          <w:sz w:val="24"/>
        </w:rPr>
        <w:t>Proceedings of the National Academy of Sciences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111</w:t>
      </w:r>
      <w:r>
        <w:rPr>
          <w:rFonts w:ascii="Times New Roman" w:hAnsi="Times New Roman"/>
          <w:sz w:val="24"/>
        </w:rPr>
        <w:t>(38), 13745–13750. https://doi.org/10.1073/pnas.1317722111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Lapola, D. M., Oyama, M. D., &amp; Nobre, C. A. (2009). Exploring the range of climate biome projections for tropical South America: The role of CO2 fertilization and seasonality. </w:t>
      </w:r>
      <w:r>
        <w:rPr>
          <w:rFonts w:ascii="Times New Roman" w:hAnsi="Times New Roman"/>
          <w:i/>
          <w:sz w:val="24"/>
        </w:rPr>
        <w:t>Global Biogeochemical Cycles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23</w:t>
      </w:r>
      <w:r>
        <w:rPr>
          <w:rFonts w:ascii="Times New Roman" w:hAnsi="Times New Roman"/>
          <w:sz w:val="24"/>
        </w:rPr>
        <w:t>(3), 1–22. https://doi.org/10.1029/2008GB003357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Lavorel, S., &amp; Garnier, E. (2002). Predicting changes in community composition and ecosystem functioning from plant traits: revisting the Holy Grail. </w:t>
      </w:r>
      <w:r>
        <w:rPr>
          <w:rFonts w:ascii="Times New Roman" w:hAnsi="Times New Roman"/>
          <w:i/>
          <w:sz w:val="24"/>
        </w:rPr>
        <w:t>Functional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16</w:t>
      </w:r>
      <w:r>
        <w:rPr>
          <w:rFonts w:ascii="Times New Roman" w:hAnsi="Times New Roman"/>
          <w:sz w:val="24"/>
        </w:rPr>
        <w:t>(Essay Review), 545–556. https://doi.org/Doi 10.1046/J.1365-2435.2002.00664.X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Lepš, J., de Bello, F., Lavorel, S., &amp; Berman, S. (2006). Quantifying and interpreting functional diversity of natural communities : practical considerations matter. </w:t>
      </w:r>
      <w:r>
        <w:rPr>
          <w:rFonts w:ascii="Times New Roman" w:hAnsi="Times New Roman"/>
          <w:i/>
          <w:sz w:val="24"/>
        </w:rPr>
        <w:t>Preslia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78</w:t>
      </w:r>
      <w:r>
        <w:rPr>
          <w:rFonts w:ascii="Times New Roman" w:hAnsi="Times New Roman"/>
          <w:sz w:val="24"/>
        </w:rPr>
        <w:t>, 481–501.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Levine, N. M., Zhang, K., Longo, M., Baccini, A., Phillips, O. L., Lewis, S. L., … Moorcroft, P. R. (2016). Ecosystem heterogeneity determines the ecological resilience of the Amazon to climate change. </w:t>
      </w:r>
      <w:r>
        <w:rPr>
          <w:rFonts w:ascii="Times New Roman" w:hAnsi="Times New Roman"/>
          <w:i/>
          <w:sz w:val="24"/>
        </w:rPr>
        <w:t>Proceedings of the National Academy of Sciences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113</w:t>
      </w:r>
      <w:r>
        <w:rPr>
          <w:rFonts w:ascii="Times New Roman" w:hAnsi="Times New Roman"/>
          <w:sz w:val="24"/>
        </w:rPr>
        <w:t>(3), 793–797. https://doi.org/10.1073/pnas.1511344112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Litton, C. M., Raich, J. W., &amp; Ryan, M. G. (2007). Carbon allocation in forest ecosystems.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13</w:t>
      </w:r>
      <w:r>
        <w:rPr>
          <w:rFonts w:ascii="Times New Roman" w:hAnsi="Times New Roman"/>
          <w:sz w:val="24"/>
        </w:rPr>
        <w:t>, 2089–2109. https://doi.org/10.1111/j.1365-2486.2007.01420.x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Lohbeck, M., Bongers, F., Martinez-Ramos, M., &amp; Poorter, L. (2016). The importance of biodiversity and dominance for multiple ecosystem functions in a human- </w:t>
        <w:softHyphen/>
        <w:t xml:space="preserve">modified tropical landscape. </w:t>
      </w:r>
      <w:r>
        <w:rPr>
          <w:rFonts w:ascii="Times New Roman" w:hAnsi="Times New Roman"/>
          <w:i/>
          <w:sz w:val="24"/>
        </w:rPr>
        <w:t>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97</w:t>
      </w:r>
      <w:r>
        <w:rPr>
          <w:rFonts w:ascii="Times New Roman" w:hAnsi="Times New Roman"/>
          <w:sz w:val="24"/>
        </w:rPr>
        <w:t>(10), 2772–2779. Retrieved from http://onlinelibrary.wiley.com/journal/10.1002/(ISSN)1939-9170/issues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Luo, Y. (2003). Sustainability of terrestrial carbon sequestration: A case study in Duke Forest with inversion approach. </w:t>
      </w:r>
      <w:r>
        <w:rPr>
          <w:rFonts w:ascii="Times New Roman" w:hAnsi="Times New Roman"/>
          <w:i/>
          <w:sz w:val="24"/>
        </w:rPr>
        <w:t>Global Biogeochemical Cycles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17</w:t>
      </w:r>
      <w:r>
        <w:rPr>
          <w:rFonts w:ascii="Times New Roman" w:hAnsi="Times New Roman"/>
          <w:sz w:val="24"/>
        </w:rPr>
        <w:t>(1), 1–13. https://doi.org/10.1029/2002GB001923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Malhi, Y. (2012). The productivity, metabolism and carbon cycle of tropical forest vegetation. </w:t>
      </w:r>
      <w:r>
        <w:rPr>
          <w:rFonts w:ascii="Times New Roman" w:hAnsi="Times New Roman"/>
          <w:i/>
          <w:sz w:val="24"/>
        </w:rPr>
        <w:t>Journal of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100</w:t>
      </w:r>
      <w:r>
        <w:rPr>
          <w:rFonts w:ascii="Times New Roman" w:hAnsi="Times New Roman"/>
          <w:sz w:val="24"/>
        </w:rPr>
        <w:t>(1), 65–75. https://doi.org/10.1111/j.1365-2745.2011.01916.x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Mason, N. W. H., Mouillot, D., Lee, W. G., &amp; Wilson, J. B. (2005). Functional richness, functional evenness and functional divergence: The primary components of functional diversity. </w:t>
      </w:r>
      <w:r>
        <w:rPr>
          <w:rFonts w:ascii="Times New Roman" w:hAnsi="Times New Roman"/>
          <w:i/>
          <w:sz w:val="24"/>
        </w:rPr>
        <w:t>Oikos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111</w:t>
      </w:r>
      <w:r>
        <w:rPr>
          <w:rFonts w:ascii="Times New Roman" w:hAnsi="Times New Roman"/>
          <w:sz w:val="24"/>
        </w:rPr>
        <w:t>(1), 112–118. https://doi.org/10.1111/j.0030-1299.2005.13886.x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Metcalfe, D. B., Meir, P., Aragão, L. E. O. C., Lobo-do-Vale, R., Galbraith, D., Fisher, R. A., … Williams, M. (2010). Shifts in plant respiration and carbon use efficiency at a large-scale drought experiment in the eastern Amazon.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187</w:t>
      </w:r>
      <w:r>
        <w:rPr>
          <w:rFonts w:ascii="Times New Roman" w:hAnsi="Times New Roman"/>
          <w:sz w:val="24"/>
        </w:rPr>
        <w:t>(3), 608–621. https://doi.org/10.1111/j.1469-8137.2010.03319.x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Mori, A. S., Furukawa, T., &amp; Sasaki, T. (2013). Response diversity determines the resilience of ecosystems to environmental change. </w:t>
      </w:r>
      <w:r>
        <w:rPr>
          <w:rFonts w:ascii="Times New Roman" w:hAnsi="Times New Roman"/>
          <w:i/>
          <w:sz w:val="24"/>
        </w:rPr>
        <w:t>Biological Reviews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88</w:t>
      </w:r>
      <w:r>
        <w:rPr>
          <w:rFonts w:ascii="Times New Roman" w:hAnsi="Times New Roman"/>
          <w:sz w:val="24"/>
        </w:rPr>
        <w:t>(2), 349–364. https://doi.org/10.1111/brv.12004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Mouillot, D., Graham, N. A. J., Villéger, S., Mason, N. W. H., &amp; Bellwood, D. R. (2013). A functional approach reveals community responses to disturbances. </w:t>
      </w:r>
      <w:r>
        <w:rPr>
          <w:rFonts w:ascii="Times New Roman" w:hAnsi="Times New Roman"/>
          <w:i/>
          <w:sz w:val="24"/>
        </w:rPr>
        <w:t>Trends in Ecology and Evolution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28</w:t>
      </w:r>
      <w:r>
        <w:rPr>
          <w:rFonts w:ascii="Times New Roman" w:hAnsi="Times New Roman"/>
          <w:sz w:val="24"/>
        </w:rPr>
        <w:t>(3), 167–177. https://doi.org/10.1016/j.tree.2012.10.004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Mouillot, D., Villéger, S., Scherer-Lorenzen, M., &amp; Mason, N. W. H. (2011). Functional structure of biological communities predicts ecosystem multifunctionality. </w:t>
      </w:r>
      <w:r>
        <w:rPr>
          <w:rFonts w:ascii="Times New Roman" w:hAnsi="Times New Roman"/>
          <w:i/>
          <w:sz w:val="24"/>
        </w:rPr>
        <w:t>PLoS ONE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6</w:t>
      </w:r>
      <w:r>
        <w:rPr>
          <w:rFonts w:ascii="Times New Roman" w:hAnsi="Times New Roman"/>
          <w:sz w:val="24"/>
        </w:rPr>
        <w:t>(3). https://doi.org/10.1371/journal.pone.0017476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Nepstad, D. C., Tohver, I. M., Ray, D., Moutinho, P., &amp; Cardinot, G. (2007). MORTALITY OF LARGE TREES AND LIANAS FOLLOWING EXPERIMENTAL DROUGHT IN AN AMAZON FOREST. </w:t>
      </w:r>
      <w:r>
        <w:rPr>
          <w:rFonts w:ascii="Times New Roman" w:hAnsi="Times New Roman"/>
          <w:i/>
          <w:sz w:val="24"/>
        </w:rPr>
        <w:t>Ecological Society of America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88</w:t>
      </w:r>
      <w:r>
        <w:rPr>
          <w:rFonts w:ascii="Times New Roman" w:hAnsi="Times New Roman"/>
          <w:sz w:val="24"/>
        </w:rPr>
        <w:t>(9), 2259–2269. https://doi.org/10.1038/aps.2015.36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Norby, R. J., Delucia, E. H., Gielen, B., Calfapietra, C., Giardina, C. P., King, J. S., … Oren, R. (2005). Forest response to elevated CO2 is conserved across a broad range of productivity. </w:t>
      </w:r>
      <w:r>
        <w:rPr>
          <w:rFonts w:ascii="Times New Roman" w:hAnsi="Times New Roman"/>
          <w:i/>
          <w:sz w:val="24"/>
        </w:rPr>
        <w:t>Proceedings of the National Academy of Sciences of the United States of America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102</w:t>
      </w:r>
      <w:r>
        <w:rPr>
          <w:rFonts w:ascii="Times New Roman" w:hAnsi="Times New Roman"/>
          <w:sz w:val="24"/>
        </w:rPr>
        <w:t>, 18052–18056. https://doi.org/10.1073/pnas.0509478102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Pavlick, R., Drewry, D. T., Bohn, K., Reu, B., &amp; Kleidon, A. (2013). The Jena Diversity-Dynamic Global Vegetation Model (JeDi-DGVM): a diverse approach to representing terrestrial biogeography and biogeochemistry based on plant functional trade-offs. </w:t>
      </w:r>
      <w:r>
        <w:rPr>
          <w:rFonts w:ascii="Times New Roman" w:hAnsi="Times New Roman"/>
          <w:i/>
          <w:sz w:val="24"/>
        </w:rPr>
        <w:t>Biogeosciences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</w:t>
      </w:r>
      <w:r>
        <w:rPr>
          <w:rFonts w:ascii="Times New Roman" w:hAnsi="Times New Roman"/>
          <w:sz w:val="24"/>
        </w:rPr>
        <w:t>(6), 4137–4177. https://doi.org/10.5194/bg-10-4137-2013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Perronne, R., &amp; Gaba, S. (2017). How to design trait-based analyses of community assembly mechanisms : Insights and guidelines from a literature review, </w:t>
      </w:r>
      <w:r>
        <w:rPr>
          <w:rFonts w:ascii="Times New Roman" w:hAnsi="Times New Roman"/>
          <w:i/>
          <w:sz w:val="24"/>
        </w:rPr>
        <w:t>25</w:t>
      </w:r>
      <w:r>
        <w:rPr>
          <w:rFonts w:ascii="Times New Roman" w:hAnsi="Times New Roman"/>
          <w:sz w:val="24"/>
        </w:rPr>
        <w:t>, 29–44. https://doi.org/10.1016/j.ppees.2017.01.004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Phillips, O. L., Aragão, L. E. O. C., Lewis, S. L., Fisher, J. B., Lloyd, J., López-González, G., … Torres-Lezama, A. (2009). Drought sensitivity of the amazon rainforest. </w:t>
      </w:r>
      <w:r>
        <w:rPr>
          <w:rFonts w:ascii="Times New Roman" w:hAnsi="Times New Roman"/>
          <w:i/>
          <w:sz w:val="24"/>
        </w:rPr>
        <w:t>Science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323</w:t>
      </w:r>
      <w:r>
        <w:rPr>
          <w:rFonts w:ascii="Times New Roman" w:hAnsi="Times New Roman"/>
          <w:sz w:val="24"/>
        </w:rPr>
        <w:t>(5919), 1344–1347. https://doi.org/10.1126/science.1164033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Phillips, O. L., Heijden, G. Van Der, Lewis, S. L., Lo, G., Lloyd, J., Malhi, Y., … Silva, J. (2010). Drought–mortality relationships for tropical forests.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187</w:t>
      </w:r>
      <w:r>
        <w:rPr>
          <w:rFonts w:ascii="Times New Roman" w:hAnsi="Times New Roman"/>
          <w:sz w:val="24"/>
        </w:rPr>
        <w:t>, 631–646.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Phillips, R. P., Ibáñez, I., D’Orangeville, L., Hanson, P. J., Ryan, M. G., &amp; McDowell, N. G. (2016). A belowground perspective on the drought sensitivity of forests: Towards improved understanding and simulation. </w:t>
      </w:r>
      <w:r>
        <w:rPr>
          <w:rFonts w:ascii="Times New Roman" w:hAnsi="Times New Roman"/>
          <w:i/>
          <w:sz w:val="24"/>
        </w:rPr>
        <w:t>Forest Ecology and Management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380</w:t>
      </w:r>
      <w:r>
        <w:rPr>
          <w:rFonts w:ascii="Times New Roman" w:hAnsi="Times New Roman"/>
          <w:sz w:val="24"/>
        </w:rPr>
        <w:t>, 309–320. https://doi.org/10.1016/j.foreco.2016.08.043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Poorter, L., van der Sande, M. T., Thompson, J., Arets, E. J. M. M., Alarcón, A., Álvarez-Sánchez, J., … Peña-Claros, M. (2015). Diversity enhances carbon storage in tropical forests. </w:t>
      </w:r>
      <w:r>
        <w:rPr>
          <w:rFonts w:ascii="Times New Roman" w:hAnsi="Times New Roman"/>
          <w:i/>
          <w:sz w:val="24"/>
        </w:rPr>
        <w:t>Global Ecology and Biogeography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24</w:t>
      </w:r>
      <w:r>
        <w:rPr>
          <w:rFonts w:ascii="Times New Roman" w:hAnsi="Times New Roman"/>
          <w:sz w:val="24"/>
        </w:rPr>
        <w:t>(11), 1314–1328. https://doi.org/10.1111/geb.12364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Poorter, Lourens, McDonald, I., Alarcón, A., Fichtler, E., Licona, J. C., Peña-Claros, M., … Sass-Klaassen, U. (2010). The importance of wood traits and hydraulic conductance for the performance and life history strategies of 42 rainforest tree species.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185</w:t>
      </w:r>
      <w:r>
        <w:rPr>
          <w:rFonts w:ascii="Times New Roman" w:hAnsi="Times New Roman"/>
          <w:sz w:val="24"/>
        </w:rPr>
        <w:t>(2), 481–492. https://doi.org/10.1111/j.1469-8137.2009.03092.x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Powell, T. L., Galbraith, D. R., Christoffersen, B. O., Harper, A., Imbuzeiro, H. M. A., Rowland, L., … Moorcroft, P. R. (2013). Confronting model predictions of carbon fluxes with measurements of Amazon forests subjected to experimental drought.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200</w:t>
      </w:r>
      <w:r>
        <w:rPr>
          <w:rFonts w:ascii="Times New Roman" w:hAnsi="Times New Roman"/>
          <w:sz w:val="24"/>
        </w:rPr>
        <w:t>(2), 350–365. https://doi.org/10.1111/nph.12390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Prentice, I. C., Bondeau, A., Cramer, W., Harrison, S. P., Hickler, T., Lucht, W., … Sykes, M. T. (2007). Dynamic Global Vegetation Modeling: Quantifying Terrestrial Ecosystem Responses to Large-Scale Environmental Change. </w:t>
      </w:r>
      <w:r>
        <w:rPr>
          <w:rFonts w:ascii="Times New Roman" w:hAnsi="Times New Roman"/>
          <w:i/>
          <w:sz w:val="24"/>
        </w:rPr>
        <w:t>Terrestrial Ecosystems in a Changing World</w:t>
      </w:r>
      <w:r>
        <w:rPr>
          <w:rFonts w:ascii="Times New Roman" w:hAnsi="Times New Roman"/>
          <w:sz w:val="24"/>
        </w:rPr>
        <w:t>, 175–192. https://doi.org/10.1007/978-3-540-32730-1_15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Quillet, A., Peng, C., &amp; Garneau, M. (2010). Toward dynamic global vegetation models for simulating vegetation–climate interactions and feedbacks: recent developments, limitations, and future challenges. </w:t>
      </w:r>
      <w:r>
        <w:rPr>
          <w:rFonts w:ascii="Times New Roman" w:hAnsi="Times New Roman"/>
          <w:i/>
          <w:sz w:val="24"/>
        </w:rPr>
        <w:t>Environmental Reviews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18</w:t>
      </w:r>
      <w:r>
        <w:rPr>
          <w:rFonts w:ascii="Times New Roman" w:hAnsi="Times New Roman"/>
          <w:sz w:val="24"/>
        </w:rPr>
        <w:t>(NA), 333–353. https://doi.org/10.1139/A10-016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Rammig, A., Jupp, T., Thonicke, K., Tietjen, B., Heinke, J., Ostberg, S., … Cox, P. (2010). Estimating the risk of Amazonian forest dieback.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187</w:t>
      </w:r>
      <w:r>
        <w:rPr>
          <w:rFonts w:ascii="Times New Roman" w:hAnsi="Times New Roman"/>
          <w:sz w:val="24"/>
        </w:rPr>
        <w:t>(3), 694–706. https://doi.org/10.1111/j.1469-8137.2010.03318.x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Reu, B., Proulx, R., Bohn, K., Dyke, J. G., Kleidon, A., Pavlick, R., &amp; Schmidtlein, S. (2011). The role of climate and plant functional trade-offs in shaping global biome and biodiversity patterns. </w:t>
      </w:r>
      <w:r>
        <w:rPr>
          <w:rFonts w:ascii="Times New Roman" w:hAnsi="Times New Roman"/>
          <w:i/>
          <w:sz w:val="24"/>
        </w:rPr>
        <w:t>Global Ecology and Biogeography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20</w:t>
      </w:r>
      <w:r>
        <w:rPr>
          <w:rFonts w:ascii="Times New Roman" w:hAnsi="Times New Roman"/>
          <w:sz w:val="24"/>
        </w:rPr>
        <w:t>(4), 570–581. https://doi.org/10.1111/j.1466-8238.2010.00621.x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Reu, B., Zaehle, S., Bohn, K., Pavlick, R., Schmidtlein, S., Williams, J. W., &amp; Kleidon, A. (2014). Future no-analogue vegetation produced by no-analogue combinations of temperature and insolation. </w:t>
      </w:r>
      <w:r>
        <w:rPr>
          <w:rFonts w:ascii="Times New Roman" w:hAnsi="Times New Roman"/>
          <w:i/>
          <w:sz w:val="24"/>
        </w:rPr>
        <w:t>Global Ecology and Biogeography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23</w:t>
      </w:r>
      <w:r>
        <w:rPr>
          <w:rFonts w:ascii="Times New Roman" w:hAnsi="Times New Roman"/>
          <w:sz w:val="24"/>
        </w:rPr>
        <w:t>(2), 156–167. https://doi.org/10.1111/geb.12110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Ricotta, C., &amp; Moretti, M. (2011). CWM and Rao’s quadratic diversity: A unified framework for functional ecology. </w:t>
      </w:r>
      <w:r>
        <w:rPr>
          <w:rFonts w:ascii="Times New Roman" w:hAnsi="Times New Roman"/>
          <w:i/>
          <w:sz w:val="24"/>
        </w:rPr>
        <w:t>Oecologia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167</w:t>
      </w:r>
      <w:r>
        <w:rPr>
          <w:rFonts w:ascii="Times New Roman" w:hAnsi="Times New Roman"/>
          <w:sz w:val="24"/>
        </w:rPr>
        <w:t>(1), 181–188. https://doi.org/10.1007/s00442-011-1965-5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Rowland, L., Hill, T. C., Stahl, C., Siebicke, L., Burban, B., Zaragoza-Castells, J., … Williams, M. (2014). Evidence for strong seasonality in the carbon storage and carbon use efficiency of an Amazonian forest.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20</w:t>
      </w:r>
      <w:r>
        <w:rPr>
          <w:rFonts w:ascii="Times New Roman" w:hAnsi="Times New Roman"/>
          <w:sz w:val="24"/>
        </w:rPr>
        <w:t>(3), 979–991. https://doi.org/10.1111/gcb.12375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Sakschewski, B., von Bloh, W., Boit, A., Poorter, L., Peña-Claros, M., Heinke, J., … Thonicke, K. (2016). Resilience of Amazon forests emerges from plant trait diversity. </w:t>
      </w:r>
      <w:r>
        <w:rPr>
          <w:rFonts w:ascii="Times New Roman" w:hAnsi="Times New Roman"/>
          <w:i/>
          <w:sz w:val="24"/>
        </w:rPr>
        <w:t>Nature Climate Change</w:t>
      </w:r>
      <w:r>
        <w:rPr>
          <w:rFonts w:ascii="Times New Roman" w:hAnsi="Times New Roman"/>
          <w:sz w:val="24"/>
        </w:rPr>
        <w:t>, 1–16. https://doi.org/10.1038/nclimate3109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Scheiter, S., Langan, L., &amp; Higgins, S. I. (2013). Next-generation dynamic global vegetation models: learning from community ecology. </w:t>
      </w:r>
      <w:r>
        <w:rPr>
          <w:rFonts w:ascii="Times New Roman" w:hAnsi="Times New Roman"/>
          <w:i/>
          <w:sz w:val="24"/>
        </w:rPr>
        <w:t>The 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198</w:t>
      </w:r>
      <w:r>
        <w:rPr>
          <w:rFonts w:ascii="Times New Roman" w:hAnsi="Times New Roman"/>
          <w:sz w:val="24"/>
        </w:rPr>
        <w:t>(3), 957–969. https://doi.org/10.1111/nph.12210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Schmitt, S., Maréchaux, I., Chave, J., Fischer, F., Piponiot, C., Traissac, S., &amp; Hérault, B. (2019). </w:t>
      </w:r>
      <w:r>
        <w:rPr>
          <w:rFonts w:ascii="Times New Roman" w:hAnsi="Times New Roman"/>
          <w:i/>
          <w:sz w:val="24"/>
        </w:rPr>
        <w:t>Functional diversity improves tropical forest resilience: insights from a long-term virtual experiment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Journal of Ecology</w:t>
      </w:r>
      <w:r>
        <w:rPr>
          <w:rFonts w:ascii="Times New Roman" w:hAnsi="Times New Roman"/>
          <w:sz w:val="24"/>
        </w:rPr>
        <w:t>. https://doi.org/10.1111/1365-2745.13320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Sevanto, S., &amp; Dickman, L. T. (2015). Where does the carbon go?-Plant carbon allocation under climate change. </w:t>
      </w:r>
      <w:r>
        <w:rPr>
          <w:rFonts w:ascii="Times New Roman" w:hAnsi="Times New Roman"/>
          <w:i/>
          <w:sz w:val="24"/>
        </w:rPr>
        <w:t>Tree Physiology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35</w:t>
      </w:r>
      <w:r>
        <w:rPr>
          <w:rFonts w:ascii="Times New Roman" w:hAnsi="Times New Roman"/>
          <w:sz w:val="24"/>
        </w:rPr>
        <w:t>(6), 581–584. https://doi.org/10.1093/treephys/tpv059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Sitch, S., Huntingford, C., Gedney, N., Levy, P. E., Lomas, M., Piao, S. L., … Woodward, F. I. (2008). Evaluation of the terrestrial carbon cycle, future plant geography and climate-carbon cycle feedbacks using five Dynamic Global Vegetation Models (DGVMs).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14</w:t>
      </w:r>
      <w:r>
        <w:rPr>
          <w:rFonts w:ascii="Times New Roman" w:hAnsi="Times New Roman"/>
          <w:sz w:val="24"/>
        </w:rPr>
        <w:t>(9), 2015–2039. https://doi.org/10.1111/j.1365-2486.2008.01626.x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Thompson, I., Mackey, B., McNulty, S., &amp; Mosseler, A. (2009). </w:t>
      </w:r>
      <w:r>
        <w:rPr>
          <w:rFonts w:ascii="Times New Roman" w:hAnsi="Times New Roman"/>
          <w:i/>
          <w:sz w:val="24"/>
        </w:rPr>
        <w:t>Forest resilience, biodiversity, and climate change</w:t>
      </w:r>
      <w:r>
        <w:rPr>
          <w:rFonts w:ascii="Times New Roman" w:hAnsi="Times New Roman"/>
          <w:sz w:val="24"/>
        </w:rPr>
        <w:t xml:space="preserve"> (Vol. 43).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Thornley, J. H. M. (1972). A balanced quantitative model for root: Shoot ratios in vegetative plants. </w:t>
      </w:r>
      <w:r>
        <w:rPr>
          <w:rFonts w:ascii="Times New Roman" w:hAnsi="Times New Roman"/>
          <w:i/>
          <w:sz w:val="24"/>
        </w:rPr>
        <w:t>Annals of Botany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36</w:t>
      </w:r>
      <w:r>
        <w:rPr>
          <w:rFonts w:ascii="Times New Roman" w:hAnsi="Times New Roman"/>
          <w:sz w:val="24"/>
        </w:rPr>
        <w:t>(2), 431–441. https://doi.org/10.1093/oxfordjournals.aob.a084602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Valencia, E., Maestre, F. T., Le Bagousse-Pinguet, Y., Quero, J. L., Tamme, R., Börger, L., … Gross, N. (2015). Functional diversity enhances the resistance of ecosystem multifunctionality to aridity in Mediterranean drylands.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206</w:t>
      </w:r>
      <w:r>
        <w:rPr>
          <w:rFonts w:ascii="Times New Roman" w:hAnsi="Times New Roman"/>
          <w:sz w:val="24"/>
        </w:rPr>
        <w:t>(2), 660–671. https://doi.org/10.1111/nph.13268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van der Sande, M. T., Poorter, L., Kooistra, L., Balvanera, P., Thonicke, K., Thompson, J., … Peña-Claros, M. (2017). Biodiversity in species, traits, and structure determines carbon stocks and uptake in tropical forests. </w:t>
      </w:r>
      <w:r>
        <w:rPr>
          <w:rFonts w:ascii="Times New Roman" w:hAnsi="Times New Roman"/>
          <w:i/>
          <w:sz w:val="24"/>
        </w:rPr>
        <w:t>Biotropica</w:t>
      </w:r>
      <w:r>
        <w:rPr>
          <w:rFonts w:ascii="Times New Roman" w:hAnsi="Times New Roman"/>
          <w:sz w:val="24"/>
        </w:rPr>
        <w:t>, (June). https://doi.org/10.1111/btp.12453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Verheijen, L. M., Aerts, R., Brovkin, V., Cavender-Bares, J., Cornelissen, J. H. C., Kattge, J., &amp; van Bodegom, P. M. (2015). Inclusion of ecologically based trait variation in plant functional types reduces the projected land carbon sink in an earth system model.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21</w:t>
      </w:r>
      <w:r>
        <w:rPr>
          <w:rFonts w:ascii="Times New Roman" w:hAnsi="Times New Roman"/>
          <w:sz w:val="24"/>
        </w:rPr>
        <w:t>(8), 3074–3086. https://doi.org/10.1111/gcb.12871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Villéger, S., Mason, N. W. H., &amp; Mouillot, D. (2008). New Multidimensional Functional Diversity Indices for a Multifaceted Framework in Functional Ecology. </w:t>
      </w:r>
      <w:r>
        <w:rPr>
          <w:rFonts w:ascii="Times New Roman" w:hAnsi="Times New Roman"/>
          <w:i/>
          <w:sz w:val="24"/>
        </w:rPr>
        <w:t>America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89</w:t>
      </w:r>
      <w:r>
        <w:rPr>
          <w:rFonts w:ascii="Times New Roman" w:hAnsi="Times New Roman"/>
          <w:sz w:val="24"/>
        </w:rPr>
        <w:t>(8), 2290–2301. https://doi.org/10.1890/07-1206.1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Warszawski, L., Frieler, K., Huber, V., Piontek, F., Serdeczny, O., &amp; Schewe, J. (2014). The inter-sectoral impact model intercomparison project (ISI-MIP): Project framework. </w:t>
      </w:r>
      <w:r>
        <w:rPr>
          <w:rFonts w:ascii="Times New Roman" w:hAnsi="Times New Roman"/>
          <w:i/>
          <w:sz w:val="24"/>
        </w:rPr>
        <w:t>Proceedings of the National Academy of Sciences of the United States of America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111</w:t>
      </w:r>
      <w:r>
        <w:rPr>
          <w:rFonts w:ascii="Times New Roman" w:hAnsi="Times New Roman"/>
          <w:sz w:val="24"/>
        </w:rPr>
        <w:t>(9), 3228–3232. https://doi.org/10.1073/pnas.1312330110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Webb, C. T., Hoeting, J. a., Ames, G. M., Pyne, M. I., &amp; LeRoy Poff, N. (2010). A structured and dynamic framework to advance traits-based theory and prediction in ecology. </w:t>
      </w:r>
      <w:r>
        <w:rPr>
          <w:rFonts w:ascii="Times New Roman" w:hAnsi="Times New Roman"/>
          <w:i/>
          <w:sz w:val="24"/>
        </w:rPr>
        <w:t>Ecology Letters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13</w:t>
      </w:r>
      <w:r>
        <w:rPr>
          <w:rFonts w:ascii="Times New Roman" w:hAnsi="Times New Roman"/>
          <w:sz w:val="24"/>
        </w:rPr>
        <w:t>(3), 267–283. https://doi.org/10.1111/j.1461-0248.2010.01444.x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Weiher, E., van der Werf, A., Thompson, K., Roderick, M., Garnier, E., &amp; Eriksson, O. (1999). Challenging Theophrastus: A common core list of plant traits for functional ecology. </w:t>
      </w:r>
      <w:r>
        <w:rPr>
          <w:rFonts w:ascii="Times New Roman" w:hAnsi="Times New Roman"/>
          <w:i/>
          <w:sz w:val="24"/>
        </w:rPr>
        <w:t>Journal of Vegetation Science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</w:t>
      </w:r>
      <w:r>
        <w:rPr>
          <w:rFonts w:ascii="Times New Roman" w:hAnsi="Times New Roman"/>
          <w:sz w:val="24"/>
        </w:rPr>
        <w:t>(5), 609–620. https://doi.org/10.2307/3237076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Wieczynski, D. J., Boyle, B., Buzzard, V., Duran, S. M., Henderson, A. N., Hulshof, C. M., … Savage, V. M. (2019). Climate shapes and shifts functional biodiversity in forests worldwide. </w:t>
      </w:r>
      <w:r>
        <w:rPr>
          <w:rFonts w:ascii="Times New Roman" w:hAnsi="Times New Roman"/>
          <w:i/>
          <w:sz w:val="24"/>
        </w:rPr>
        <w:t>Proceedings of the National Academy of Sciences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116</w:t>
      </w:r>
      <w:r>
        <w:rPr>
          <w:rFonts w:ascii="Times New Roman" w:hAnsi="Times New Roman"/>
          <w:sz w:val="24"/>
        </w:rPr>
        <w:t>(15), 7591–7591. https://doi.org/10.1073/pnas.1904390116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Wullschleger, S. D., Epstein, H. E., Box, E. O., Euskirchen, E. S., Goswami, S., Iversen, C. M., … Xu, X. (2014). Plant functional types in Earth system models: Past experiences and future directions for application of dynamic vegetation models in high-latitude ecosystems. </w:t>
      </w:r>
      <w:r>
        <w:rPr>
          <w:rFonts w:ascii="Times New Roman" w:hAnsi="Times New Roman"/>
          <w:i/>
          <w:sz w:val="24"/>
        </w:rPr>
        <w:t>Annals of Botany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114</w:t>
      </w:r>
      <w:r>
        <w:rPr>
          <w:rFonts w:ascii="Times New Roman" w:hAnsi="Times New Roman"/>
          <w:sz w:val="24"/>
        </w:rPr>
        <w:t>(1), 1–16. https://doi.org/10.1093/aob/mcu077</w:t>
      </w:r>
    </w:p>
    <w:p>
      <w:pPr>
        <w:pStyle w:val="Normal"/>
        <w:rPr/>
      </w:pPr>
      <w:r>
        <w:rPr>
          <w:rFonts w:ascii="Times New Roman" w:hAnsi="Times New Roman"/>
          <w:sz w:val="24"/>
        </w:rPr>
        <w:t xml:space="preserve">Yachi, S., &amp; Loreau, M. (1999). Biodiversity and ecosystem productivity in a fluctuating environment: The insurance hypothesis. </w:t>
      </w:r>
      <w:r>
        <w:rPr>
          <w:rFonts w:ascii="Times New Roman" w:hAnsi="Times New Roman"/>
          <w:i/>
          <w:sz w:val="24"/>
        </w:rPr>
        <w:t>Proceedings of the National Academy of Sciences of the United States of America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96</w:t>
      </w:r>
      <w:r>
        <w:rPr>
          <w:rFonts w:ascii="Times New Roman" w:hAnsi="Times New Roman"/>
          <w:sz w:val="24"/>
        </w:rPr>
        <w:t>, 1463–1468. https://doi.org/10.1073/pnas.96.4.1463</w:t>
      </w:r>
      <w:bookmarkEnd w:id="58"/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bookmarkStart w:id="59" w:name="__DdeLink__120696_37285713891"/>
      <w:bookmarkStart w:id="60" w:name="__DdeLink__120696_37285713891"/>
      <w:bookmarkEnd w:id="60"/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76"/>
        <w:jc w:val="both"/>
        <w:rPr/>
      </w:pPr>
      <w:r>
        <w:rPr>
          <w:rFonts w:ascii="Times New Roman" w:hAnsi="Times New Roman"/>
          <w:sz w:val="24"/>
        </w:rPr>
        <w:t xml:space="preserve">Aguirre-Gutiérrez, J., Oliveras, I., Rifai, S., Fauset, S., Adu-Bredu, S., Affum-Baffoe, K., … Malhi, Y. </w:t>
        <w:tab/>
        <w:t xml:space="preserve">S. (2019). Drier tropical forests are susceptible to functional changes in response to a long-term </w:t>
        <w:tab/>
        <w:t xml:space="preserve">drought, 855–865. </w:t>
      </w:r>
      <w:hyperlink r:id="rId2">
        <w:r>
          <w:rPr>
            <w:rStyle w:val="LinkdaInternet"/>
            <w:rFonts w:ascii="Times New Roman" w:hAnsi="Times New Roman"/>
            <w:sz w:val="24"/>
          </w:rPr>
          <w:t>https://doi.org/10.1111/ele.13243</w:t>
        </w:r>
      </w:hyperlink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Barros, C., Thuiller, W., Georges, D., Boulangeat, I., &amp; Münkemüller, T. (2016). N-dimensional hypervolumes to study stability of complex ecosystems. </w:t>
      </w:r>
      <w:r>
        <w:rPr>
          <w:rFonts w:ascii="Times New Roman" w:hAnsi="Times New Roman"/>
          <w:i/>
          <w:sz w:val="24"/>
        </w:rPr>
        <w:t>Ecology Letters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19</w:t>
      </w:r>
      <w:r>
        <w:rPr>
          <w:rFonts w:ascii="Times New Roman" w:hAnsi="Times New Roman"/>
          <w:sz w:val="24"/>
        </w:rPr>
        <w:t>(7), 729–742. https://doi.org/10.1111/ele.12617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Blonder, B. (2017). Hypervolume concepts in niche- and trait-based ecology. </w:t>
      </w:r>
      <w:r>
        <w:rPr>
          <w:rFonts w:ascii="Times New Roman" w:hAnsi="Times New Roman"/>
          <w:i/>
          <w:sz w:val="24"/>
        </w:rPr>
        <w:t>Ecography</w:t>
      </w:r>
      <w:r>
        <w:rPr>
          <w:rFonts w:ascii="Times New Roman" w:hAnsi="Times New Roman"/>
          <w:sz w:val="24"/>
        </w:rPr>
        <w:t>, (August), 1–13. https://doi.org/10.1111/ecog.03187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Blonder, B., Lamanna, C., Violle, C., &amp; Enquist, B. J. (2014). The n-dimensional hypervolume. </w:t>
      </w:r>
      <w:r>
        <w:rPr>
          <w:rFonts w:ascii="Times New Roman" w:hAnsi="Times New Roman"/>
          <w:i/>
          <w:sz w:val="24"/>
        </w:rPr>
        <w:t>Global Ecology and Biogeography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23</w:t>
      </w:r>
      <w:r>
        <w:rPr>
          <w:rFonts w:ascii="Times New Roman" w:hAnsi="Times New Roman"/>
          <w:sz w:val="24"/>
        </w:rPr>
        <w:t>(5), 595–609. https://doi.org/10.1111/geb.12146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Blonder, B., Morrow, C. B., Maitner, B., Harris, D. J., Lamanna, C., Violle, C., … Kerkhoff, A. J. (2018). New approaches for delineating n-dimensional hypervolumes. </w:t>
      </w:r>
      <w:r>
        <w:rPr>
          <w:rFonts w:ascii="Times New Roman" w:hAnsi="Times New Roman"/>
          <w:i/>
          <w:sz w:val="24"/>
        </w:rPr>
        <w:t>Methods in Ecology and Evolution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9</w:t>
      </w:r>
      <w:r>
        <w:rPr>
          <w:rFonts w:ascii="Times New Roman" w:hAnsi="Times New Roman"/>
          <w:sz w:val="24"/>
        </w:rPr>
        <w:t>(2), 305–319. https://doi.org/10.1111/2041-210X.12865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Brienen, R. J. W., Phillips, O. L., Feldpausch, T. R., &amp; et al. (2015). Long-term decline of the Amazon carbon sink. </w:t>
      </w:r>
      <w:r>
        <w:rPr>
          <w:rFonts w:ascii="Times New Roman" w:hAnsi="Times New Roman"/>
          <w:i/>
          <w:sz w:val="24"/>
        </w:rPr>
        <w:t>Nature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519</w:t>
      </w:r>
      <w:r>
        <w:rPr>
          <w:rFonts w:ascii="Times New Roman" w:hAnsi="Times New Roman"/>
          <w:sz w:val="24"/>
        </w:rPr>
        <w:t>(7543), 344–348. https://doi.org/10.1038/nature14283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Cadotte, M. W., Carscadden, K., &amp; Mirotchnick, N. (2011). Beyond species: Functional diversity and the maintenance of ecological processes and services. </w:t>
      </w:r>
      <w:r>
        <w:rPr>
          <w:rFonts w:ascii="Times New Roman" w:hAnsi="Times New Roman"/>
          <w:i/>
          <w:sz w:val="24"/>
        </w:rPr>
        <w:t>Journal of Applied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48</w:t>
      </w:r>
      <w:r>
        <w:rPr>
          <w:rFonts w:ascii="Times New Roman" w:hAnsi="Times New Roman"/>
          <w:sz w:val="24"/>
        </w:rPr>
        <w:t>(5), 1079–1087. https://doi.org/10.1111/j.1365-2664.2011.02048.x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Carmona, C. P., de Bello, F., Mason, N. W. H., &amp; Lepš, J. (2016). Traits Without Borders: Integrating Functional Diversity Across Scales. </w:t>
      </w:r>
      <w:r>
        <w:rPr>
          <w:rFonts w:ascii="Times New Roman" w:hAnsi="Times New Roman"/>
          <w:i/>
          <w:sz w:val="24"/>
        </w:rPr>
        <w:t>Trends in Ecology and Evolution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31</w:t>
      </w:r>
      <w:r>
        <w:rPr>
          <w:rFonts w:ascii="Times New Roman" w:hAnsi="Times New Roman"/>
          <w:sz w:val="24"/>
        </w:rPr>
        <w:t>(5), 382–394. https://doi.org/10.1016/j.tree.2016.02.003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Carmona, C. P., de Bello, F., Mason, N. W. H., &amp; Lepš, J. (2019). Trait probability density (TPD): measuring functional diversity across scales based on TPD with R. </w:t>
      </w:r>
      <w:r>
        <w:rPr>
          <w:rFonts w:ascii="Times New Roman" w:hAnsi="Times New Roman"/>
          <w:i/>
          <w:sz w:val="24"/>
        </w:rPr>
        <w:t>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100</w:t>
      </w:r>
      <w:r>
        <w:rPr>
          <w:rFonts w:ascii="Times New Roman" w:hAnsi="Times New Roman"/>
          <w:sz w:val="24"/>
        </w:rPr>
        <w:t>(12), 1–8. https://doi.org/10.1002/ecy.2876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Chambers, J., Fisher, R., Hall, J., Norby, R., &amp; Wofsy, S. (2012). Research Priorities for Tropical Ecosystems Under Climate Change Workshop. Retrieved from </w:t>
      </w:r>
      <w:hyperlink r:id="rId3">
        <w:r>
          <w:rPr>
            <w:rStyle w:val="LinkdaInternet"/>
            <w:rFonts w:ascii="Times New Roman" w:hAnsi="Times New Roman"/>
            <w:sz w:val="24"/>
          </w:rPr>
          <w:t>http://science.energy.gov/~/media/ber/pdf/NGEE-Tropics_LR.pdf</w:t>
        </w:r>
      </w:hyperlink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Cramer, W., Bondeau, A., Woodward, F. I., Prentice, I. C., Betts, R. a., Brovkin, V., … Young-Molling, C. (2001). Global response of terrestrial ecosystem structure and function to CO2 and climate change: Results from six dynamic global vegetation models.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7</w:t>
      </w:r>
      <w:r>
        <w:rPr>
          <w:rFonts w:ascii="Times New Roman" w:hAnsi="Times New Roman"/>
          <w:sz w:val="24"/>
        </w:rPr>
        <w:t>(4), 357–373. https://doi.org/10.1046/j.1365-2486.2001.00383.x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da Costa, C. L., Galbraith, D., Almeida, S., Tanaka Portela, B. T., da Costa, M., de Athaydes Silva Junior, J., … Meir, P. (2010). Effect of seven years of experimental drought on the aboveground biomass storage of an eastern Amazonian rainforest.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187</w:t>
      </w:r>
      <w:r>
        <w:rPr>
          <w:rFonts w:ascii="Times New Roman" w:hAnsi="Times New Roman"/>
          <w:sz w:val="24"/>
        </w:rPr>
        <w:t xml:space="preserve">, 579–591. </w:t>
      </w:r>
      <w:hyperlink r:id="rId4">
        <w:r>
          <w:rPr>
            <w:rStyle w:val="LinkdaInternet"/>
            <w:rFonts w:ascii="Times New Roman" w:hAnsi="Times New Roman"/>
            <w:sz w:val="24"/>
          </w:rPr>
          <w:t>https://doi.org/10.1111/j.1469-8137.2010.03309.x</w:t>
        </w:r>
      </w:hyperlink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Díaz, S., &amp; Cabido, M. (1997). Plant functional types and ecosystem function in relation to global change. </w:t>
      </w:r>
      <w:r>
        <w:rPr>
          <w:rFonts w:ascii="Times New Roman" w:hAnsi="Times New Roman"/>
          <w:i/>
          <w:sz w:val="24"/>
        </w:rPr>
        <w:t>Journal of Vegetation Science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</w:t>
      </w:r>
      <w:r>
        <w:rPr>
          <w:rFonts w:ascii="Times New Roman" w:hAnsi="Times New Roman"/>
          <w:sz w:val="24"/>
        </w:rPr>
        <w:t>, 463–474. https://doi.org/10.1016/0026-0495(83)90194-4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Díaz, S., &amp; Cabido, M. (2001). Vive la difference: plant functional diversity matters to ecosystem processes: plant functional diversity matters to ecosystem processes. </w:t>
      </w:r>
      <w:r>
        <w:rPr>
          <w:rFonts w:ascii="Times New Roman" w:hAnsi="Times New Roman"/>
          <w:i/>
          <w:sz w:val="24"/>
        </w:rPr>
        <w:t>Proceedings. Biological Sciences / The Royal Society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16</w:t>
      </w:r>
      <w:r>
        <w:rPr>
          <w:rFonts w:ascii="Times New Roman" w:hAnsi="Times New Roman"/>
          <w:sz w:val="24"/>
        </w:rPr>
        <w:t>(4), 646–655. https://doi.org/10.1098/rspb.2010.1923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Diaz, S., Cabido, M., &amp; Casanoves, F. (1998). Plant functional traits and environmental filters at a regional scale. </w:t>
      </w:r>
      <w:r>
        <w:rPr>
          <w:rFonts w:ascii="Times New Roman" w:hAnsi="Times New Roman"/>
          <w:i/>
          <w:sz w:val="24"/>
        </w:rPr>
        <w:t>Journal of Vegetation Science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9</w:t>
      </w:r>
      <w:r>
        <w:rPr>
          <w:rFonts w:ascii="Times New Roman" w:hAnsi="Times New Roman"/>
          <w:sz w:val="24"/>
        </w:rPr>
        <w:t>(1), 113–122. https://doi.org/10.2307/3237229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Díaz, S., Lavorel, S., de Bello, F., Quétier, F., Grigulis, K., &amp; Robson, T. M. (2007). Incorporating plant functional diversity effects in ecosystem service assessments. </w:t>
      </w:r>
      <w:r>
        <w:rPr>
          <w:rFonts w:ascii="Times New Roman" w:hAnsi="Times New Roman"/>
          <w:i/>
          <w:sz w:val="24"/>
        </w:rPr>
        <w:t>Proceedings of the National Academy of Sciences of the United States of America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104</w:t>
      </w:r>
      <w:r>
        <w:rPr>
          <w:rFonts w:ascii="Times New Roman" w:hAnsi="Times New Roman"/>
          <w:sz w:val="24"/>
        </w:rPr>
        <w:t>(52), 20684–20689. https://doi.org/10.1073/pnas.0704716104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Díaz, S., Purvis, A., Cornelissen, J. H. C., Mace, G. M., Donoghue, M. J., Ewers, R. M., … Pearse, W. D. (2013). Functional traits, the phylogeny of function, and ecosystem service vulnerability. </w:t>
      </w:r>
      <w:r>
        <w:rPr>
          <w:rFonts w:ascii="Times New Roman" w:hAnsi="Times New Roman"/>
          <w:i/>
          <w:sz w:val="24"/>
        </w:rPr>
        <w:t>Ecology and Evolution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</w:t>
      </w:r>
      <w:r>
        <w:rPr>
          <w:rFonts w:ascii="Times New Roman" w:hAnsi="Times New Roman"/>
          <w:sz w:val="24"/>
        </w:rPr>
        <w:t>(9), 2958–2975. https://doi.org/10.1002/ece3.601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Doughty, C. E., Malhi, Y., Araujo-Murakami, A., Metcalfe, D. B., Silva-Espejo, J. E., Arroyo, L., … Ledezma, R. (2014). Allocation trade-offs dominate the response of tropical forest growth to seasonal and interannual drought. </w:t>
      </w:r>
      <w:r>
        <w:rPr>
          <w:rFonts w:ascii="Times New Roman" w:hAnsi="Times New Roman"/>
          <w:i/>
          <w:sz w:val="24"/>
        </w:rPr>
        <w:t>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95</w:t>
      </w:r>
      <w:r>
        <w:rPr>
          <w:rFonts w:ascii="Times New Roman" w:hAnsi="Times New Roman"/>
          <w:sz w:val="24"/>
        </w:rPr>
        <w:t>(8), 2192–2201. https://doi.org/10.1890/13-1507.1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Enquist, B. J., &amp; Enquist, C. A. F. (2011). Long-term change within a Neotropical forest: Assessing differential functional and floristic responses to disturbance and drought.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17</w:t>
      </w:r>
      <w:r>
        <w:rPr>
          <w:rFonts w:ascii="Times New Roman" w:hAnsi="Times New Roman"/>
          <w:sz w:val="24"/>
        </w:rPr>
        <w:t>(3), 1408–1424. https://doi.org/10.1111/j.1365-2486.2010.02326.x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Enquist, B. J., Norberg, J., Bonser, S. P., Violle, C., Webb, C. T., Henderson, A., … Savage, V. M. (2015). </w:t>
      </w:r>
      <w:r>
        <w:rPr>
          <w:rFonts w:ascii="Times New Roman" w:hAnsi="Times New Roman"/>
          <w:i/>
          <w:sz w:val="24"/>
        </w:rPr>
        <w:t>Scaling from Traits to Ecosystems: Developing a General Trait Driver Theory via Integrating Trait-Based and Metabolic Scaling Theories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Advances in Ecological Research</w:t>
      </w:r>
      <w:r>
        <w:rPr>
          <w:rFonts w:ascii="Times New Roman" w:hAnsi="Times New Roman"/>
          <w:sz w:val="24"/>
        </w:rPr>
        <w:t xml:space="preserve"> (1st ed., Vol. 52). Elsevier Ltd. https://doi.org/10.1016/bs.aecr.2015.02.001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Fatichi, S., &amp; Leuzinger, S. (2013). Reconciling observations with modeling: The fate of water and carbon allocation in a mature deciduous forest exposed to elevated CO2. </w:t>
      </w:r>
      <w:r>
        <w:rPr>
          <w:rFonts w:ascii="Times New Roman" w:hAnsi="Times New Roman"/>
          <w:i/>
          <w:sz w:val="24"/>
        </w:rPr>
        <w:t>Agricultural and Forest Meteorology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174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i/>
          <w:sz w:val="24"/>
        </w:rPr>
        <w:t>175</w:t>
      </w:r>
      <w:r>
        <w:rPr>
          <w:rFonts w:ascii="Times New Roman" w:hAnsi="Times New Roman"/>
          <w:sz w:val="24"/>
        </w:rPr>
        <w:t>, 144–157. https://doi.org/10.1016/j.agrformet.2013.02.005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Fauset, S., Baker, T. R., Lewis, S. L., Feldpausch, T. R., Affum-Baffoe, K., Foli, E. G., … Etienne, R. (2012). Drought-induced shifts in the floristic and functional composition of tropical forests in Ghana. </w:t>
      </w:r>
      <w:r>
        <w:rPr>
          <w:rFonts w:ascii="Times New Roman" w:hAnsi="Times New Roman"/>
          <w:i/>
          <w:sz w:val="24"/>
        </w:rPr>
        <w:t>Ecology Letters</w:t>
      </w:r>
      <w:r>
        <w:rPr>
          <w:rFonts w:ascii="Times New Roman" w:hAnsi="Times New Roman"/>
          <w:sz w:val="24"/>
        </w:rPr>
        <w:t>. https://doi.org/10.1111/j.1461-0248.2012.01834.x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Fauset, S., Johnson, M. O., Gloor, M., Baker, T. R., Monteagudo M., A., Brienen, R. J. W., … Phillips, O. L. (2015). Hyperdominance in Amazonian forest carbon cycling. </w:t>
      </w:r>
      <w:r>
        <w:rPr>
          <w:rFonts w:ascii="Times New Roman" w:hAnsi="Times New Roman"/>
          <w:i/>
          <w:sz w:val="24"/>
        </w:rPr>
        <w:t>Nature Communications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6</w:t>
      </w:r>
      <w:r>
        <w:rPr>
          <w:rFonts w:ascii="Times New Roman" w:hAnsi="Times New Roman"/>
          <w:sz w:val="24"/>
        </w:rPr>
        <w:t xml:space="preserve">, 6857. </w:t>
      </w:r>
      <w:hyperlink r:id="rId5">
        <w:r>
          <w:rPr>
            <w:rStyle w:val="LinkdaInternet"/>
            <w:rFonts w:ascii="Times New Roman" w:hAnsi="Times New Roman"/>
            <w:sz w:val="24"/>
          </w:rPr>
          <w:t>https://doi.org/10.1038/ncomms7857</w:t>
        </w:r>
      </w:hyperlink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Finegan, B., Peña-Claros, M., de Oliveira, A., Ascarrunz, N., Bret-Harte, M. S., Carreño-Rocabado, G., … Poorter, L. (2015). Does functional trait diversity predict above-ground biomass and productivity of tropical forests? Testing three alternative hypotheses. </w:t>
      </w:r>
      <w:r>
        <w:rPr>
          <w:rFonts w:ascii="Times New Roman" w:hAnsi="Times New Roman"/>
          <w:i/>
          <w:sz w:val="24"/>
        </w:rPr>
        <w:t>Journal of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103</w:t>
      </w:r>
      <w:r>
        <w:rPr>
          <w:rFonts w:ascii="Times New Roman" w:hAnsi="Times New Roman"/>
          <w:sz w:val="24"/>
        </w:rPr>
        <w:t>(1), 191–201. https://doi.org/10.1111/1365-2745.12346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Funk, J. L., Larson, J. E., Ames, G. M., Butterfield, B. J., Cavender-Bares, J., Firn, J., … Wright, J. (2017). Revisiting the Holy Grail: using plant functional traits to understand ecological processes. </w:t>
      </w:r>
      <w:r>
        <w:rPr>
          <w:rFonts w:ascii="Times New Roman" w:hAnsi="Times New Roman"/>
          <w:i/>
          <w:sz w:val="24"/>
        </w:rPr>
        <w:t>Biological Reviews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92</w:t>
      </w:r>
      <w:r>
        <w:rPr>
          <w:rFonts w:ascii="Times New Roman" w:hAnsi="Times New Roman"/>
          <w:sz w:val="24"/>
        </w:rPr>
        <w:t>(2), 1156–1173. https://doi.org/10.1111/brv.12275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Fyllas, N. M., Gloor, E., Mercado, L. M., Sitch, S., Quesada, C. a., Domingues, T. F., … Lloyd, J. (2014). Analysing Amazonian forest productivity using a new individual and trait-based model (TFS v.1). </w:t>
      </w:r>
      <w:r>
        <w:rPr>
          <w:rFonts w:ascii="Times New Roman" w:hAnsi="Times New Roman"/>
          <w:i/>
          <w:sz w:val="24"/>
        </w:rPr>
        <w:t>Geoscientific Model Development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7</w:t>
      </w:r>
      <w:r>
        <w:rPr>
          <w:rFonts w:ascii="Times New Roman" w:hAnsi="Times New Roman"/>
          <w:sz w:val="24"/>
        </w:rPr>
        <w:t>, 1251–1269. https://doi.org/10.5194/gmd-7-1251-2014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Grime, J. P. (1998). Benefits of plant diversity to ecosystems: Immediate, filter and founder effects. </w:t>
      </w:r>
      <w:r>
        <w:rPr>
          <w:rFonts w:ascii="Times New Roman" w:hAnsi="Times New Roman"/>
          <w:i/>
          <w:sz w:val="24"/>
        </w:rPr>
        <w:t>Journal of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86</w:t>
      </w:r>
      <w:r>
        <w:rPr>
          <w:rFonts w:ascii="Times New Roman" w:hAnsi="Times New Roman"/>
          <w:sz w:val="24"/>
        </w:rPr>
        <w:t>(6), 902–910. https://doi.org/10.1046/j.1365-2745.1998.00306.x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Kannenberg, S. A., Novick, K. A., Alexander, M. R., Maxwell, J. T., Moore, D. J. P., Phillips, R. P., &amp; Anderegg, W. R. L. (2019). Linking drought legacy effects across scales: From leaves to tree rings to ecosystems.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25</w:t>
      </w:r>
      <w:r>
        <w:rPr>
          <w:rFonts w:ascii="Times New Roman" w:hAnsi="Times New Roman"/>
          <w:sz w:val="24"/>
        </w:rPr>
        <w:t>(9), 2978–2992. https://doi.org/10.1111/gcb.14710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Lapola, D. M., Oyama, M. D., &amp; Nobre, C. A. (2009). Exploring the range of climate biome projections for tropical South America: The role of CO2 fertilization and seasonality. </w:t>
      </w:r>
      <w:r>
        <w:rPr>
          <w:rFonts w:ascii="Times New Roman" w:hAnsi="Times New Roman"/>
          <w:i/>
          <w:sz w:val="24"/>
        </w:rPr>
        <w:t>Global Biogeochemical Cycles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23</w:t>
      </w:r>
      <w:r>
        <w:rPr>
          <w:rFonts w:ascii="Times New Roman" w:hAnsi="Times New Roman"/>
          <w:sz w:val="24"/>
        </w:rPr>
        <w:t>(3), 1–22. https://doi.org/10.1029/2008GB003357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Lavorel, S., &amp; Garnier, E. (2002). Predicting changes in community composition and ecosystem functioning from plant traits: revisting the Holy Grail. </w:t>
      </w:r>
      <w:r>
        <w:rPr>
          <w:rFonts w:ascii="Times New Roman" w:hAnsi="Times New Roman"/>
          <w:i/>
          <w:sz w:val="24"/>
        </w:rPr>
        <w:t>Functional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16</w:t>
      </w:r>
      <w:r>
        <w:rPr>
          <w:rFonts w:ascii="Times New Roman" w:hAnsi="Times New Roman"/>
          <w:sz w:val="24"/>
        </w:rPr>
        <w:t>(Essay Review), 545–556. https://doi.org/Doi 10.1046/J.1365-2435.2002.00664.X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Lepš, J., de Bello, F., Lavorel, S., &amp; Berman, S. (2006). Quantifying and interpreting functional diversity of natural communities : practical considerations matter. </w:t>
      </w:r>
      <w:r>
        <w:rPr>
          <w:rFonts w:ascii="Times New Roman" w:hAnsi="Times New Roman"/>
          <w:i/>
          <w:sz w:val="24"/>
        </w:rPr>
        <w:t>Preslia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78</w:t>
      </w:r>
      <w:r>
        <w:rPr>
          <w:rFonts w:ascii="Times New Roman" w:hAnsi="Times New Roman"/>
          <w:sz w:val="24"/>
        </w:rPr>
        <w:t>, 481–501.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Malhi, Y. (2012). The productivity, metabolism and carbon cycle of tropical forest vegetation. </w:t>
      </w:r>
      <w:r>
        <w:rPr>
          <w:rFonts w:ascii="Times New Roman" w:hAnsi="Times New Roman"/>
          <w:i/>
          <w:sz w:val="24"/>
        </w:rPr>
        <w:t>Journal of Ecology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100</w:t>
      </w:r>
      <w:r>
        <w:rPr>
          <w:rFonts w:ascii="Times New Roman" w:hAnsi="Times New Roman"/>
          <w:sz w:val="24"/>
        </w:rPr>
        <w:t>(1), 65–75. https://doi.org/10.1111/j.1365-2745.2011.01916.x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Mori, A. S., Furukawa, T., &amp; Sasaki, T. (2013). Response diversity determines the resilience of ecosystems to environmental change. </w:t>
      </w:r>
      <w:r>
        <w:rPr>
          <w:rFonts w:ascii="Times New Roman" w:hAnsi="Times New Roman"/>
          <w:i/>
          <w:sz w:val="24"/>
        </w:rPr>
        <w:t>Biological Reviews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88</w:t>
      </w:r>
      <w:r>
        <w:rPr>
          <w:rFonts w:ascii="Times New Roman" w:hAnsi="Times New Roman"/>
          <w:sz w:val="24"/>
        </w:rPr>
        <w:t>(2), 349–364. https://doi.org/10.1111/brv.12004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Nepstad, D. C., Tohver, I. M., Ray, D., Moutinho, P., &amp; Cardinot, G. (2007). MORTALITY OF LARGE TREES AND LIANAS FOLLOWING EXPERIMENTAL DROUGHT IN AN AMAZON FOREST. </w:t>
      </w:r>
      <w:r>
        <w:rPr>
          <w:rFonts w:ascii="Times New Roman" w:hAnsi="Times New Roman"/>
          <w:i/>
          <w:sz w:val="24"/>
        </w:rPr>
        <w:t>Ecological Society of America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88</w:t>
      </w:r>
      <w:r>
        <w:rPr>
          <w:rFonts w:ascii="Times New Roman" w:hAnsi="Times New Roman"/>
          <w:sz w:val="24"/>
        </w:rPr>
        <w:t>(9), 2259–2269. https://doi.org/10.1038/aps.2015.36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Norby, R. J., Delucia, E. H., Gielen, B., Calfapietra, C., Giardina, C. P., King, J. S., … Oren, R. (2005). Forest response to elevated CO2 is conserved across a broad range of productivity. </w:t>
      </w:r>
      <w:r>
        <w:rPr>
          <w:rFonts w:ascii="Times New Roman" w:hAnsi="Times New Roman"/>
          <w:i/>
          <w:sz w:val="24"/>
        </w:rPr>
        <w:t>Proceedings of the National Academy of Sciences of the United States of America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102</w:t>
      </w:r>
      <w:r>
        <w:rPr>
          <w:rFonts w:ascii="Times New Roman" w:hAnsi="Times New Roman"/>
          <w:sz w:val="24"/>
        </w:rPr>
        <w:t>, 18052–18056. https://doi.org/10.1073/pnas.0509478102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Pavlick, R., Drewry, D. T., Bohn, K., Reu, B., &amp; Kleidon, A. (2013). The Jena Diversity-Dynamic Global Vegetation Model (JeDi-DGVM): a diverse approach to representing terrestrial biogeography and biogeochemistry based on plant functional trade-offs. </w:t>
      </w:r>
      <w:r>
        <w:rPr>
          <w:rFonts w:ascii="Times New Roman" w:hAnsi="Times New Roman"/>
          <w:i/>
          <w:sz w:val="24"/>
        </w:rPr>
        <w:t>Biogeosciences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10</w:t>
      </w:r>
      <w:r>
        <w:rPr>
          <w:rFonts w:ascii="Times New Roman" w:hAnsi="Times New Roman"/>
          <w:sz w:val="24"/>
        </w:rPr>
        <w:t>(6), 4137–4177. https://doi.org/10.5194/bg-10-4137-2013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Phillips, O. L., Aragão, L. E. O. C., Lewis, S. L., Fisher, J. B., Lloyd, J., López-González, G., … Torres-Lezama, A. (2009). Drought sensitivity of the amazon rainforest. </w:t>
      </w:r>
      <w:r>
        <w:rPr>
          <w:rFonts w:ascii="Times New Roman" w:hAnsi="Times New Roman"/>
          <w:i/>
          <w:sz w:val="24"/>
        </w:rPr>
        <w:t>Science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323</w:t>
      </w:r>
      <w:r>
        <w:rPr>
          <w:rFonts w:ascii="Times New Roman" w:hAnsi="Times New Roman"/>
          <w:sz w:val="24"/>
        </w:rPr>
        <w:t>(5919), 1344–1347. https://doi.org/10.1126/science.1164033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Phillips, O. L., Heijden, G. Van Der, Lewis, S. L., Lo, G., Lloyd, J., Malhi, Y., … Silva, J. (2010). Drought–mortality relationships for tropical forests.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187</w:t>
      </w:r>
      <w:r>
        <w:rPr>
          <w:rFonts w:ascii="Times New Roman" w:hAnsi="Times New Roman"/>
          <w:sz w:val="24"/>
        </w:rPr>
        <w:t>, 631–646.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Poorter, L., van der Sande, M. T., Thompson, J., Arets, E. J. M. M., Alarcón, A., Álvarez-Sánchez, J., </w:t>
        <w:tab/>
        <w:t xml:space="preserve">… Peña-Claros, M. (2015). Diversity enhances carbon storage in tropical forests. </w:t>
      </w:r>
      <w:r>
        <w:rPr>
          <w:rFonts w:ascii="Times New Roman" w:hAnsi="Times New Roman"/>
          <w:i/>
          <w:sz w:val="24"/>
        </w:rPr>
        <w:t xml:space="preserve">Global </w:t>
        <w:tab/>
        <w:t>Ecology and Biogeography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24</w:t>
      </w:r>
      <w:r>
        <w:rPr>
          <w:rFonts w:ascii="Times New Roman" w:hAnsi="Times New Roman"/>
          <w:sz w:val="24"/>
        </w:rPr>
        <w:t>(11), 1314–1328. https://doi.org/10.1111/geb.12364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Powell, T. L., Galbraith, D. R., Christoffersen, B. O., Harper, A., Imbuzeiro, H. M. A., Rowland, L., … Moorcroft, P. R. (2013). Confronting model predictions of carbon fluxes with measurements of Amazon forests subjected to experimental drought.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200</w:t>
      </w:r>
      <w:r>
        <w:rPr>
          <w:rFonts w:ascii="Times New Roman" w:hAnsi="Times New Roman"/>
          <w:sz w:val="24"/>
        </w:rPr>
        <w:t xml:space="preserve">(2), 350–365. </w:t>
      </w:r>
      <w:hyperlink r:id="rId6">
        <w:r>
          <w:rPr>
            <w:rStyle w:val="LinkdaInternet"/>
            <w:rFonts w:ascii="Times New Roman" w:hAnsi="Times New Roman"/>
            <w:sz w:val="24"/>
          </w:rPr>
          <w:t>https://doi.org/10.1111/nph.12390</w:t>
        </w:r>
      </w:hyperlink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Prentice, I. C., Bondeau, A., Cramer, W., Harrison, S. P., Hickler, T., Lucht, W., … Sykes, M. T. (2007). Dynamic Global Vegetation Modeling: Quantifying Terrestrial Ecosystem Responses to Large-Scale Environmental Change. </w:t>
      </w:r>
      <w:r>
        <w:rPr>
          <w:rFonts w:ascii="Times New Roman" w:hAnsi="Times New Roman"/>
          <w:i/>
          <w:sz w:val="24"/>
        </w:rPr>
        <w:t>Terrestrial Ecosystems in a Changing World</w:t>
      </w:r>
      <w:r>
        <w:rPr>
          <w:rFonts w:ascii="Times New Roman" w:hAnsi="Times New Roman"/>
          <w:sz w:val="24"/>
        </w:rPr>
        <w:t>, 175–192. https://doi.org/10.1007/978-3-540-32730-1_15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Rammig, A., Jupp, T., Thonicke, K., Tietjen, B., Heinke, J., Ostberg, S., … Cox, P. (2010). Estimating the risk of Amazonian forest dieback. </w:t>
      </w:r>
      <w:r>
        <w:rPr>
          <w:rFonts w:ascii="Times New Roman" w:hAnsi="Times New Roman"/>
          <w:i/>
          <w:sz w:val="24"/>
        </w:rPr>
        <w:t>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187</w:t>
      </w:r>
      <w:r>
        <w:rPr>
          <w:rFonts w:ascii="Times New Roman" w:hAnsi="Times New Roman"/>
          <w:sz w:val="24"/>
        </w:rPr>
        <w:t>(3), 694–706. https://doi.org/10.1111/j.1469-8137.2010.03318.x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Reu, B., Proulx, R., Bohn, K., Dyke, J. G., Kleidon, A., Pavlick, R., &amp; Schmidtlein, S. (2011). The role of climate and plant functional trade-offs in shaping global biome and biodiversity patterns. </w:t>
      </w:r>
      <w:r>
        <w:rPr>
          <w:rFonts w:ascii="Times New Roman" w:hAnsi="Times New Roman"/>
          <w:i/>
          <w:sz w:val="24"/>
        </w:rPr>
        <w:t>Global Ecology and Biogeography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20</w:t>
      </w:r>
      <w:r>
        <w:rPr>
          <w:rFonts w:ascii="Times New Roman" w:hAnsi="Times New Roman"/>
          <w:sz w:val="24"/>
        </w:rPr>
        <w:t>(4), 570–581. https://doi.org/10.1111/j.1466-8238.2010.00621.x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Reu, B., Zaehle, S., Bohn, K., Pavlick, R., Schmidtlein, S., Williams, J. W., &amp; Kleidon, A. (2014). Future no-analogue vegetation produced by no-analogue combinations of temperature and insolation. </w:t>
      </w:r>
      <w:r>
        <w:rPr>
          <w:rFonts w:ascii="Times New Roman" w:hAnsi="Times New Roman"/>
          <w:i/>
          <w:sz w:val="24"/>
        </w:rPr>
        <w:t>Global Ecology and Biogeography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23</w:t>
      </w:r>
      <w:r>
        <w:rPr>
          <w:rFonts w:ascii="Times New Roman" w:hAnsi="Times New Roman"/>
          <w:sz w:val="24"/>
        </w:rPr>
        <w:t>(2), 156–167. https://doi.org/10.1111/geb.12110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Ricotta, C., &amp; Moretti, M. (2011). CWM and Rao’s quadratic diversity: A unified framework for functional ecology. </w:t>
      </w:r>
      <w:r>
        <w:rPr>
          <w:rFonts w:ascii="Times New Roman" w:hAnsi="Times New Roman"/>
          <w:i/>
          <w:sz w:val="24"/>
        </w:rPr>
        <w:t>Oecologia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167</w:t>
      </w:r>
      <w:r>
        <w:rPr>
          <w:rFonts w:ascii="Times New Roman" w:hAnsi="Times New Roman"/>
          <w:sz w:val="24"/>
        </w:rPr>
        <w:t>(1), 181–188. https://doi.org/10.1007/s00442-011-1965-5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Sakschewski, B., von Bloh, W., Boit, A., Poorter, L., Peña-Claros, M., Heinke, J., … Thonicke, K. (2016). Resilience of Amazon forests emerges from plant trait diversity. </w:t>
      </w:r>
      <w:r>
        <w:rPr>
          <w:rFonts w:ascii="Times New Roman" w:hAnsi="Times New Roman"/>
          <w:i/>
          <w:sz w:val="24"/>
        </w:rPr>
        <w:t>Nature Climate Change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</w:t>
      </w:r>
      <w:r>
        <w:rPr>
          <w:rFonts w:ascii="Times New Roman" w:hAnsi="Times New Roman"/>
          <w:sz w:val="24"/>
        </w:rPr>
        <w:t>(August). https://doi.org/10.1038/nclimate3109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Scheiter, S., Langan, L., &amp; Higgins, S. I. (2013). Next-generation dynamic global vegetation models: learning from community ecology. </w:t>
      </w:r>
      <w:r>
        <w:rPr>
          <w:rFonts w:ascii="Times New Roman" w:hAnsi="Times New Roman"/>
          <w:i/>
          <w:sz w:val="24"/>
        </w:rPr>
        <w:t>The New Phytologist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198</w:t>
      </w:r>
      <w:r>
        <w:rPr>
          <w:rFonts w:ascii="Times New Roman" w:hAnsi="Times New Roman"/>
          <w:sz w:val="24"/>
        </w:rPr>
        <w:t>(3), 957–969. https://doi.org/10.1111/nph.12210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Schmitt, S., Maréchaux, I., Chave, J., Fischer, F., Piponiot, C., Traissac, S., &amp; Hérault, B. (2019). </w:t>
      </w:r>
      <w:r>
        <w:rPr>
          <w:rFonts w:ascii="Times New Roman" w:hAnsi="Times New Roman"/>
          <w:i/>
          <w:sz w:val="24"/>
        </w:rPr>
        <w:t>Functional diversity improves tropical forest resilience: insights from a long-term virtual experiment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Journal of Ecology</w:t>
      </w:r>
      <w:r>
        <w:rPr>
          <w:rFonts w:ascii="Times New Roman" w:hAnsi="Times New Roman"/>
          <w:sz w:val="24"/>
        </w:rPr>
        <w:t xml:space="preserve">. </w:t>
      </w:r>
      <w:hyperlink r:id="rId7">
        <w:r>
          <w:rPr>
            <w:rStyle w:val="LinkdaInternet"/>
            <w:rFonts w:ascii="Times New Roman" w:hAnsi="Times New Roman"/>
            <w:sz w:val="24"/>
          </w:rPr>
          <w:t>https://doi.org/10.1111/1365-2745.13320</w:t>
        </w:r>
      </w:hyperlink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Sitch, S., Huntingford, C., Gedney, N., Levy, P. E., Lomas, M., Piao, S. L., … Woodward, F. I. (2008). Evaluation of the terrestrial carbon cycle, future plant geography and climate-carbon cycle feedbacks using five Dynamic Global Vegetation Models (DGVMs).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14</w:t>
      </w:r>
      <w:r>
        <w:rPr>
          <w:rFonts w:ascii="Times New Roman" w:hAnsi="Times New Roman"/>
          <w:sz w:val="24"/>
        </w:rPr>
        <w:t>(9), 2015–2039. https://doi.org/10.1111/j.1365-2486.2008.01626.x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Thompson, I., Mackey, B., McNulty, S., &amp; Mosseler, A. (2009). </w:t>
      </w:r>
      <w:r>
        <w:rPr>
          <w:rFonts w:ascii="Times New Roman" w:hAnsi="Times New Roman"/>
          <w:i/>
          <w:sz w:val="24"/>
        </w:rPr>
        <w:t>Forest resilience, biodiversity, and climate change</w:t>
      </w:r>
      <w:r>
        <w:rPr>
          <w:rFonts w:ascii="Times New Roman" w:hAnsi="Times New Roman"/>
          <w:sz w:val="24"/>
        </w:rPr>
        <w:t xml:space="preserve"> (Vol. 43).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Verheijen, L. M., Aerts, R., Brovkin, V., Cavender-Bares, J., Cornelissen, J. H. C., Kattge, J., &amp; van Bodegom, P. M. (2015). Inclusion of ecologically based trait variation in plant functional types reduces the projected land carbon sink in an earth system model. </w:t>
      </w:r>
      <w:r>
        <w:rPr>
          <w:rFonts w:ascii="Times New Roman" w:hAnsi="Times New Roman"/>
          <w:i/>
          <w:sz w:val="24"/>
        </w:rPr>
        <w:t>Global Change Biology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21</w:t>
      </w:r>
      <w:r>
        <w:rPr>
          <w:rFonts w:ascii="Times New Roman" w:hAnsi="Times New Roman"/>
          <w:sz w:val="24"/>
        </w:rPr>
        <w:t>(8), 3074–3086. https://doi.org/10.1111/gcb.12871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Villéger, S., Mason, N. W. H., &amp; Mouillot, D. (2008). New Multidimensional Functional Diversity Indices for a Multifaceted Framework in Functional Ecology. </w:t>
      </w:r>
      <w:r>
        <w:rPr>
          <w:rFonts w:ascii="Times New Roman" w:hAnsi="Times New Roman"/>
          <w:i/>
          <w:sz w:val="24"/>
        </w:rPr>
        <w:t>America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89</w:t>
      </w:r>
      <w:r>
        <w:rPr>
          <w:rFonts w:ascii="Times New Roman" w:hAnsi="Times New Roman"/>
          <w:sz w:val="24"/>
        </w:rPr>
        <w:t>(8), 2290–2301. https://doi.org/10.1890/07-1206.1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Warszawski, L., Frieler, K., Huber, V., Piontek, F., Serdeczny, O., &amp; Schewe, J. (2014). The inter-sectoral impact model intercomparison project (ISI-MIP): Project framework. </w:t>
      </w:r>
      <w:r>
        <w:rPr>
          <w:rFonts w:ascii="Times New Roman" w:hAnsi="Times New Roman"/>
          <w:i/>
          <w:sz w:val="24"/>
        </w:rPr>
        <w:t>Proceedings of the National Academy of Sciences of the United States of America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111</w:t>
      </w:r>
      <w:r>
        <w:rPr>
          <w:rFonts w:ascii="Times New Roman" w:hAnsi="Times New Roman"/>
          <w:sz w:val="24"/>
        </w:rPr>
        <w:t>(9), 3228–3232. https://doi.org/10.1073/pnas.1312330110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Webb, C. T., Hoeting, J. a., Ames, G. M., Pyne, M. I., &amp; LeRoy Poff, N. (2010). A structured and dynamic framework to advance traits-based theory and prediction in ecology. </w:t>
      </w:r>
      <w:r>
        <w:rPr>
          <w:rFonts w:ascii="Times New Roman" w:hAnsi="Times New Roman"/>
          <w:i/>
          <w:sz w:val="24"/>
        </w:rPr>
        <w:t>Ecology Letters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13</w:t>
      </w:r>
      <w:r>
        <w:rPr>
          <w:rFonts w:ascii="Times New Roman" w:hAnsi="Times New Roman"/>
          <w:sz w:val="24"/>
        </w:rPr>
        <w:t>(3), 267–283. https://doi.org/10.1111/j.1461-0248.2010.01444.x</w:t>
      </w:r>
    </w:p>
    <w:p>
      <w:pPr>
        <w:pStyle w:val="Normal"/>
        <w:spacing w:lineRule="auto" w:line="288" w:before="0" w:after="140"/>
        <w:ind w:left="480" w:right="0" w:hanging="480"/>
        <w:rPr/>
      </w:pPr>
      <w:r>
        <w:rPr>
          <w:rFonts w:ascii="Times New Roman" w:hAnsi="Times New Roman"/>
          <w:sz w:val="24"/>
        </w:rPr>
        <w:t xml:space="preserve">Wieczynski, D. J., Boyle, B., Buzzard, V., Duran, S. M., Henderson, A. N., Hulshof, C. M., … Savage, V. M. (2019). Climate shapes and shifts functional biodiversity in forests worldwide. </w:t>
      </w:r>
      <w:r>
        <w:rPr>
          <w:rFonts w:ascii="Times New Roman" w:hAnsi="Times New Roman"/>
          <w:i/>
          <w:sz w:val="24"/>
        </w:rPr>
        <w:t>Proceedings of the National Academy of Sciences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116</w:t>
      </w:r>
      <w:r>
        <w:rPr>
          <w:rFonts w:ascii="Times New Roman" w:hAnsi="Times New Roman"/>
          <w:sz w:val="24"/>
        </w:rPr>
        <w:t>(15), 7591–7591. https://doi.org/10.1073/pnas.1904390116</w:t>
      </w:r>
    </w:p>
    <w:p>
      <w:pPr>
        <w:pStyle w:val="Normal"/>
        <w:rPr/>
      </w:pPr>
      <w:r>
        <w:rPr>
          <w:rFonts w:ascii="Times New Roman" w:hAnsi="Times New Roman"/>
          <w:sz w:val="24"/>
        </w:rPr>
        <w:t xml:space="preserve">Wullschleger, S. D., Epstein, H. E., Box, E. O., Euskirchen, E. S., Goswami, S., Iversen, C. M., … Xu, X. (2014). Plant functional types in Earth system models: Past experiences and future directions for application of dynamic vegetation models in high-latitude ecosystems. </w:t>
      </w:r>
      <w:r>
        <w:rPr>
          <w:rFonts w:ascii="Times New Roman" w:hAnsi="Times New Roman"/>
          <w:i/>
          <w:sz w:val="24"/>
        </w:rPr>
        <w:t>Annals of Botany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114</w:t>
      </w:r>
      <w:r>
        <w:rPr>
          <w:rFonts w:ascii="Times New Roman" w:hAnsi="Times New Roman"/>
          <w:sz w:val="24"/>
        </w:rPr>
        <w:t>(1), 1–16. https://doi.org/10.1093/aob/mcu077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11/ele.13243" TargetMode="External"/><Relationship Id="rId3" Type="http://schemas.openxmlformats.org/officeDocument/2006/relationships/hyperlink" Target="http://science.energy.gov/~/media/ber/pdf/NGEE-Tropics_LR.pdf" TargetMode="External"/><Relationship Id="rId4" Type="http://schemas.openxmlformats.org/officeDocument/2006/relationships/hyperlink" Target="https://doi.org/10.1111/j.1469-8137.2010.03309.x" TargetMode="External"/><Relationship Id="rId5" Type="http://schemas.openxmlformats.org/officeDocument/2006/relationships/hyperlink" Target="https://doi.org/10.1038/ncomms7857" TargetMode="External"/><Relationship Id="rId6" Type="http://schemas.openxmlformats.org/officeDocument/2006/relationships/hyperlink" Target="https://doi.org/10.1111/nph.12390" TargetMode="External"/><Relationship Id="rId7" Type="http://schemas.openxmlformats.org/officeDocument/2006/relationships/hyperlink" Target="https://doi.org/10.1111/1365-2745.13320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LibreOffice/6.0.7.3$Linux_X86_64 LibreOffice_project/00m0$Build-3</Application>
  <Pages>16</Pages>
  <Words>5899</Words>
  <Characters>37951</Characters>
  <CharactersWithSpaces>43493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2021-02-23T16:17:54Z</dcterms:created>
  <dc:creator>Bianca Rius</dc:creator>
  <dc:description/>
  <dc:language>en-US</dc:language>
  <cp:lastModifiedBy>Bianca Rius</cp:lastModifiedBy>
  <dcterms:modified xsi:type="dcterms:W3CDTF">2021-03-09T15:22:17Z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http://www.zotero.org/styles/global-change-biology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749d104f-7c44-33fc-be0f-8ae5ad177ee8</vt:lpwstr>
  </property>
</Properties>
</file>