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Grupo:Bianca Guimarães, Cayo Luiz, Eduardo Baptista, Matheus Ferreira e Victor </w:t>
      </w:r>
      <w:r w:rsidDel="00000000" w:rsidR="00000000" w:rsidRPr="00000000">
        <w:rPr>
          <w:rtl w:val="0"/>
        </w:rPr>
        <w:t xml:space="preserve">Sette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​Voo V88 (Ariane 5, Voo 501) – Impactos Financeiros e Sociais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​Em 4 de junho de 1996, o voo inaugural do foguete Ariane 5 (Voo V88 / 501) da Agência Espacial Europeia (ESA) terminou em falha catastrófica. Apenas 37 segundos após o lançamento (com a autodestruição ativada aos 39s), o foguete se desintegrou devido a uma falha crítica no software do Sistema de Referência Inercial (estouro de inteiro / overflow ao tentar converter um valor de ponto flutuante de 64 bits para um inteiro de 16 bits).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​1. Impacto Financeiro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​Custo Direto Perdido na Missão: O prejuízo imediato (foguete mais a carga útil) foi estimado em aproximadamente US$ 370 milhões a US$ 500 milhões na época (cerca de 1,9 bilhão de francos franceses).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​Perda da Carga Útil (Missão Cluster): O foguete transportava a constelação Cluster, composta por 4 satélites científicos de ponta destinados a estudar a magnetosfera terrestre. Todos foram destruídos.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​Investimento de Desenvolvimento Atingido: O programa Ariane 5 já havia consumido cerca de US$ 7 bilhões em 10 anos de pesquisa e desenvolvimento até aquele momento.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​Atrasos e Reconstrução: O acidente atrasou o programa comercial do Ariane 5 em mais de um ano e exigiu um investimento adicional significativo para a reconstrução dos satélites (missão Cluster II, lançada no ano 2000) e para o redesenho dos testes de software.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​2. Impactos Sociais, Científicos e Reputacionais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​Atraso na Pesquisa Científica Global: A comunidade científica internacional perdeu anos de dados sobre o clima espacial e o campo magnético da Terra com a destruição imediata dos quatro satélites Cluster.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​Reputação da Indústria Aeroespacial Europeia: O acidente gerou forte pressão pública e política sobre a ESA e a Arianespace, tornando-se um dos casos de falha de software mais famosos da história da engenharia.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​Paradigma na Engenharia de Software: O caso tornou-se um marco e estudo de caso obrigatório em cursos de Ciência da Computação e Engenharia de Software globalmente, mudando para sempre as regras sobre: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​Reutilização de código de sistemas anteriores (o código com falha havia sido herdado do Ariane 4 sem os devidos testes de limite para os novos parâmetros do Ariane 5).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​Tratamento rígido de exceções em sistemas embarcados de alta relevância.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​Segurança Humana e Ambiental: Como o lançamento ocorreu no Centro Espacial de Kourou (Guiana Francesa) e o foguete foi destruído sobre uma área isolada/oceânica, não houve vítimas nem danos a populações civis.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