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1"/>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4"/>
          <w:szCs w:val="24"/>
          <w:highlight w:val="white"/>
          <w:u w:val="none"/>
          <w:vertAlign w:val="baseline"/>
          <w:rtl w:val="0"/>
        </w:rPr>
        <w:t xml:space="preserve">TEORIA SI METODOLOGIA EVALUĂRII (EVALUARE, MĂSURARE ȘI APRECIERE)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mallCaps w:val="1"/>
          <w:sz w:val="24"/>
          <w:szCs w:val="24"/>
        </w:rPr>
      </w:pPr>
      <w:r w:rsidDel="00000000" w:rsidR="00000000" w:rsidRPr="00000000">
        <w:rPr>
          <w:b w:val="1"/>
          <w:smallCaps w:val="1"/>
          <w:sz w:val="24"/>
          <w:szCs w:val="24"/>
          <w:rtl w:val="0"/>
        </w:rPr>
        <w:t xml:space="preserve">TEMA 2: TIPOLOGIA EVALUĂRII</w:t>
      </w:r>
    </w:p>
    <w:p w:rsidR="00000000" w:rsidDel="00000000" w:rsidP="00000000" w:rsidRDefault="00000000" w:rsidRPr="00000000" w14:paraId="00000004">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Evaluarea poate fi clasificată în diferite tipuri. Cele mai populare tipuri de evaluare sunt în funcție de finalitatea urmarită, momentul evaluării și de obiectul evaluării.</w:t>
      </w:r>
    </w:p>
    <w:p w:rsidR="00000000" w:rsidDel="00000000" w:rsidP="00000000" w:rsidRDefault="00000000" w:rsidRPr="00000000" w14:paraId="00000006">
      <w:pPr>
        <w:spacing w:line="360" w:lineRule="auto"/>
        <w:jc w:val="both"/>
        <w:rPr>
          <w:b w:val="1"/>
          <w:sz w:val="24"/>
          <w:szCs w:val="24"/>
        </w:rPr>
      </w:pPr>
      <w:r w:rsidDel="00000000" w:rsidR="00000000" w:rsidRPr="00000000">
        <w:rPr>
          <w:sz w:val="24"/>
          <w:szCs w:val="24"/>
          <w:rtl w:val="0"/>
        </w:rPr>
        <w:t xml:space="preserve">Prin tipologia evaluării ne referim, la diferite procese, produse și persoane supuse evaluării. Acestea includ cursanți, elevi, studenți, curricula, școli, organizații de formare, instituții educationale formale și non formale, sisteme, diferite grupuri de subiecti cu numar mare sau mic de participanti, programe sau proiecte speciale.</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Clasificarea evalurii in mai multe tipuri nu înseamnă că există metode special create de evaluare pentru fiecare tip de evaluare. Procesul de bază al evaluării este același. Ce diferă este ceea ce este evaluat, modul în care este aplicat procesul de evaluare și tipurile de calificative/ deciziile luate.</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În funcție de ceea ce este evaluat, vor fi colectate diferite tipuri de date, iar datelor le vor fi aplicate diferite criterii și se vor lua diferite tipuri de decizii. Dar procesul de evaluare de bază este cu aceleași concepte și principii generale ale măsurării si testării.</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Există multe tipuri de evaluare în funcție de conținutul și scopul aplicării sale. Printre aceste tipuri se numără următoarele: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EVALUARE ÎN FUNCȚIE DE MOMENTUL IMPLEMENTĂRII SALE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preluat după MCT</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anagementul</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alității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otale</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Prin precizarea momentului la care se efectuează evaluarea, aceasta include următoarele tipuri de evaluare în funcție de momentul aplicării acesteia:</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preliminară: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realizează înainte de începerea activităților/programelor educaționale în vederea obținerii de informații despre elementele de bază ale conținutului;</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formativă: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desfășoară pe parcursul implementării activității/programului educațional, și este un proces continuu care vizează dezvoltarea educațională prin identificarea avantajelor și dezavantajelor activităților educaționale, și oferă feedback pentru a ajuta în procesul de dezvoltare;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finală: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efectuată la finalul programului/activității (după implementare) pentru a facilita luarea deciziilor privind continuarea programului, suspendarea acestuia sau modificările ce urmează a fi aplicate acestuia;</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continuă (Follow-up):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efectuează după evaluarea finală în vederea luării unei decizii privind continuitatea programului/activității educaționale, având ca scop menținerea programului și controlul calității și calitatea programului.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EVALUAREA ÎN FUNCȚIE DE AMPLOAREA COȚINUTULUI EVALUATIV</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Înclude următoarele tipuri :</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generală (macro):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vizează rezultatele sistemului educațional în ansamblu și relația acestuia cu obiectivele generale de politica sistemului;</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parțială (micro):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vizează urmărirea directă  a implementării programului educațional în clasă, sau evaluarea uneia dintre intrările programului, cum ar fi profesorul, cursantul, examenele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EVALUAREA DIN PUNCT DE VEDERE AL FORMALITĂȚII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două tipuri:</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formală: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efectuată de o parte oficială responsabilă de programul educațional;</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informală: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efectuată de o parte neoficială, prin intermediul ei se poate completa, chiar și susţinerea evaluării formale.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EVALUAREA ÎN TERMENI DE INFORMAȚII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ȘI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două tipuri:</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cantitativă: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bazează pe rezultate cantitative sau numerice;</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calitativă: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bazează pe rezultate calitative.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EVALUARE CONFORM RESPONSABILILOR PROCESULUI DE EVALUARE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două tipuri:</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internă: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realizează de către evaluatori din cadrul proiectului sau programului educațional;</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externă: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realizează de către evaluatori din afara programului sau proiectului educațional.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EVALUAREA, ÎN CEEA CE PRIVEȘTE INTERPRETAREA REZULTATELOR,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două tipuri:</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pentru a indica raționamentul de referință: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Specifică unui nivel de performanță care este considerat nivelul minim acceptabil, precum și emiterea unei judecăți sau a unei valori asupra nivelului de realizare a performanței cursanților conform unui test sau standard prestabilit;</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standard de referință: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Determină poziția individului în raport cu grupul și este o judecată asupra nivelului performanței elevului și a gradului de realizare a acestuia în funcție de grup.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TIPURILE DE EVALUARE BAZATE PE FINALITATEA URMARITĂ SUNT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initiala/ pretestare: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Acesta este un tip de evaluăre aplicat pentru a repartiza   elevii în grupe sau in clase corespunzătoare. În unele școli, de exemplu, elevii sunt repartizați la clase conform diciplinelor studiate, cum ar fi știință, tehnică, arte, comerț etc. in urma unei evaluări inițiale (admitere).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Aceasta evaluare este o formă de pretestare sau un test de aptitudini. Poate fi, de asemenea, un tip de evaluare aplicată de profesor pentru a afla comportamentul, nivelul elevilor sau cunoașterea colectivului in special pentru  intrarea intr-o  clasa noua de elevi, înainte de a începe activitatea de predare- învățare. Acest lucru îl poate ajuta pe profesor să-și ajusteze planul didactic. Pot fi utilizate teste precum testele de pregătire, testele de abilități, testele de aptitudini și testele de realizare;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Obiectivele vizate de evaluarea inițială sunt variate și se concretizează în următoarele aspecte:  (Frunză, 2013, p. 27)</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volumul de cunoştinţe şi informaţii pe care le posedă elevii; </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capacitatea de operare cu cunoştinţele posedate;</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motivaţia pe care o au elevii pentru disciplinele care intră în structura curriculum-ului şcolar ;</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ritmurile individuale de lucru ale elevilor.</w:t>
      </w:r>
    </w:p>
    <w:p w:rsidR="00000000" w:rsidDel="00000000" w:rsidP="00000000" w:rsidRDefault="00000000" w:rsidRPr="00000000" w14:paraId="0000002F">
      <w:pPr>
        <w:spacing w:line="360" w:lineRule="auto"/>
        <w:ind w:left="360" w:firstLine="0"/>
        <w:jc w:val="both"/>
        <w:rPr>
          <w:sz w:val="24"/>
          <w:szCs w:val="24"/>
        </w:rPr>
      </w:pPr>
      <w:r w:rsidDel="00000000" w:rsidR="00000000" w:rsidRPr="00000000">
        <w:rPr>
          <w:sz w:val="24"/>
          <w:szCs w:val="24"/>
          <w:rtl w:val="0"/>
        </w:rPr>
        <w:t xml:space="preserve">Iar importanța informațiilor obținute în urma procesului de evaluare înițială se concretizează în următoarele situații : </w:t>
      </w:r>
    </w:p>
    <w:p w:rsidR="00000000" w:rsidDel="00000000" w:rsidP="00000000" w:rsidRDefault="00000000" w:rsidRPr="00000000" w14:paraId="00000030">
      <w:pPr>
        <w:spacing w:line="360" w:lineRule="auto"/>
        <w:ind w:left="360" w:firstLine="0"/>
        <w:jc w:val="both"/>
        <w:rPr>
          <w:sz w:val="24"/>
          <w:szCs w:val="24"/>
        </w:rPr>
      </w:pPr>
      <w:r w:rsidDel="00000000" w:rsidR="00000000" w:rsidRPr="00000000">
        <w:rPr>
          <w:sz w:val="24"/>
          <w:szCs w:val="24"/>
          <w:rtl w:val="0"/>
        </w:rPr>
        <w:t xml:space="preserve">a)  în cazul în care rezultatele ne arată că elevii au un nivel de cunoștințe/ performanță ridicat atunci se vor acumula pe baza vechilor cunoștințe unele noi într-un ritm mai rapid;</w:t>
      </w:r>
    </w:p>
    <w:p w:rsidR="00000000" w:rsidDel="00000000" w:rsidP="00000000" w:rsidRDefault="00000000" w:rsidRPr="00000000" w14:paraId="00000031">
      <w:pPr>
        <w:spacing w:line="360" w:lineRule="auto"/>
        <w:ind w:left="360" w:firstLine="0"/>
        <w:jc w:val="both"/>
        <w:rPr>
          <w:sz w:val="24"/>
          <w:szCs w:val="24"/>
        </w:rPr>
      </w:pPr>
      <w:r w:rsidDel="00000000" w:rsidR="00000000" w:rsidRPr="00000000">
        <w:rPr>
          <w:sz w:val="24"/>
          <w:szCs w:val="24"/>
          <w:rtl w:val="0"/>
        </w:rPr>
        <w:t xml:space="preserve">b) în cazul în care rezultatele ne arată că elevii au un nivel de cunoștințe/ performanță scăzut sau  manifestă goluri în cunoştinte,  atunci este indicat să se organizeze activităti de recuperare prin care să se elimine aceste neajunsuri şi să se asigure premisele care stau la baza instruirii ulterioare. </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formativă: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Acesta este un tip de evaluare, ce este conceput pentru a ajuta atât elevul, cât și profesorul să identifice zonele în care elevul nu a reușit să avanseze, astfel încât acest eșec să poată fi remediat. Oferă un feedback profesorului și studentului și, prin urmare, estimând succesul didactic, de ex. teste săptămânale, examinări finale etc;</w:t>
      </w:r>
    </w:p>
    <w:p w:rsidR="00000000" w:rsidDel="00000000" w:rsidP="00000000" w:rsidRDefault="00000000" w:rsidRPr="00000000" w14:paraId="00000033">
      <w:pPr>
        <w:spacing w:line="360" w:lineRule="auto"/>
        <w:ind w:left="360" w:firstLine="0"/>
        <w:jc w:val="both"/>
        <w:rPr>
          <w:sz w:val="24"/>
          <w:szCs w:val="24"/>
          <w:u w:val="single"/>
        </w:rPr>
      </w:pPr>
      <w:r w:rsidDel="00000000" w:rsidR="00000000" w:rsidRPr="00000000">
        <w:rPr>
          <w:sz w:val="24"/>
          <w:szCs w:val="24"/>
          <w:u w:val="single"/>
          <w:rtl w:val="0"/>
        </w:rPr>
        <w:t xml:space="preserve">Caracteristicile evaluării formative </w:t>
      </w:r>
      <w:r w:rsidDel="00000000" w:rsidR="00000000" w:rsidRPr="00000000">
        <w:rPr>
          <w:sz w:val="24"/>
          <w:szCs w:val="24"/>
          <w:rtl w:val="0"/>
        </w:rPr>
        <w:t xml:space="preserve">(Frunză, 2013, pg. 33-35)</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realizează pe perioada desfăşurării activitățiilor de instruire, de la debut pâna la finalizarea acesteia, motiv pentru care ea este numită şi evaluare continuă;</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ca obiectiv prioritar verificarea tuturor elevilor şi a întregii materii pe care aceştia trebuiau s-o asimileze ca urmare a implicării lor în activitatea de instruire, această modalitate poate fi considerată ca o formă de evaluare complinită sau ca o formă de evaluare totală;</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evaluarea formativă are o mare valoare diagnostică arătând punctele forte ale procesului de instruire, dar şi deficienţele acestuia, ceea ce înseamnă că, pe baza acestor date, se pot aduce corecţii şi îmbunătăţiri procesului de instruire. Mai concret spus, graţie acestei forme de evaluare, se asigură feedback- ul între ceea ce cadrul didactic a intenţionat să facă prin intermediul procesului de instruire şi ceea ce a obţinut efectiv, ca urmare a derulării acestuia ;</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legătură cu frecvenţa cu care se realizează această modalitate de evaluare, lucrurile sunt nuanţabile, pentru că, la modul general, evaluarea formativă poate opera şi la nivelul fiecărei lecţii, a fiecărei secvenţe de instruire, dar în acest caz, ea ar deveni cronofagă, dar şi la sfârşitul unui capitol sau a unui grup de lecţii în cadrul unui capitol mai extins. În esenţă, se poate aprecia că frecvenţa impusă evaluării formative depinde de mai multe variabile, cum sunt: specificul disciplinei la care se evaluează, experienţele de invătare ale elevilor, ritmnurile individuale de muncă ale acestora etc;</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Referitor la climatul pe care îl generează evaluarea formativă în cadrul colectivului de elevi, se poate aprecia că, în măsura în care ea nu este percepută de elevi ca o formă care le sancţionează performantele, ci ca o modalitate care îi ajută să facă progrese de la o etapă la alta a instruirii, ea va induce elevilor un sentiment de siguranţă şi de încredere, deoarece este văzută ca un remediu împotriva dificultăţilor cu care ei se confruntă. Concepută într-o astfel de manieră de către elevi, este posibil ca în multe colective şcolare evaluarea formativă să fie efectiv dorită, solicitată de aceştia, tocmai în ideea de a-şi verifica nivelul cunoştinţelor dobândite în cadrul procesului de instruire.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Avantajele evaluării formative, referindu-se la aceste calităţi ale evaluării formative, R. Abrecht (apud. M. Manolescu, 2002, pp. 151 - 152) consideră că printre cele mai semnificative sunt următoarele (Frunză, 2013, pg. 35-26):</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adresează în primul rând elevului;</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îl implică pe elev în procesul de învăţare, conştientizându-1 în permanenţă asupra demersului său; </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parte integrantă din procesul de invăţare, facilitează „urcuşul", nu-1 întrerupe; </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adabtabilă diferitelor situații de învățare; </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preocupă mai mult de procesul învăţării decât de rezultatele acestuia;</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 se limitează la observarea invăţării, ci o ajută prin ajustare şi reglare permanentă; </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identifică dificultăţile;</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dacă evaluarea formativă are menirea de a ajuta elevul, ea poate, în egală măsură să servească şi profesorului, permițându-i prin conexiune inversă să se orienteze eficient în diversele activități educaționale.</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diagnostică: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Acest tip de evaluare se realizează de cele mai multe ori ca o evaluare ulterioară la evaluarea formativă.</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calitate de profesor, se folosește evaluarea formativă pentru a identifica unele puncte slabe ale elevilor. De asemenea, se aplică unele măsuri corective care nu au oferit la randul lor feedback-ul urmarit. Ceea ce trebuie făcut este proiectarea unui tip de test de diagnostic, care este aplicat în timpul instruirii pentru a afla cauza care stă la baza dificultăților persistente de învățare ale elevilor. Aceste teste de diagnostic pot fi sub formă de teste de realizare, test de performanță, autoevaluare, interviuri, observații etc;</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 sumativă: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Acesta este tipul de evaluare efectuat la sfârșitul cursului de instruire pentru a determina măsura în care obiectivele au fost atinse. Se numește evaluare rezumativă, deoarece privește întregul curs de instruire sau program și poate judeca profesorul și studenții, curriculum-ul și întregul sistem. Este folosit pentru certificare.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Evaluarea cumulativă (sumativă) şi evaluarea continuă (formativă)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sunt prezentate comparativ sub raportul obiectivelor vizate, al criteriilor de apreciere a rezultatelor, funcţiilor exercitate, efectelor psihologice şi timpului afectat (I.T. Radu, 2000).</w:t>
      </w:r>
    </w:p>
    <w:tbl>
      <w:tblPr>
        <w:tblStyle w:val="Table1"/>
        <w:tblW w:w="8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2"/>
        <w:gridCol w:w="4263"/>
        <w:tblGridChange w:id="0">
          <w:tblGrid>
            <w:gridCol w:w="4262"/>
            <w:gridCol w:w="4263"/>
          </w:tblGrid>
        </w:tblGridChange>
      </w:tblGrid>
      <w:tr>
        <w:trPr>
          <w:cantSplit w:val="0"/>
          <w:tblHeader w:val="0"/>
        </w:trPr>
        <w:tc>
          <w:tcPr>
            <w:tcMar>
              <w:top w:w="0.0" w:type="dxa"/>
              <w:bottom w:w="0.0" w:type="dxa"/>
            </w:tcMar>
          </w:tcPr>
          <w:p w:rsidR="00000000" w:rsidDel="00000000" w:rsidP="00000000" w:rsidRDefault="00000000" w:rsidRPr="00000000" w14:paraId="00000045">
            <w:pPr>
              <w:tabs>
                <w:tab w:val="left" w:leader="none" w:pos="0"/>
              </w:tabs>
              <w:jc w:val="center"/>
              <w:rPr>
                <w:sz w:val="24"/>
                <w:szCs w:val="24"/>
              </w:rPr>
            </w:pPr>
            <w:r w:rsidDel="00000000" w:rsidR="00000000" w:rsidRPr="00000000">
              <w:rPr>
                <w:b w:val="1"/>
                <w:sz w:val="24"/>
                <w:szCs w:val="24"/>
                <w:rtl w:val="0"/>
              </w:rPr>
              <w:t xml:space="preserve">Evaluarea cumulativă (sumativă</w:t>
            </w:r>
            <w:r w:rsidDel="00000000" w:rsidR="00000000" w:rsidRPr="00000000">
              <w:rPr>
                <w:sz w:val="24"/>
                <w:szCs w:val="24"/>
                <w:rtl w:val="0"/>
              </w:rPr>
              <w:t xml:space="preserve">) :</w:t>
            </w:r>
          </w:p>
        </w:tc>
        <w:tc>
          <w:tcPr>
            <w:tcMar>
              <w:top w:w="0.0" w:type="dxa"/>
              <w:bottom w:w="0.0" w:type="dxa"/>
            </w:tcMar>
          </w:tcPr>
          <w:p w:rsidR="00000000" w:rsidDel="00000000" w:rsidP="00000000" w:rsidRDefault="00000000" w:rsidRPr="00000000" w14:paraId="00000046">
            <w:pPr>
              <w:tabs>
                <w:tab w:val="left" w:leader="none" w:pos="0"/>
              </w:tabs>
              <w:jc w:val="center"/>
              <w:rPr>
                <w:sz w:val="24"/>
                <w:szCs w:val="24"/>
              </w:rPr>
            </w:pPr>
            <w:r w:rsidDel="00000000" w:rsidR="00000000" w:rsidRPr="00000000">
              <w:rPr>
                <w:b w:val="1"/>
                <w:sz w:val="24"/>
                <w:szCs w:val="24"/>
                <w:rtl w:val="0"/>
              </w:rPr>
              <w:t xml:space="preserve">Evaluarea continuă (formativă)</w:t>
            </w:r>
            <w:r w:rsidDel="00000000" w:rsidR="00000000" w:rsidRPr="00000000">
              <w:rPr>
                <w:sz w:val="24"/>
                <w:szCs w:val="24"/>
                <w:rtl w:val="0"/>
              </w:rPr>
              <w:t xml:space="preserve">  :</w:t>
            </w:r>
          </w:p>
        </w:tc>
      </w:tr>
      <w:tr>
        <w:trPr>
          <w:cantSplit w:val="0"/>
          <w:tblHeader w:val="0"/>
        </w:trPr>
        <w:tc>
          <w:tcPr>
            <w:tcMar>
              <w:top w:w="0.0" w:type="dxa"/>
              <w:bottom w:w="0.0" w:type="dxa"/>
            </w:tcMar>
          </w:tcPr>
          <w:p w:rsidR="00000000" w:rsidDel="00000000" w:rsidP="00000000" w:rsidRDefault="00000000" w:rsidRPr="00000000" w14:paraId="00000047">
            <w:pPr>
              <w:numPr>
                <w:ilvl w:val="0"/>
                <w:numId w:val="9"/>
              </w:numPr>
              <w:tabs>
                <w:tab w:val="left" w:leader="none" w:pos="0"/>
              </w:tabs>
              <w:ind w:left="720" w:hanging="360"/>
              <w:jc w:val="both"/>
              <w:rPr>
                <w:sz w:val="24"/>
                <w:szCs w:val="24"/>
              </w:rPr>
            </w:pPr>
            <w:r w:rsidDel="00000000" w:rsidR="00000000" w:rsidRPr="00000000">
              <w:rPr>
                <w:sz w:val="24"/>
                <w:szCs w:val="24"/>
                <w:rtl w:val="0"/>
              </w:rPr>
              <w:t xml:space="preserve">realizează verificări parţiale pe parcursul programului şi printr-o estimare globală, de bilanţ a rezultatelor pe perioade lungi (semestru, an şcolar );</w:t>
            </w:r>
          </w:p>
          <w:p w:rsidR="00000000" w:rsidDel="00000000" w:rsidP="00000000" w:rsidRDefault="00000000" w:rsidRPr="00000000" w14:paraId="00000048">
            <w:pPr>
              <w:numPr>
                <w:ilvl w:val="0"/>
                <w:numId w:val="9"/>
              </w:numPr>
              <w:tabs>
                <w:tab w:val="left" w:leader="none" w:pos="0"/>
              </w:tabs>
              <w:ind w:left="720" w:hanging="360"/>
              <w:jc w:val="both"/>
              <w:rPr>
                <w:sz w:val="24"/>
                <w:szCs w:val="24"/>
              </w:rPr>
            </w:pPr>
            <w:r w:rsidDel="00000000" w:rsidR="00000000" w:rsidRPr="00000000">
              <w:rPr>
                <w:sz w:val="24"/>
                <w:szCs w:val="24"/>
                <w:rtl w:val="0"/>
              </w:rPr>
              <w:t xml:space="preserve">verificări prin sondaj în rândul elevilor şi materiei;</w:t>
            </w:r>
          </w:p>
        </w:tc>
        <w:tc>
          <w:tcPr>
            <w:tcMar>
              <w:top w:w="0.0" w:type="dxa"/>
              <w:bottom w:w="0.0" w:type="dxa"/>
            </w:tcMar>
          </w:tcPr>
          <w:p w:rsidR="00000000" w:rsidDel="00000000" w:rsidP="00000000" w:rsidRDefault="00000000" w:rsidRPr="00000000" w14:paraId="00000049">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realizează verificări sistematice pe parcursul programului, pe secvenţe mai mici;</w:t>
            </w:r>
          </w:p>
          <w:p w:rsidR="00000000" w:rsidDel="00000000" w:rsidP="00000000" w:rsidRDefault="00000000" w:rsidRPr="00000000" w14:paraId="0000004A">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verificarea tuturor elevilor şi a întregii materii de studiu (privind elementele esenţiale ale conţinutului);</w:t>
            </w:r>
          </w:p>
          <w:p w:rsidR="00000000" w:rsidDel="00000000" w:rsidP="00000000" w:rsidRDefault="00000000" w:rsidRPr="00000000" w14:paraId="0000004B">
            <w:pPr>
              <w:tabs>
                <w:tab w:val="left" w:leader="none" w:pos="0"/>
              </w:tabs>
              <w:jc w:val="center"/>
              <w:rPr>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C">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vizează evaluarea rezultatelor, având efecte reduse pentru ameliorarea procesului;</w:t>
            </w:r>
          </w:p>
          <w:p w:rsidR="00000000" w:rsidDel="00000000" w:rsidP="00000000" w:rsidRDefault="00000000" w:rsidRPr="00000000" w14:paraId="0000004D">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realizează aprecierea rezultatelor  mai mult prin compararea lor cu scopurile generale ale disciplinei de învăţământ;</w:t>
            </w:r>
          </w:p>
        </w:tc>
        <w:tc>
          <w:tcPr>
            <w:tcMar>
              <w:top w:w="0.0" w:type="dxa"/>
              <w:bottom w:w="0.0" w:type="dxa"/>
            </w:tcMar>
          </w:tcPr>
          <w:p w:rsidR="00000000" w:rsidDel="00000000" w:rsidP="00000000" w:rsidRDefault="00000000" w:rsidRPr="00000000" w14:paraId="0000004E">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vizează evaluarea rezultatelor şi a procesului care le-a produs, în vederea ameliorării acestuia, scurtând mult intervalul dintre evaluarea rezultatelor şi perfecţionarea activităţii;</w:t>
            </w:r>
          </w:p>
          <w:p w:rsidR="00000000" w:rsidDel="00000000" w:rsidP="00000000" w:rsidRDefault="00000000" w:rsidRPr="00000000" w14:paraId="0000004F">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vizează compararea lor cu obiectivele concrete, operaţionale şi înregistrarea progreselor obţinute pe parcursul programului</w:t>
            </w:r>
          </w:p>
        </w:tc>
      </w:tr>
      <w:tr>
        <w:trPr>
          <w:cantSplit w:val="0"/>
          <w:tblHeader w:val="0"/>
        </w:trPr>
        <w:tc>
          <w:tcPr>
            <w:tcMar>
              <w:top w:w="0.0" w:type="dxa"/>
              <w:bottom w:w="0.0" w:type="dxa"/>
            </w:tcMar>
          </w:tcPr>
          <w:p w:rsidR="00000000" w:rsidDel="00000000" w:rsidP="00000000" w:rsidRDefault="00000000" w:rsidRPr="00000000" w14:paraId="00000050">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exercită funcţia de constatare a rezultatelor şi de clasificare (ierarhizare) a elevilor la finalul programului de învăţare;</w:t>
            </w:r>
          </w:p>
        </w:tc>
        <w:tc>
          <w:tcPr>
            <w:tcMar>
              <w:top w:w="0.0" w:type="dxa"/>
              <w:bottom w:w="0.0" w:type="dxa"/>
            </w:tcMar>
          </w:tcPr>
          <w:p w:rsidR="00000000" w:rsidDel="00000000" w:rsidP="00000000" w:rsidRDefault="00000000" w:rsidRPr="00000000" w14:paraId="00000051">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exercită funcţia de constatare a rezultatelor şi sprijinirea continuă a elevilor de-a lungul programului printr-o apreciere mai nuanţată;</w:t>
            </w:r>
          </w:p>
        </w:tc>
      </w:tr>
      <w:tr>
        <w:trPr>
          <w:cantSplit w:val="0"/>
          <w:tblHeader w:val="0"/>
        </w:trPr>
        <w:tc>
          <w:tcPr>
            <w:tcMar>
              <w:top w:w="0.0" w:type="dxa"/>
              <w:bottom w:w="0.0" w:type="dxa"/>
            </w:tcMar>
          </w:tcPr>
          <w:p w:rsidR="00000000" w:rsidDel="00000000" w:rsidP="00000000" w:rsidRDefault="00000000" w:rsidRPr="00000000" w14:paraId="00000052">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generează atitudini de nelinişte la elevi şi chiar situaţii stresante, relaţii de adversitate;</w:t>
            </w:r>
          </w:p>
        </w:tc>
        <w:tc>
          <w:tcPr>
            <w:tcMar>
              <w:top w:w="0.0" w:type="dxa"/>
              <w:bottom w:w="0.0" w:type="dxa"/>
            </w:tcMar>
          </w:tcPr>
          <w:p w:rsidR="00000000" w:rsidDel="00000000" w:rsidP="00000000" w:rsidRDefault="00000000" w:rsidRPr="00000000" w14:paraId="00000053">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generează relaţii de cooperare între profesor-elev şi dezvoltă capacitatea de auto-evaluare la elevi;</w:t>
            </w:r>
          </w:p>
        </w:tc>
      </w:tr>
      <w:tr>
        <w:trPr>
          <w:cantSplit w:val="0"/>
          <w:tblHeader w:val="0"/>
        </w:trPr>
        <w:tc>
          <w:tcPr>
            <w:tcMar>
              <w:top w:w="0.0" w:type="dxa"/>
              <w:bottom w:w="0.0" w:type="dxa"/>
            </w:tcMar>
          </w:tcPr>
          <w:p w:rsidR="00000000" w:rsidDel="00000000" w:rsidP="00000000" w:rsidRDefault="00000000" w:rsidRPr="00000000" w14:paraId="00000054">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utilizează o parte considerabilă (circa 1/3) din timpul destinat instruirii-învăţării în clasă</w:t>
            </w:r>
          </w:p>
        </w:tc>
        <w:tc>
          <w:tcPr>
            <w:tcMar>
              <w:top w:w="0.0" w:type="dxa"/>
              <w:bottom w:w="0.0" w:type="dxa"/>
            </w:tcMar>
          </w:tcPr>
          <w:p w:rsidR="00000000" w:rsidDel="00000000" w:rsidP="00000000" w:rsidRDefault="00000000" w:rsidRPr="00000000" w14:paraId="00000055">
            <w:pPr>
              <w:numPr>
                <w:ilvl w:val="0"/>
                <w:numId w:val="8"/>
              </w:numPr>
              <w:tabs>
                <w:tab w:val="left" w:leader="none" w:pos="0"/>
              </w:tabs>
              <w:ind w:left="720" w:hanging="360"/>
              <w:jc w:val="both"/>
              <w:rPr>
                <w:sz w:val="24"/>
                <w:szCs w:val="24"/>
              </w:rPr>
            </w:pPr>
            <w:r w:rsidDel="00000000" w:rsidR="00000000" w:rsidRPr="00000000">
              <w:rPr>
                <w:sz w:val="24"/>
                <w:szCs w:val="24"/>
                <w:rtl w:val="0"/>
              </w:rPr>
              <w:t xml:space="preserve">diminuează timpul utilizat pentru evaluare, sporind disponibilităţile de timp pentru instruire-învăţare</w:t>
            </w:r>
          </w:p>
        </w:tc>
      </w:tr>
    </w:tbl>
    <w:p w:rsidR="00000000" w:rsidDel="00000000" w:rsidP="00000000" w:rsidRDefault="00000000" w:rsidRPr="00000000" w14:paraId="00000056">
      <w:pPr>
        <w:tabs>
          <w:tab w:val="left" w:leader="none" w:pos="0"/>
        </w:tabs>
        <w:jc w:val="both"/>
        <w:rPr>
          <w:sz w:val="24"/>
          <w:szCs w:val="24"/>
        </w:rPr>
      </w:pPr>
      <w:r w:rsidDel="00000000" w:rsidR="00000000" w:rsidRPr="00000000">
        <w:rPr>
          <w:sz w:val="24"/>
          <w:szCs w:val="24"/>
          <w:rtl w:val="0"/>
        </w:rPr>
        <w:tab/>
      </w:r>
    </w:p>
    <w:p w:rsidR="00000000" w:rsidDel="00000000" w:rsidP="00000000" w:rsidRDefault="00000000" w:rsidRPr="00000000" w14:paraId="00000057">
      <w:pPr>
        <w:tabs>
          <w:tab w:val="left" w:leader="none" w:pos="0"/>
        </w:tabs>
        <w:jc w:val="both"/>
        <w:rPr>
          <w:sz w:val="24"/>
          <w:szCs w:val="24"/>
        </w:rPr>
      </w:pPr>
      <w:r w:rsidDel="00000000" w:rsidR="00000000" w:rsidRPr="00000000">
        <w:rPr>
          <w:sz w:val="24"/>
          <w:szCs w:val="24"/>
          <w:rtl w:val="0"/>
        </w:rPr>
        <w:tab/>
        <w:t xml:space="preserve">S. Cristea (1998) consideră că diferenţele dintre aceste două tipuri de evaluare rezumă incompatibilitatea dintre procedeele cantitative de inspiraţie tradiţionalistă / didacticistă şi strategiile calitative de esenţă curriculară / inovatoare. Dimpotrivă, alţi autori vorbesc de complementaritatea celor două forme de evaluare şi de necesitatea folosirii atât a formelor de evaluare iniţială cât şi a celor de pe parcursul şi de la finele procesului didactic.</w:t>
      </w:r>
    </w:p>
    <w:p w:rsidR="00000000" w:rsidDel="00000000" w:rsidP="00000000" w:rsidRDefault="00000000" w:rsidRPr="00000000" w14:paraId="00000058">
      <w:pPr>
        <w:tabs>
          <w:tab w:val="left" w:leader="none" w:pos="0"/>
        </w:tabs>
        <w:jc w:val="both"/>
        <w:rPr>
          <w:sz w:val="24"/>
          <w:szCs w:val="24"/>
        </w:rPr>
      </w:pPr>
      <w:r w:rsidDel="00000000" w:rsidR="00000000" w:rsidRPr="00000000">
        <w:rPr>
          <w:color w:val="161817"/>
          <w:sz w:val="24"/>
          <w:szCs w:val="24"/>
          <w:rtl w:val="0"/>
        </w:rPr>
        <w:t xml:space="preserve">Caracteristicile  evaluari sumative și formative </w:t>
      </w:r>
      <w:r w:rsidDel="00000000" w:rsidR="00000000" w:rsidRPr="00000000">
        <w:rPr>
          <w:b w:val="1"/>
          <w:color w:val="161817"/>
          <w:sz w:val="24"/>
          <w:szCs w:val="24"/>
          <w:rtl w:val="0"/>
        </w:rPr>
        <w:t xml:space="preserve">Y. Abernot </w:t>
      </w:r>
      <w:r w:rsidDel="00000000" w:rsidR="00000000" w:rsidRPr="00000000">
        <w:rPr>
          <w:color w:val="161817"/>
          <w:sz w:val="24"/>
          <w:szCs w:val="24"/>
          <w:rtl w:val="0"/>
        </w:rPr>
        <w:t xml:space="preserve">(1993, pag. 242)</w:t>
      </w:r>
      <w:r w:rsidDel="00000000" w:rsidR="00000000" w:rsidRPr="00000000">
        <w:rPr>
          <w:rtl w:val="0"/>
        </w:rPr>
      </w:r>
    </w:p>
    <w:tbl>
      <w:tblPr>
        <w:tblStyle w:val="Table2"/>
        <w:tblW w:w="781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7"/>
        <w:gridCol w:w="4005"/>
        <w:tblGridChange w:id="0">
          <w:tblGrid>
            <w:gridCol w:w="3807"/>
            <w:gridCol w:w="4005"/>
          </w:tblGrid>
        </w:tblGridChange>
      </w:tblGrid>
      <w:tr>
        <w:trPr>
          <w:cantSplit w:val="0"/>
          <w:trHeight w:val="339" w:hRule="atLeast"/>
          <w:tblHeader w:val="0"/>
        </w:trPr>
        <w:tc>
          <w:tcPr>
            <w:shd w:fill="auto" w:val="clear"/>
            <w:tcMar>
              <w:top w:w="0.0" w:type="dxa"/>
              <w:bottom w:w="0.0" w:type="dxa"/>
            </w:tcMar>
            <w:vAlign w:val="bottom"/>
          </w:tcPr>
          <w:p w:rsidR="00000000" w:rsidDel="00000000" w:rsidP="00000000" w:rsidRDefault="00000000" w:rsidRPr="00000000" w14:paraId="00000059">
            <w:pPr>
              <w:tabs>
                <w:tab w:val="right" w:leader="none" w:pos="1181"/>
              </w:tabs>
              <w:spacing w:before="180" w:line="21" w:lineRule="auto"/>
              <w:ind w:left="180" w:right="396" w:firstLine="216"/>
              <w:rPr>
                <w:b w:val="1"/>
                <w:i w:val="1"/>
                <w:color w:val="161817"/>
                <w:sz w:val="24"/>
                <w:szCs w:val="24"/>
              </w:rPr>
            </w:pPr>
            <w:r w:rsidDel="00000000" w:rsidR="00000000" w:rsidRPr="00000000">
              <w:rPr>
                <w:b w:val="1"/>
                <w:i w:val="1"/>
                <w:color w:val="161817"/>
                <w:sz w:val="24"/>
                <w:szCs w:val="24"/>
                <w:rtl w:val="0"/>
              </w:rPr>
              <w:t xml:space="preserve">Evaluarea formativă</w:t>
            </w:r>
          </w:p>
        </w:tc>
        <w:tc>
          <w:tcPr>
            <w:shd w:fill="auto" w:val="clear"/>
            <w:tcMar>
              <w:top w:w="0.0" w:type="dxa"/>
              <w:bottom w:w="0.0" w:type="dxa"/>
            </w:tcMar>
          </w:tcPr>
          <w:p w:rsidR="00000000" w:rsidDel="00000000" w:rsidP="00000000" w:rsidRDefault="00000000" w:rsidRPr="00000000" w14:paraId="0000005A">
            <w:pPr>
              <w:ind w:right="360"/>
              <w:rPr>
                <w:b w:val="1"/>
                <w:i w:val="1"/>
                <w:color w:val="161817"/>
                <w:sz w:val="24"/>
                <w:szCs w:val="24"/>
              </w:rPr>
            </w:pPr>
            <w:r w:rsidDel="00000000" w:rsidR="00000000" w:rsidRPr="00000000">
              <w:rPr>
                <w:b w:val="1"/>
                <w:i w:val="1"/>
                <w:color w:val="161817"/>
                <w:sz w:val="24"/>
                <w:szCs w:val="24"/>
                <w:rtl w:val="0"/>
              </w:rPr>
              <w:t xml:space="preserve">Evaluarea sumativă</w:t>
            </w:r>
          </w:p>
        </w:tc>
      </w:tr>
      <w:tr>
        <w:trPr>
          <w:cantSplit w:val="0"/>
          <w:trHeight w:val="622" w:hRule="atLeast"/>
          <w:tblHeader w:val="0"/>
        </w:trPr>
        <w:tc>
          <w:tcPr>
            <w:shd w:fill="auto" w:val="clear"/>
            <w:tcMar>
              <w:top w:w="0.0" w:type="dxa"/>
              <w:bottom w:w="0.0" w:type="dxa"/>
            </w:tcMar>
          </w:tcPr>
          <w:p w:rsidR="00000000" w:rsidDel="00000000" w:rsidP="00000000" w:rsidRDefault="00000000" w:rsidRPr="00000000" w14:paraId="0000005B">
            <w:pPr>
              <w:ind w:left="87" w:firstLine="0"/>
              <w:rPr>
                <w:color w:val="161817"/>
                <w:sz w:val="24"/>
                <w:szCs w:val="24"/>
              </w:rPr>
            </w:pPr>
            <w:r w:rsidDel="00000000" w:rsidR="00000000" w:rsidRPr="00000000">
              <w:rPr>
                <w:color w:val="161817"/>
                <w:sz w:val="24"/>
                <w:szCs w:val="24"/>
                <w:rtl w:val="0"/>
              </w:rPr>
              <w:t xml:space="preserve">funcţie de formare </w:t>
            </w:r>
          </w:p>
        </w:tc>
        <w:tc>
          <w:tcPr>
            <w:shd w:fill="auto" w:val="clear"/>
            <w:tcMar>
              <w:top w:w="0.0" w:type="dxa"/>
              <w:bottom w:w="0.0" w:type="dxa"/>
            </w:tcMar>
          </w:tcPr>
          <w:p w:rsidR="00000000" w:rsidDel="00000000" w:rsidP="00000000" w:rsidRDefault="00000000" w:rsidRPr="00000000" w14:paraId="0000005C">
            <w:pPr>
              <w:spacing w:line="208" w:lineRule="auto"/>
              <w:ind w:left="108" w:firstLine="0"/>
              <w:rPr>
                <w:color w:val="161817"/>
                <w:sz w:val="24"/>
                <w:szCs w:val="24"/>
              </w:rPr>
            </w:pPr>
            <w:r w:rsidDel="00000000" w:rsidR="00000000" w:rsidRPr="00000000">
              <w:rPr>
                <w:color w:val="161817"/>
                <w:sz w:val="24"/>
                <w:szCs w:val="24"/>
                <w:rtl w:val="0"/>
              </w:rPr>
              <w:t xml:space="preserve">funcţie de certificare şi selecţie</w:t>
            </w:r>
          </w:p>
        </w:tc>
      </w:tr>
      <w:tr>
        <w:trPr>
          <w:cantSplit w:val="0"/>
          <w:trHeight w:val="622" w:hRule="atLeast"/>
          <w:tblHeader w:val="0"/>
        </w:trPr>
        <w:tc>
          <w:tcPr>
            <w:shd w:fill="auto" w:val="clear"/>
            <w:tcMar>
              <w:top w:w="0.0" w:type="dxa"/>
              <w:bottom w:w="0.0" w:type="dxa"/>
            </w:tcMar>
          </w:tcPr>
          <w:p w:rsidR="00000000" w:rsidDel="00000000" w:rsidP="00000000" w:rsidRDefault="00000000" w:rsidRPr="00000000" w14:paraId="0000005D">
            <w:pPr>
              <w:ind w:left="87" w:firstLine="0"/>
              <w:rPr>
                <w:color w:val="161817"/>
                <w:sz w:val="24"/>
                <w:szCs w:val="24"/>
              </w:rPr>
            </w:pPr>
            <w:r w:rsidDel="00000000" w:rsidR="00000000" w:rsidRPr="00000000">
              <w:rPr>
                <w:color w:val="161817"/>
                <w:sz w:val="24"/>
                <w:szCs w:val="24"/>
                <w:rtl w:val="0"/>
              </w:rPr>
              <w:t xml:space="preserve">intermediară</w:t>
            </w:r>
          </w:p>
        </w:tc>
        <w:tc>
          <w:tcPr>
            <w:shd w:fill="auto" w:val="clear"/>
            <w:tcMar>
              <w:top w:w="0.0" w:type="dxa"/>
              <w:bottom w:w="0.0" w:type="dxa"/>
            </w:tcMar>
          </w:tcPr>
          <w:p w:rsidR="00000000" w:rsidDel="00000000" w:rsidP="00000000" w:rsidRDefault="00000000" w:rsidRPr="00000000" w14:paraId="0000005E">
            <w:pPr>
              <w:spacing w:line="225" w:lineRule="auto"/>
              <w:ind w:left="108" w:right="288" w:firstLine="0"/>
              <w:rPr>
                <w:color w:val="161817"/>
                <w:sz w:val="24"/>
                <w:szCs w:val="24"/>
              </w:rPr>
            </w:pPr>
            <w:r w:rsidDel="00000000" w:rsidR="00000000" w:rsidRPr="00000000">
              <w:rPr>
                <w:color w:val="161817"/>
                <w:sz w:val="24"/>
                <w:szCs w:val="24"/>
                <w:rtl w:val="0"/>
              </w:rPr>
              <w:t xml:space="preserve">terminală unei secvenţe pedagogice</w:t>
            </w:r>
          </w:p>
        </w:tc>
      </w:tr>
      <w:tr>
        <w:trPr>
          <w:cantSplit w:val="0"/>
          <w:trHeight w:val="922" w:hRule="atLeast"/>
          <w:tblHeader w:val="0"/>
        </w:trPr>
        <w:tc>
          <w:tcPr>
            <w:shd w:fill="auto" w:val="clear"/>
            <w:tcMar>
              <w:top w:w="0.0" w:type="dxa"/>
              <w:bottom w:w="0.0" w:type="dxa"/>
            </w:tcMar>
          </w:tcPr>
          <w:p w:rsidR="00000000" w:rsidDel="00000000" w:rsidP="00000000" w:rsidRDefault="00000000" w:rsidRPr="00000000" w14:paraId="0000005F">
            <w:pPr>
              <w:spacing w:before="36" w:line="285" w:lineRule="auto"/>
              <w:ind w:left="72" w:right="324" w:firstLine="0"/>
              <w:jc w:val="both"/>
              <w:rPr>
                <w:color w:val="161817"/>
                <w:sz w:val="24"/>
                <w:szCs w:val="24"/>
              </w:rPr>
            </w:pPr>
            <w:r w:rsidDel="00000000" w:rsidR="00000000" w:rsidRPr="00000000">
              <w:rPr>
                <w:color w:val="161817"/>
                <w:sz w:val="24"/>
                <w:szCs w:val="24"/>
                <w:rtl w:val="0"/>
              </w:rPr>
              <w:t xml:space="preserve">urmată de aprofundarea remedierii (remedierea lacunelor)</w:t>
            </w:r>
          </w:p>
        </w:tc>
        <w:tc>
          <w:tcPr>
            <w:shd w:fill="auto" w:val="clear"/>
            <w:tcMar>
              <w:top w:w="0.0" w:type="dxa"/>
              <w:bottom w:w="0.0" w:type="dxa"/>
            </w:tcMar>
          </w:tcPr>
          <w:p w:rsidR="00000000" w:rsidDel="00000000" w:rsidP="00000000" w:rsidRDefault="00000000" w:rsidRPr="00000000" w14:paraId="00000060">
            <w:pPr>
              <w:spacing w:line="302" w:lineRule="auto"/>
              <w:ind w:left="72" w:right="252" w:firstLine="0"/>
              <w:rPr>
                <w:color w:val="161817"/>
                <w:sz w:val="24"/>
                <w:szCs w:val="24"/>
              </w:rPr>
            </w:pPr>
            <w:r w:rsidDel="00000000" w:rsidR="00000000" w:rsidRPr="00000000">
              <w:rPr>
                <w:color w:val="161817"/>
                <w:sz w:val="24"/>
                <w:szCs w:val="24"/>
                <w:rtl w:val="0"/>
              </w:rPr>
              <w:t xml:space="preserve">urmată de o schimbare a temei sau a ciclului (perioadei)</w:t>
            </w:r>
          </w:p>
        </w:tc>
      </w:tr>
      <w:tr>
        <w:trPr>
          <w:cantSplit w:val="0"/>
          <w:trHeight w:val="922" w:hRule="atLeast"/>
          <w:tblHeader w:val="0"/>
        </w:trPr>
        <w:tc>
          <w:tcPr>
            <w:shd w:fill="auto" w:val="clear"/>
            <w:tcMar>
              <w:top w:w="0.0" w:type="dxa"/>
              <w:bottom w:w="0.0" w:type="dxa"/>
            </w:tcMar>
          </w:tcPr>
          <w:p w:rsidR="00000000" w:rsidDel="00000000" w:rsidP="00000000" w:rsidRDefault="00000000" w:rsidRPr="00000000" w14:paraId="00000061">
            <w:pPr>
              <w:ind w:left="87" w:firstLine="0"/>
              <w:rPr>
                <w:color w:val="161817"/>
                <w:sz w:val="24"/>
                <w:szCs w:val="24"/>
              </w:rPr>
            </w:pPr>
            <w:r w:rsidDel="00000000" w:rsidR="00000000" w:rsidRPr="00000000">
              <w:rPr>
                <w:color w:val="161817"/>
                <w:sz w:val="24"/>
                <w:szCs w:val="24"/>
                <w:rtl w:val="0"/>
              </w:rPr>
              <w:t xml:space="preserve">nenotată (sau </w:t>
            </w:r>
            <w:r w:rsidDel="00000000" w:rsidR="00000000" w:rsidRPr="00000000">
              <w:rPr>
                <w:b w:val="1"/>
                <w:i w:val="1"/>
                <w:color w:val="161817"/>
                <w:sz w:val="24"/>
                <w:szCs w:val="24"/>
                <w:rtl w:val="0"/>
              </w:rPr>
              <w:t xml:space="preserve">în alb)</w:t>
            </w: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062">
            <w:pPr>
              <w:spacing w:line="295" w:lineRule="auto"/>
              <w:ind w:left="72" w:right="144" w:firstLine="0"/>
              <w:rPr>
                <w:color w:val="161817"/>
                <w:sz w:val="24"/>
                <w:szCs w:val="24"/>
              </w:rPr>
            </w:pPr>
            <w:r w:rsidDel="00000000" w:rsidR="00000000" w:rsidRPr="00000000">
              <w:rPr>
                <w:color w:val="161817"/>
                <w:sz w:val="24"/>
                <w:szCs w:val="24"/>
                <w:rtl w:val="0"/>
              </w:rPr>
              <w:t xml:space="preserve">notată şi contănd pentru medie şi pentru trecere sau promovare</w:t>
            </w:r>
          </w:p>
        </w:tc>
      </w:tr>
      <w:tr>
        <w:trPr>
          <w:cantSplit w:val="0"/>
          <w:trHeight w:val="626" w:hRule="atLeast"/>
          <w:tblHeader w:val="0"/>
        </w:trPr>
        <w:tc>
          <w:tcPr>
            <w:shd w:fill="auto" w:val="clear"/>
            <w:tcMar>
              <w:top w:w="0.0" w:type="dxa"/>
              <w:bottom w:w="0.0" w:type="dxa"/>
            </w:tcMar>
          </w:tcPr>
          <w:p w:rsidR="00000000" w:rsidDel="00000000" w:rsidP="00000000" w:rsidRDefault="00000000" w:rsidRPr="00000000" w14:paraId="00000063">
            <w:pPr>
              <w:spacing w:line="273" w:lineRule="auto"/>
              <w:ind w:left="72" w:right="180" w:firstLine="0"/>
              <w:rPr>
                <w:color w:val="161817"/>
                <w:sz w:val="24"/>
                <w:szCs w:val="24"/>
              </w:rPr>
            </w:pPr>
            <w:r w:rsidDel="00000000" w:rsidR="00000000" w:rsidRPr="00000000">
              <w:rPr>
                <w:color w:val="161817"/>
                <w:sz w:val="24"/>
                <w:szCs w:val="24"/>
                <w:rtl w:val="0"/>
              </w:rPr>
              <w:t xml:space="preserve">criterială (relativ numai la elev insuşi)</w:t>
            </w:r>
          </w:p>
        </w:tc>
        <w:tc>
          <w:tcPr>
            <w:shd w:fill="auto" w:val="clear"/>
            <w:tcMar>
              <w:top w:w="0.0" w:type="dxa"/>
              <w:bottom w:w="0.0" w:type="dxa"/>
            </w:tcMar>
          </w:tcPr>
          <w:p w:rsidR="00000000" w:rsidDel="00000000" w:rsidP="00000000" w:rsidRDefault="00000000" w:rsidRPr="00000000" w14:paraId="00000064">
            <w:pPr>
              <w:spacing w:line="300" w:lineRule="auto"/>
              <w:ind w:left="72" w:right="252" w:firstLine="0"/>
              <w:rPr>
                <w:color w:val="161817"/>
                <w:sz w:val="24"/>
                <w:szCs w:val="24"/>
              </w:rPr>
            </w:pPr>
            <w:r w:rsidDel="00000000" w:rsidR="00000000" w:rsidRPr="00000000">
              <w:rPr>
                <w:color w:val="161817"/>
                <w:sz w:val="24"/>
                <w:szCs w:val="24"/>
                <w:rtl w:val="0"/>
              </w:rPr>
              <w:t xml:space="preserve">normativă, deci, comparând elevii între ei</w:t>
            </w:r>
          </w:p>
        </w:tc>
      </w:tr>
    </w:tbl>
    <w:p w:rsidR="00000000" w:rsidDel="00000000" w:rsidP="00000000" w:rsidRDefault="00000000" w:rsidRPr="00000000" w14:paraId="00000065">
      <w:pPr>
        <w:tabs>
          <w:tab w:val="left" w:leader="none" w:pos="0"/>
        </w:tabs>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TIPURI DE EVALUARE BAZATE PE CEEA CE SE EVALUEAZĂ</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elevilor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Performanța este una dintre variabilele pe baza cărora elevul este evaluat; alte variabile majore includ aptitudinea, inteligența, personalitatea, atitudinile și interesele. În vederea evaluării rezultatelor, se administrează teste, atât standardizate, cât și realizate de profesor, proiectele, procedurile și prezentările orale sunt evaluate, și se fac observații formale și informale.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profesor folosește datele de performanță nu numai pentru a evalua progresul elevului, ci și pentru a-și evalua propria instruire. Cu alte cuvinte, procesul de evaluare a elevilor oferă feedback profesorului. Feedback-ul cu privire la progresul actual al elevilor oferă, de asemenea, direcție pentru activitățile didactice viitoare. Sunt luate tot felul de decizii care afectează direct elevul; nu toate aceste decizii sunt luate de profesor.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Profesorul decide dacă elevul a atins obiectivele/ target/performanța sau în ce măsură asigură crearea unui plan de remediere adecvat, dacă este necesar cănd elevul/ studentul lucrează pentru atingerea unui anumit target intenționat ales împreună cu profesorul.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Elevii cu nevoi speciale care nu pot fi satisfăcute nevoile lor într-o sala de clasă obișnuită, atunci profesorul recomandă ca acesti elevi  să fiu plasați într-un mediu special si adecvat nevoilor lor de învățare.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Există numeroase decizii care se iau cu privire la elevi în care profesorii sunt implicați, chiar si printr-o simpla observatie sau recomandare. Aceste decizii includ plasarea unui copil într-un program special, promovarea unui student, angajarea studenților (scrisori de recomandare) și admiterea acestora în alte instituții de învățământ.</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Evaluarea curriculară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presupune evaluarea oricărui program de instruire sau materiale de instruire și include evaluarea unor factori precum strategiile de instruire, manuale, materiale audiovizuale și aranjamente fizice și organizatorice.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Curriculum evaluativ poate implica evaluarea unui pachet total sau evaluarea unui mic aspect al unui total curriculum, cum ar fi un film. Deși programele în curs sunt supuse evaluării, evaluarea curriculară este de obicei asociată cu inovarea, o abordare nouă sau diferită; abordarea poate fi generala sau specifica unei zone date. Ea implică de obicei atât criterii interne, cât și externe și comparații. Evaluarea internă se preocupă dacă noul proces sau produsul își atinge obiectivele declarate, adică dacă face ceea ce intenționează să facă, precum și cu evaluarea obiectivelor în sine. Evaluarea externă se preocupă dacă procesul sau produsul dacă este bine realizat.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 lângă rezultatele elevilor, există o serie de alți factori care ar trebui luați în considerare în timpul acestui tip de evaluare. Cei doi factori cei mai importanți sunt atitudinea și costul. Sa demonstrat că există o relație proporțională între atitudinea profesorului față de curriculum și eficacitatea sa finală.</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Evaluarea curriculară are o problemă majoră asociată cu ea: este foarte dificil compararea în mod corect eficacitatea unui program sau a unei abordări cu alta.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Cele două programme  sunt adresate aceluiași domeniu, dar cu obiective diferite ,astfel fiind  foarte greu de găsit un test sau alte măsuri de evaluare care să fie la fel de corecte sau valabile pentru ambele programe.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Cand un curriculum este comparat cu altul, obiectivele fiecăruia trebuie examinate cu atenție; dacă nu poate fi localizată nicio măsură care să fie la fel de potrivită ambelor, atunci trebuiesc evaluate separat apoi analizam asemanarile si diferențele conform unor standarde selectate anterior.</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școlară: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Evaluarea unei școli presupune evaluarea programului educațional total al școlii și presupune colectarea de date cu privire la toate aspectele funcționării acestuia. Evaluarea  determina gradul în care obiectivele școlare sunt îndeplinite și identificarea zonelor forte și slabe din planul managerial al scolii. Informațiile din planul școlar furnizează feedback la care dă direcție activităților viitoare ale școlii și rezultă în decizie privind alocarea resurselor şcolare. O componentă majoră a evaluării școlare este un program de testare școlară; cu cât programul de testare este mai cuprinzător, cu atât sunt mai valoroase datele rezultate. Un program de testare școlară ar trebui să includă măsurarea performanțelor, aptitudinilor, personalitatilor și intereselor. Testul selectat pentru o școală trebuie să se potrivească cu obiectivele școlii și să fie adecvat pentru studenții care urmează să fie testați. În general, evaluarea școlară implică mai mult decât administrarea de teste către studenți; poate necesita orice combinație de chestionare, interviuri, și observații cu date colectate de la toate persoanele din comunitatea școlară, inclusiv administrația, profesorii și consilierii.</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Evaluarea personalului: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Evaluarea personalului include evaluarea tuturor angajatilor /persoanelor responsabile, fie direct, fie indirect, pentru rezultatele educaționale, precum profesori, administratori, consilieri si asa mai departe. S-a constatat că acest domeniu de evaluare este foarte complicat; este dificil pentru a determina ce comportamente trebuie evaluate. Cea mai bună soluție la problema personalului de evaluare  este de a colecta cele mai bune și mai multe date posibile.</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b w:val="1"/>
          <w:smallCaps w:val="1"/>
          <w:sz w:val="24"/>
          <w:szCs w:val="24"/>
        </w:rPr>
      </w:pPr>
      <w:r w:rsidDel="00000000" w:rsidR="00000000" w:rsidRPr="00000000">
        <w:rPr>
          <w:b w:val="1"/>
          <w:smallCaps w:val="1"/>
          <w:sz w:val="24"/>
          <w:szCs w:val="24"/>
          <w:rtl w:val="0"/>
        </w:rPr>
        <w:t xml:space="preserve">EVALUAREA DIDACTICĂ</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 Conceptul de evaluare didactică nu este diferit de conceptul de evaluare educațională.Evaluarea didactică urmărește să emită o judecată asupra unui stil/ strategie de predare sau a uneia dintre componentele acestuia, în evaluarea didactică, se pune accentul pe evaluarea unuia dintre coponentele procesului de predare- instruire, fie că este un stil de predare pentru o lecție sau un program educațional etc., fie pe evaluarea unuia dintre componentele strategiile didactice care au contribuit la îmbunătățirea învățării și au facilitat atingerea obiectivelor educaționale sau la evaluarea oricărei părți a pedagogiei atât în ​​aspectele teoretice cât și practice.</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Nu există o concepție clară despre procesul de evaluare didactică, deoarece există multe modele și componente de evaluare.</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 Evaluarea didactică include multe aspecte, inclusiv: evaluarea stilului adaptat pentru a atinge elevii învățarea; evaluarea competențelor de predare a profesorului, evaluarea planurilor de predare etc., precum și evaluarea nivelului de performanță atins de către elevi,,  aspect proeminent în verificarea dacă au fost atinse obiective educaționale.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line="360" w:lineRule="auto"/>
        <w:jc w:val="both"/>
        <w:rPr>
          <w:b w:val="1"/>
          <w:smallCaps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smallCaps w:val="1"/>
          <w:sz w:val="24"/>
          <w:szCs w:val="24"/>
        </w:rPr>
      </w:pPr>
      <w:r w:rsidDel="00000000" w:rsidR="00000000" w:rsidRPr="00000000">
        <w:rPr>
          <w:b w:val="1"/>
          <w:smallCaps w:val="1"/>
          <w:sz w:val="24"/>
          <w:szCs w:val="24"/>
          <w:rtl w:val="0"/>
        </w:rPr>
        <w:t xml:space="preserve">ABORDAREA EVALUARII CA UNITATE A MASURARII, APRECIERII SI DECIZIEI</w:t>
      </w:r>
      <w:r w:rsidDel="00000000" w:rsidR="00000000" w:rsidRPr="00000000">
        <w:rPr>
          <w:rtl w:val="0"/>
        </w:rPr>
      </w:r>
    </w:p>
    <w:p w:rsidR="00000000" w:rsidDel="00000000" w:rsidP="00000000" w:rsidRDefault="00000000" w:rsidRPr="00000000" w14:paraId="0000007D">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Masurarea este o componenta a evaluarii , conform lui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Stevens   masurarea este "atribuirea de numere obiectelor sau evenimentelor conform regulilor".</w:t>
      </w: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Masurarea releva, prin procedeele ei, o relatie intre un simbol (nota) si faptul observat. Individuala prin caracter, nota reflecta si activitatea profesorilor si conditiile de desfasurare a activitatilor educationale.</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Cele mai importante aspect legate de masurarea educationala :</w:t>
      </w:r>
    </w:p>
    <w:p w:rsidR="00000000" w:rsidDel="00000000" w:rsidP="00000000" w:rsidRDefault="00000000" w:rsidRPr="00000000" w14:paraId="00000081">
      <w:pPr>
        <w:numPr>
          <w:ilvl w:val="0"/>
          <w:numId w:val="11"/>
        </w:numPr>
        <w:spacing w:line="360" w:lineRule="auto"/>
        <w:ind w:left="720" w:hanging="360"/>
        <w:jc w:val="both"/>
        <w:rPr>
          <w:sz w:val="24"/>
          <w:szCs w:val="24"/>
        </w:rPr>
      </w:pPr>
      <w:r w:rsidDel="00000000" w:rsidR="00000000" w:rsidRPr="00000000">
        <w:rPr>
          <w:sz w:val="24"/>
          <w:szCs w:val="24"/>
          <w:rtl w:val="0"/>
        </w:rPr>
        <w:t xml:space="preserve">masurarea nu este un scop in sine, ci este un element al evaluarii;</w:t>
      </w:r>
    </w:p>
    <w:p w:rsidR="00000000" w:rsidDel="00000000" w:rsidP="00000000" w:rsidRDefault="00000000" w:rsidRPr="00000000" w14:paraId="00000082">
      <w:pPr>
        <w:numPr>
          <w:ilvl w:val="0"/>
          <w:numId w:val="11"/>
        </w:numPr>
        <w:spacing w:line="360" w:lineRule="auto"/>
        <w:ind w:left="720" w:hanging="360"/>
        <w:jc w:val="both"/>
        <w:rPr>
          <w:sz w:val="24"/>
          <w:szCs w:val="24"/>
        </w:rPr>
      </w:pPr>
      <w:r w:rsidDel="00000000" w:rsidR="00000000" w:rsidRPr="00000000">
        <w:rPr>
          <w:sz w:val="24"/>
          <w:szCs w:val="24"/>
          <w:rtl w:val="0"/>
        </w:rPr>
        <w:t xml:space="preserve">nu masuram obiectele, fenomenele, evenimentele ca atare ci proprietatile lor;</w:t>
      </w:r>
    </w:p>
    <w:p w:rsidR="00000000" w:rsidDel="00000000" w:rsidP="00000000" w:rsidRDefault="00000000" w:rsidRPr="00000000" w14:paraId="00000083">
      <w:pPr>
        <w:numPr>
          <w:ilvl w:val="0"/>
          <w:numId w:val="11"/>
        </w:numPr>
        <w:spacing w:line="360" w:lineRule="auto"/>
        <w:ind w:left="720" w:hanging="360"/>
        <w:jc w:val="both"/>
        <w:rPr>
          <w:sz w:val="24"/>
          <w:szCs w:val="24"/>
        </w:rPr>
      </w:pPr>
      <w:r w:rsidDel="00000000" w:rsidR="00000000" w:rsidRPr="00000000">
        <w:rPr>
          <w:sz w:val="24"/>
          <w:szCs w:val="24"/>
          <w:rtl w:val="0"/>
        </w:rPr>
        <w:t xml:space="preserve">masurarea este o corespondenta, o "regula" care face viabila jonctiunea dintre obiectul de masurat si unitatea de masura;</w:t>
      </w:r>
    </w:p>
    <w:p w:rsidR="00000000" w:rsidDel="00000000" w:rsidP="00000000" w:rsidRDefault="00000000" w:rsidRPr="00000000" w14:paraId="00000084">
      <w:pPr>
        <w:numPr>
          <w:ilvl w:val="0"/>
          <w:numId w:val="11"/>
        </w:numPr>
        <w:spacing w:line="360" w:lineRule="auto"/>
        <w:ind w:left="720" w:hanging="360"/>
        <w:jc w:val="both"/>
        <w:rPr>
          <w:sz w:val="24"/>
          <w:szCs w:val="24"/>
        </w:rPr>
      </w:pPr>
      <w:r w:rsidDel="00000000" w:rsidR="00000000" w:rsidRPr="00000000">
        <w:rPr>
          <w:sz w:val="24"/>
          <w:szCs w:val="24"/>
          <w:rtl w:val="0"/>
        </w:rPr>
        <w:t xml:space="preserve">raportul dintre masurare si evaluare genereaza suficiente controverse in literatura de specialitate. </w:t>
      </w:r>
    </w:p>
    <w:p w:rsidR="00000000" w:rsidDel="00000000" w:rsidP="00000000" w:rsidRDefault="00000000" w:rsidRPr="00000000" w14:paraId="00000085">
      <w:pPr>
        <w:spacing w:line="360" w:lineRule="auto"/>
        <w:jc w:val="both"/>
        <w:rPr>
          <w:b w:val="1"/>
          <w:sz w:val="24"/>
          <w:szCs w:val="24"/>
        </w:rPr>
      </w:pPr>
      <w:r w:rsidDel="00000000" w:rsidR="00000000" w:rsidRPr="00000000">
        <w:rPr>
          <w:b w:val="1"/>
          <w:sz w:val="24"/>
          <w:szCs w:val="24"/>
          <w:rtl w:val="0"/>
        </w:rPr>
        <w:t xml:space="preserve">Ipoteza de baza a masurarii educationale poate fi contrazisa in orice moment pentru ca masurarea la randul ei poate fi obiectul unei alte evaluari:</w:t>
      </w:r>
    </w:p>
    <w:p w:rsidR="00000000" w:rsidDel="00000000" w:rsidP="00000000" w:rsidRDefault="00000000" w:rsidRPr="00000000" w14:paraId="00000086">
      <w:pPr>
        <w:numPr>
          <w:ilvl w:val="0"/>
          <w:numId w:val="10"/>
        </w:numPr>
        <w:spacing w:line="360" w:lineRule="auto"/>
        <w:ind w:left="720" w:hanging="360"/>
        <w:jc w:val="both"/>
        <w:rPr/>
      </w:pPr>
      <w:r w:rsidDel="00000000" w:rsidR="00000000" w:rsidRPr="00000000">
        <w:rPr>
          <w:sz w:val="24"/>
          <w:szCs w:val="24"/>
          <w:rtl w:val="0"/>
        </w:rPr>
        <w:t xml:space="preserve">In Docimologie masurarea si evaluarea sunt complementare;</w:t>
      </w:r>
    </w:p>
    <w:p w:rsidR="00000000" w:rsidDel="00000000" w:rsidP="00000000" w:rsidRDefault="00000000" w:rsidRPr="00000000" w14:paraId="00000087">
      <w:pPr>
        <w:numPr>
          <w:ilvl w:val="0"/>
          <w:numId w:val="10"/>
        </w:numPr>
        <w:spacing w:line="360" w:lineRule="auto"/>
        <w:ind w:left="720" w:hanging="360"/>
        <w:jc w:val="both"/>
        <w:rPr/>
      </w:pPr>
      <w:r w:rsidDel="00000000" w:rsidR="00000000" w:rsidRPr="00000000">
        <w:rPr>
          <w:sz w:val="24"/>
          <w:szCs w:val="24"/>
          <w:rtl w:val="0"/>
        </w:rPr>
        <w:t xml:space="preserve">Exista fenomene care nu numai ca nu pot fi supuse masurarii, dar sunt greu observabile (chiar inobservabile). In acest caz importanta este diminuarea erorii.</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Aprecierea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 judecata de valoare asupra rezultatelor masurarii; ea este mai subiectiva si acorda semnificatie rezultatelor masurarii prin rapoarte la scara de valori, la un criteriu.</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 Consta in construirea unor opinii sau rezultate de calitate pe baza unor masuratori efectuate unterior conform unor criterii unitare educationale si obiective de evaluare educationale .</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Conform S. Cristea, Criteriile de apreciere educationala sunt:</w:t>
      </w:r>
    </w:p>
    <w:p w:rsidR="00000000" w:rsidDel="00000000" w:rsidP="00000000" w:rsidRDefault="00000000" w:rsidRPr="00000000" w14:paraId="0000008B">
      <w:pPr>
        <w:numPr>
          <w:ilvl w:val="0"/>
          <w:numId w:val="12"/>
        </w:numPr>
        <w:spacing w:line="360" w:lineRule="auto"/>
        <w:ind w:left="720" w:hanging="360"/>
        <w:jc w:val="both"/>
        <w:rPr/>
      </w:pPr>
      <w:r w:rsidDel="00000000" w:rsidR="00000000" w:rsidRPr="00000000">
        <w:rPr>
          <w:sz w:val="24"/>
          <w:szCs w:val="24"/>
          <w:rtl w:val="0"/>
        </w:rPr>
        <w:t xml:space="preserve">Raportul dintre: caliatea resurselor la intrare"/calitatea "produsului" la iesire;</w:t>
      </w:r>
    </w:p>
    <w:p w:rsidR="00000000" w:rsidDel="00000000" w:rsidP="00000000" w:rsidRDefault="00000000" w:rsidRPr="00000000" w14:paraId="0000008C">
      <w:pPr>
        <w:numPr>
          <w:ilvl w:val="0"/>
          <w:numId w:val="12"/>
        </w:numPr>
        <w:spacing w:line="360" w:lineRule="auto"/>
        <w:ind w:left="720" w:hanging="360"/>
        <w:jc w:val="both"/>
        <w:rPr/>
      </w:pPr>
      <w:r w:rsidDel="00000000" w:rsidR="00000000" w:rsidRPr="00000000">
        <w:rPr>
          <w:sz w:val="24"/>
          <w:szCs w:val="24"/>
          <w:rtl w:val="0"/>
        </w:rPr>
        <w:t xml:space="preserve">Raportul dintre: obiectivele specifice / obiectivele specifice;</w:t>
      </w:r>
    </w:p>
    <w:p w:rsidR="00000000" w:rsidDel="00000000" w:rsidP="00000000" w:rsidRDefault="00000000" w:rsidRPr="00000000" w14:paraId="0000008D">
      <w:pPr>
        <w:numPr>
          <w:ilvl w:val="0"/>
          <w:numId w:val="12"/>
        </w:numPr>
        <w:spacing w:line="360" w:lineRule="auto"/>
        <w:ind w:left="720" w:hanging="360"/>
        <w:jc w:val="both"/>
        <w:rPr/>
      </w:pPr>
      <w:r w:rsidDel="00000000" w:rsidR="00000000" w:rsidRPr="00000000">
        <w:rPr>
          <w:sz w:val="24"/>
          <w:szCs w:val="24"/>
          <w:rtl w:val="0"/>
        </w:rPr>
        <w:t xml:space="preserve">Raportul dintre: obiectivele specific in planul didactic/ obiective atinse la sfarsitul activitatii;</w:t>
      </w:r>
    </w:p>
    <w:p w:rsidR="00000000" w:rsidDel="00000000" w:rsidP="00000000" w:rsidRDefault="00000000" w:rsidRPr="00000000" w14:paraId="0000008E">
      <w:pPr>
        <w:numPr>
          <w:ilvl w:val="0"/>
          <w:numId w:val="12"/>
        </w:numPr>
        <w:spacing w:line="360" w:lineRule="auto"/>
        <w:ind w:left="720" w:hanging="360"/>
        <w:jc w:val="both"/>
        <w:rPr/>
      </w:pPr>
      <w:r w:rsidDel="00000000" w:rsidR="00000000" w:rsidRPr="00000000">
        <w:rPr>
          <w:sz w:val="24"/>
          <w:szCs w:val="24"/>
          <w:rtl w:val="0"/>
        </w:rPr>
        <w:t xml:space="preserve">Raportul dintre: nivelul de performanta si competenta atins de profesor si de elevi/ progresele sau regresele pedagogice inregistrate;</w:t>
      </w:r>
    </w:p>
    <w:p w:rsidR="00000000" w:rsidDel="00000000" w:rsidP="00000000" w:rsidRDefault="00000000" w:rsidRPr="00000000" w14:paraId="0000008F">
      <w:pPr>
        <w:numPr>
          <w:ilvl w:val="0"/>
          <w:numId w:val="12"/>
        </w:numPr>
        <w:spacing w:line="360" w:lineRule="auto"/>
        <w:ind w:left="720" w:hanging="360"/>
        <w:jc w:val="both"/>
        <w:rPr/>
      </w:pPr>
      <w:r w:rsidDel="00000000" w:rsidR="00000000" w:rsidRPr="00000000">
        <w:rPr>
          <w:sz w:val="24"/>
          <w:szCs w:val="24"/>
          <w:rtl w:val="0"/>
        </w:rPr>
        <w:t xml:space="preserve">Raportul dintre: pregatirea cadrului didactic/ nivelul de exigenta asumat.</w:t>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Decizia/ judecarea / testarea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Evaluarea propriu - zisa se refera la intreg procesul masurarii si aprecierii (decizia). Ea asigura prelungirea aprecierii in nota, caracterizare, recomandare, hotarare etc. DECIZIA reprezinta judecata experta care incheie o succesiune de activitati (masurare, interpretare si apreciere a rezultatelor). </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Intrebarile la care raspunde decizia sunt:</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                                                                    Unde vreau sa ajung? </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                                                                    Cu ce resurse?</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 deoarece decizia este adoptata in functie de obiectivul urmarit. </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In urma celor analizate pana aici putem spune ca evaluarea este activitatea prin care masuram proprietatiile obiectelor vizate, de interpretare si apreciere a rezultatelor inregistrate in urma efectuarii masuratorilor si adoptarea unei decizii educationale fundamentale pe concluziile desprinse.</w:t>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4"/>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4"/>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4"/>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o"/>
      <w:lvlJc w:val="left"/>
      <w:pPr>
        <w:ind w:left="4320" w:hanging="360"/>
      </w:pPr>
      <w:rPr>
        <w:rFonts w:ascii="Courier New" w:cs="Courier New" w:eastAsia="Courier New" w:hAnsi="Courier New"/>
      </w:rPr>
    </w:lvl>
    <w:lvl w:ilvl="6">
      <w:start w:val="1"/>
      <w:numFmt w:val="bullet"/>
      <w:lvlText w:val="o"/>
      <w:lvlJc w:val="left"/>
      <w:pPr>
        <w:ind w:left="5040" w:hanging="360"/>
      </w:pPr>
      <w:rPr>
        <w:rFonts w:ascii="Courier New" w:cs="Courier New" w:eastAsia="Courier New" w:hAnsi="Courier New"/>
      </w:rPr>
    </w:lvl>
    <w:lvl w:ilvl="7">
      <w:start w:val="1"/>
      <w:numFmt w:val="bullet"/>
      <w:lvlText w:val="o"/>
      <w:lvlJc w:val="left"/>
      <w:pPr>
        <w:ind w:left="5760" w:hanging="360"/>
      </w:pPr>
      <w:rPr>
        <w:rFonts w:ascii="Courier New" w:cs="Courier New" w:eastAsia="Courier New" w:hAnsi="Courier New"/>
      </w:rPr>
    </w:lvl>
    <w:lvl w:ilvl="8">
      <w:start w:val="1"/>
      <w:numFmt w:val="bullet"/>
      <w:lvlText w:val="o"/>
      <w:lvlJc w:val="left"/>
      <w:pPr>
        <w:ind w:left="6480" w:hanging="360"/>
      </w:pPr>
      <w:rPr>
        <w:rFonts w:ascii="Courier New" w:cs="Courier New" w:eastAsia="Courier New" w:hAnsi="Courier New"/>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0"/>
      <w:numFmt w:val="bullet"/>
      <w:lvlText w:val="-"/>
      <w:lvlJc w:val="left"/>
      <w:pPr>
        <w:ind w:left="720" w:hanging="360"/>
      </w:pPr>
      <w:rPr>
        <w:rFonts w:ascii="Calibri" w:cs="Calibri" w:eastAsia="Calibri" w:hAnsi="Calibri"/>
        <w:sz w:val="28"/>
        <w:szCs w:val="28"/>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after="0" w:line="240" w:lineRule="auto"/>
      <w:ind w:left="120"/>
    </w:pPr>
    <w:rPr>
      <w:rFonts w:ascii="Times New Roman" w:cs="Times New Roman" w:eastAsia="Times New Roman" w:hAnsi="Times New Roman"/>
      <w:b w:val="1"/>
      <w:i w:val="1"/>
      <w:sz w:val="28"/>
      <w:szCs w:val="28"/>
    </w:rPr>
  </w:style>
  <w:style w:type="paragraph" w:styleId="Heading3">
    <w:name w:val="heading 3"/>
    <w:basedOn w:val="Normal"/>
    <w:next w:val="Normal"/>
    <w:pPr>
      <w:widowControl w:val="0"/>
      <w:spacing w:after="0" w:line="240" w:lineRule="auto"/>
      <w:ind w:left="120" w:right="117" w:hanging="0.9999999999999964"/>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widowControl w:val="0"/>
      <w:spacing w:after="0" w:line="240" w:lineRule="auto"/>
      <w:ind w:left="120"/>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widowControl w:val="0"/>
      <w:spacing w:after="0" w:before="60" w:line="240" w:lineRule="auto"/>
      <w:ind w:left="3216" w:right="3053" w:firstLine="683.9999999999998"/>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