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rId26.png" ContentType="image/png"/>
  <Override PartName="/word/media/rId27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colorado-risk-limiting-audit"/>
      <w:bookmarkEnd w:id="21"/>
      <w:r>
        <w:t xml:space="preserve">Colorado Risk Limiting Audit</w:t>
      </w:r>
    </w:p>
    <w:p>
      <w:pPr>
        <w:pStyle w:val="Heading1"/>
      </w:pPr>
      <w:bookmarkStart w:id="22" w:name="secretary-of-state-run-book"/>
      <w:bookmarkEnd w:id="22"/>
      <w:r>
        <w:t xml:space="preserve">Secretary of State Run Book</w:t>
      </w:r>
    </w:p>
    <w:p>
      <w:pPr>
        <w:pStyle w:val="Heading2"/>
      </w:pPr>
      <w:bookmarkStart w:id="23" w:name="introduction"/>
      <w:bookmarkEnd w:id="23"/>
      <w:r>
        <w:t xml:space="preserve">Introduction</w:t>
      </w:r>
    </w:p>
    <w:p>
      <w:pPr>
        <w:pStyle w:val="FirstParagraph"/>
      </w:pPr>
      <w:r>
        <w:t xml:space="preserve">This Run Book guides State election administrators in Colorado who</w:t>
      </w:r>
      <w:r>
        <w:t xml:space="preserve"> </w:t>
      </w:r>
      <w:r>
        <w:t xml:space="preserve">will be implementing a Risk Limiting Audit (RLA). There is a separate</w:t>
      </w:r>
      <w:r>
        <w:t xml:space="preserve"> </w:t>
      </w:r>
      <w:r>
        <w:t xml:space="preserve">book for County election administrators.</w:t>
      </w:r>
    </w:p>
    <w:p>
      <w:pPr>
        <w:pStyle w:val="BodyText"/>
      </w:pPr>
      <w:r>
        <w:t xml:space="preserve">The RLA Tool, developed by Free &amp; Fair for the Colorado Department of</w:t>
      </w:r>
      <w:r>
        <w:t xml:space="preserve"> </w:t>
      </w:r>
      <w:r>
        <w:t xml:space="preserve">State for use in elections in November 2017 and later, supports</w:t>
      </w:r>
      <w:r>
        <w:t xml:space="preserve"> </w:t>
      </w:r>
      <w:r>
        <w:t xml:space="preserve">Risk-Limiting Audits as required by Colorado statute and as described</w:t>
      </w:r>
      <w:r>
        <w:t xml:space="preserve"> </w:t>
      </w:r>
      <w:r>
        <w:t xml:space="preserve">in the</w:t>
      </w:r>
      <w:r>
        <w:t xml:space="preserve"> </w:t>
      </w:r>
      <w:hyperlink r:id="rId24">
        <w:r>
          <w:rPr>
            <w:rStyle w:val="Hyperlink"/>
          </w:rPr>
          <w:t xml:space="preserve">Colorado Secretary of State's Rule 25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elections.</w:t>
      </w:r>
    </w:p>
    <w:p>
      <w:pPr>
        <w:pStyle w:val="BodyText"/>
      </w:pPr>
      <w:r>
        <w:t xml:space="preserve">The RLA Tool helps the Colorado Secretary of State fulfill the</w:t>
      </w:r>
      <w:r>
        <w:t xml:space="preserve"> </w:t>
      </w:r>
      <w:r>
        <w:t xml:space="preserve">requirements of Rule 25.2.2 and Rule 25.2.3. Using the RLA Tool,</w:t>
      </w:r>
      <w:r>
        <w:t xml:space="preserve"> </w:t>
      </w:r>
      <w:r>
        <w:t xml:space="preserve">Secretary of State can enter the risk limit, the publicly-generated</w:t>
      </w:r>
      <w:r>
        <w:t xml:space="preserve"> </w:t>
      </w:r>
      <w:r>
        <w:t xml:space="preserve">random seed, and the contests that drive the audit process. As</w:t>
      </w:r>
      <w:r>
        <w:t xml:space="preserve"> </w:t>
      </w:r>
      <w:r>
        <w:t xml:space="preserve">Counties upload ballot manifests and CVR files, the RLA Tool allows</w:t>
      </w:r>
      <w:r>
        <w:t xml:space="preserve"> </w:t>
      </w:r>
      <w:r>
        <w:t xml:space="preserve">the Secretary of State to monitor progress. The Secretary of State can</w:t>
      </w:r>
      <w:r>
        <w:t xml:space="preserve"> </w:t>
      </w:r>
      <w:r>
        <w:t xml:space="preserve">use the tool to identify contests that should go to a full hand</w:t>
      </w:r>
      <w:r>
        <w:t xml:space="preserve"> </w:t>
      </w:r>
      <w:r>
        <w:t xml:space="preserve">count. The RLA Tool performs the calculations required by Rule 25,</w:t>
      </w:r>
      <w:r>
        <w:t xml:space="preserve"> </w:t>
      </w:r>
      <w:r>
        <w:t xml:space="preserve">such as choosing random samples of ballots for audit and determining</w:t>
      </w:r>
      <w:r>
        <w:t xml:space="preserve"> </w:t>
      </w:r>
      <w:r>
        <w:t xml:space="preserve">actual risk levels. While audits are ongoing, the Secretary of State</w:t>
      </w:r>
      <w:r>
        <w:t xml:space="preserve"> </w:t>
      </w:r>
      <w:r>
        <w:t xml:space="preserve">can monitor the progress of the individual County audit boards.</w:t>
      </w:r>
    </w:p>
    <w:p>
      <w:pPr>
        <w:pStyle w:val="BodyText"/>
      </w:pPr>
      <w:r>
        <w:t xml:space="preserve">The RLA Tool also exports reports and files for use in the Audit</w:t>
      </w:r>
      <w:r>
        <w:t xml:space="preserve"> </w:t>
      </w:r>
      <w:r>
        <w:t xml:space="preserve">Center, a website required by Rule 25 to disseminate audit-related</w:t>
      </w:r>
      <w:r>
        <w:t xml:space="preserve"> </w:t>
      </w:r>
      <w:r>
        <w:t xml:space="preserve">information to the public.</w:t>
      </w:r>
    </w:p>
    <w:p>
      <w:pPr>
        <w:pStyle w:val="BodyText"/>
      </w:pPr>
      <w:r>
        <w:t xml:space="preserve">This version of the RLA Tool requires that the contests driving the</w:t>
      </w:r>
      <w:r>
        <w:t xml:space="preserve"> </w:t>
      </w:r>
      <w:r>
        <w:t xml:space="preserve">audit round sizes and risk level calculations must be single-County</w:t>
      </w:r>
      <w:r>
        <w:t xml:space="preserve"> </w:t>
      </w:r>
      <w:r>
        <w:t xml:space="preserve">contests.</w:t>
      </w:r>
    </w:p>
    <w:p>
      <w:pPr>
        <w:pStyle w:val="BodyText"/>
      </w:pPr>
      <w:r>
        <w:t xml:space="preserve">This version of the RLA Tool requires Cast Vote Record and Ballot</w:t>
      </w:r>
      <w:r>
        <w:t xml:space="preserve"> </w:t>
      </w:r>
      <w:r>
        <w:t xml:space="preserve">Manifest files in the format exported from the Dominion Democracy</w:t>
      </w:r>
      <w:r>
        <w:t xml:space="preserve"> </w:t>
      </w:r>
      <w:r>
        <w:t xml:space="preserve">Suite.</w:t>
      </w:r>
    </w:p>
    <w:p>
      <w:pPr>
        <w:pStyle w:val="Heading3"/>
      </w:pPr>
      <w:bookmarkStart w:id="25" w:name="launching-and-logging-in"/>
      <w:bookmarkEnd w:id="25"/>
      <w:r>
        <w:t xml:space="preserve">Launching and Logging In</w:t>
      </w:r>
    </w:p>
    <w:p>
      <w:pPr>
        <w:pStyle w:val="FirstParagraph"/>
      </w:pPr>
      <w:r>
        <w:t xml:space="preserve">Department of State users must log in to the RLA Tool by pointing</w:t>
      </w:r>
      <w:r>
        <w:t xml:space="preserve"> </w:t>
      </w:r>
      <w:r>
        <w:t xml:space="preserve">their browser to the URL designated by the Department of State.</w:t>
      </w:r>
      <w:r>
        <w:t xml:space="preserve"> </w:t>
      </w:r>
      <w:r>
        <w:t xml:space="preserve">County users can use the same URL.</w:t>
      </w:r>
    </w:p>
    <w:p>
      <w:pPr>
        <w:pStyle w:val="FigureWithCaption"/>
      </w:pPr>
      <w:r>
        <w:drawing>
          <wp:inline>
            <wp:extent cx="5943600" cy="3948545"/>
            <wp:effectExtent b="0" l="0" r="0" t="0"/>
            <wp:docPr descr="Login" title="" id="1" name="Picture"/>
            <a:graphic>
              <a:graphicData uri="http://schemas.openxmlformats.org/drawingml/2006/picture">
                <pic:pic>
                  <pic:nvPicPr>
                    <pic:cNvPr descr="./screenshots/100_login_screen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Login</w:t>
      </w:r>
    </w:p>
    <w:p>
      <w:pPr>
        <w:pStyle w:val="BodyText"/>
      </w:pPr>
      <w:r>
        <w:t xml:space="preserve">Successful entry of username and password will lead to</w:t>
      </w:r>
      <w:r>
        <w:t xml:space="preserve"> </w:t>
      </w:r>
      <w:r>
        <w:t xml:space="preserve">a two-factor authentication grid challenge.</w:t>
      </w:r>
    </w:p>
    <w:p>
      <w:pPr>
        <w:pStyle w:val="FigureWithCaption"/>
      </w:pPr>
      <w:r>
        <w:drawing>
          <wp:inline>
            <wp:extent cx="5943600" cy="6426998"/>
            <wp:effectExtent b="0" l="0" r="0" t="0"/>
            <wp:docPr descr="Grid Challenge" title="" id="1" name="Picture"/>
            <a:graphic>
              <a:graphicData uri="http://schemas.openxmlformats.org/drawingml/2006/picture">
                <pic:pic>
                  <pic:nvPicPr>
                    <pic:cNvPr descr="./screenshots/101_login_screen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Grid Challenge</w:t>
      </w:r>
    </w:p>
    <w:p>
      <w:pPr>
        <w:pStyle w:val="BodyText"/>
      </w:pPr>
      <w:r>
        <w:t xml:space="preserve">The RLA Tool will direct users to the Department of State home</w:t>
      </w:r>
      <w:r>
        <w:t xml:space="preserve"> </w:t>
      </w:r>
      <w:r>
        <w:t xml:space="preserve">page. At the start of the audit process, this page will contain no</w:t>
      </w:r>
      <w:r>
        <w:t xml:space="preserve"> </w:t>
      </w:r>
      <w:r>
        <w:t xml:space="preserve">information. Note the logout button, in the upper right of this (and</w:t>
      </w:r>
      <w:r>
        <w:t xml:space="preserve"> </w:t>
      </w:r>
      <w:r>
        <w:t xml:space="preserve">every) page.</w:t>
      </w:r>
    </w:p>
    <w:p>
      <w:pPr>
        <w:pStyle w:val="FigureWithCaption"/>
      </w:pPr>
      <w:r>
        <w:t xml:space="preserve">Logout Button</w:t>
      </w:r>
    </w:p>
    <w:p>
      <w:pPr>
        <w:pStyle w:val="ImageCaption"/>
      </w:pPr>
      <w:r>
        <w:t xml:space="preserve">Logout Button</w:t>
      </w:r>
    </w:p>
    <w:p>
      <w:pPr>
        <w:pStyle w:val="FigureWithCaption"/>
      </w:pPr>
      <w:r>
        <w:t xml:space="preserve">Secretary of State Home Screenshot</w:t>
      </w:r>
    </w:p>
    <w:p>
      <w:pPr>
        <w:pStyle w:val="ImageCaption"/>
      </w:pPr>
      <w:r>
        <w:t xml:space="preserve">Secretary of State Home Screenshot</w:t>
      </w:r>
    </w:p>
    <w:p>
      <w:pPr>
        <w:pStyle w:val="Heading3"/>
      </w:pPr>
      <w:bookmarkStart w:id="28" w:name="navigation"/>
      <w:bookmarkEnd w:id="28"/>
      <w:r>
        <w:t xml:space="preserve">Navigation</w:t>
      </w:r>
    </w:p>
    <w:p>
      <w:pPr>
        <w:pStyle w:val="FirstParagraph"/>
      </w:pPr>
      <w:r>
        <w:t xml:space="preserve">Note the navigation menu in the upper left corner.</w:t>
      </w:r>
    </w:p>
    <w:p>
      <w:pPr>
        <w:pStyle w:val="FigureWithCaption"/>
      </w:pPr>
      <w:r>
        <w:t xml:space="preserve">Secretary of State Navigation Screenshot</w:t>
      </w:r>
    </w:p>
    <w:p>
      <w:pPr>
        <w:pStyle w:val="ImageCaption"/>
      </w:pPr>
      <w:r>
        <w:t xml:space="preserve">Secretary of State Navigation Screenshot</w:t>
      </w:r>
    </w:p>
    <w:p>
      <w:pPr>
        <w:pStyle w:val="Heading3"/>
      </w:pPr>
      <w:bookmarkStart w:id="29" w:name="audit-status"/>
      <w:bookmarkEnd w:id="29"/>
      <w:r>
        <w:t xml:space="preserve">Audit Status</w:t>
      </w:r>
    </w:p>
    <w:p>
      <w:pPr>
        <w:pStyle w:val="FirstParagraph"/>
      </w:pPr>
      <w:r>
        <w:t xml:space="preserve">Text indicating the status of the audit is near the top of the page.</w:t>
      </w:r>
    </w:p>
    <w:p>
      <w:pPr>
        <w:pStyle w:val="FigureWithCaption"/>
      </w:pPr>
      <w:r>
        <w:t xml:space="preserve">Audit Status Message Screenshot</w:t>
      </w:r>
    </w:p>
    <w:p>
      <w:pPr>
        <w:pStyle w:val="ImageCaption"/>
      </w:pPr>
      <w:r>
        <w:t xml:space="preserve">Audit Status Message Screenshot</w:t>
      </w:r>
    </w:p>
    <w:p>
      <w:pPr>
        <w:pStyle w:val="Heading3"/>
      </w:pPr>
      <w:bookmarkStart w:id="30" w:name="a-entering-the-risk-limit"/>
      <w:bookmarkEnd w:id="30"/>
      <w:r>
        <w:t xml:space="preserve">25.2.2 (A), Entering the Risk Limit</w:t>
      </w:r>
    </w:p>
    <w:p>
      <w:pPr>
        <w:pStyle w:val="FirstParagraph"/>
      </w:pPr>
      <w:r>
        <w:t xml:space="preserve">The Secretary of State will enter date the election will take place,</w:t>
      </w:r>
      <w:r>
        <w:t xml:space="preserve"> </w:t>
      </w:r>
      <w:r>
        <w:t xml:space="preserve">the type of election, and the Risk Limit. Note that once these</w:t>
      </w:r>
      <w:r>
        <w:t xml:space="preserve"> </w:t>
      </w:r>
      <w:r>
        <w:t xml:space="preserve">selections are entered they cannot be modified. To continue, click the</w:t>
      </w:r>
      <w:r>
        <w:t xml:space="preserve"> </w:t>
      </w:r>
      <w:r>
        <w:t xml:space="preserve">"Save &amp; Next" button.</w:t>
      </w:r>
    </w:p>
    <w:p>
      <w:pPr>
        <w:pStyle w:val="FigureWithCaption"/>
      </w:pPr>
      <w:r>
        <w:t xml:space="preserve">State Risk Limit Entry Screenshot</w:t>
      </w:r>
    </w:p>
    <w:p>
      <w:pPr>
        <w:pStyle w:val="ImageCaption"/>
      </w:pPr>
      <w:r>
        <w:t xml:space="preserve">State Risk Limit Entry Screenshot</w:t>
      </w:r>
    </w:p>
    <w:p>
      <w:pPr>
        <w:pStyle w:val="BodyText"/>
      </w:pPr>
      <w:r>
        <w:t xml:space="preserve">The County Update table allows the Secretary of State to see which</w:t>
      </w:r>
      <w:r>
        <w:t xml:space="preserve"> </w:t>
      </w:r>
      <w:r>
        <w:t xml:space="preserve">Counties have uploaded which files.</w:t>
      </w:r>
    </w:p>
    <w:p>
      <w:pPr>
        <w:pStyle w:val="FigureWithCaption"/>
      </w:pPr>
      <w:r>
        <w:t xml:space="preserve">Waiting For Counties to Upload Contest Data</w:t>
      </w:r>
    </w:p>
    <w:p>
      <w:pPr>
        <w:pStyle w:val="ImageCaption"/>
      </w:pPr>
      <w:r>
        <w:t xml:space="preserve">Waiting For Counties to Upload Contest Data</w:t>
      </w:r>
    </w:p>
    <w:p>
      <w:pPr>
        <w:pStyle w:val="BodyText"/>
      </w:pPr>
      <w:r>
        <w:t xml:space="preserve">When the Counties have uploaded the necessary files, the Secretary of</w:t>
      </w:r>
      <w:r>
        <w:t xml:space="preserve"> </w:t>
      </w:r>
      <w:r>
        <w:t xml:space="preserve">State can proceed to define the audit—by choosing contests and setting</w:t>
      </w:r>
      <w:r>
        <w:t xml:space="preserve"> </w:t>
      </w:r>
      <w:r>
        <w:t xml:space="preserve">the risk limit—using the dropdown menu on the upper left.</w:t>
      </w:r>
    </w:p>
    <w:p>
      <w:pPr>
        <w:pStyle w:val="FigureWithCaption"/>
      </w:pPr>
      <w:r>
        <w:t xml:space="preserve">Define the Audit Button</w:t>
      </w:r>
    </w:p>
    <w:p>
      <w:pPr>
        <w:pStyle w:val="ImageCaption"/>
      </w:pPr>
      <w:r>
        <w:t xml:space="preserve">Define the Audit Button</w:t>
      </w:r>
    </w:p>
    <w:p>
      <w:pPr>
        <w:pStyle w:val="Heading3"/>
      </w:pPr>
      <w:bookmarkStart w:id="31" w:name="i-selecting-contests"/>
      <w:bookmarkEnd w:id="31"/>
      <w:r>
        <w:t xml:space="preserve">25.2.2 (I) Selecting Contests</w:t>
      </w:r>
    </w:p>
    <w:p>
      <w:pPr>
        <w:pStyle w:val="FirstParagraph"/>
      </w:pPr>
      <w:r>
        <w:t xml:space="preserve">The Secretary of State will then select the contests that will drive</w:t>
      </w:r>
      <w:r>
        <w:t xml:space="preserve"> </w:t>
      </w:r>
      <w:r>
        <w:t xml:space="preserve">the sample size and stop/go decisions for each round. Rule Rule 25</w:t>
      </w:r>
      <w:r>
        <w:t xml:space="preserve"> </w:t>
      </w:r>
      <w:r>
        <w:t xml:space="preserve">calls these "contests to be audited". Note that in the current version</w:t>
      </w:r>
      <w:r>
        <w:t xml:space="preserve"> </w:t>
      </w:r>
      <w:r>
        <w:t xml:space="preserve">of the RLA Tool, each contest is considered to be within a single</w:t>
      </w:r>
      <w:r>
        <w:t xml:space="preserve"> </w:t>
      </w:r>
      <w:r>
        <w:t xml:space="preserve">County. Calculations of audit round sizes and risk levels are based</w:t>
      </w:r>
      <w:r>
        <w:t xml:space="preserve"> </w:t>
      </w:r>
      <w:r>
        <w:t xml:space="preserve">on single County contests.</w:t>
      </w:r>
    </w:p>
    <w:p>
      <w:pPr>
        <w:pStyle w:val="FigureWithCaption"/>
      </w:pPr>
      <w:r>
        <w:t xml:space="preserve">State Contest Selection Screenshot</w:t>
      </w:r>
    </w:p>
    <w:p>
      <w:pPr>
        <w:pStyle w:val="ImageCaption"/>
      </w:pPr>
      <w:r>
        <w:t xml:space="preserve">State Contest Selection Screenshot</w:t>
      </w:r>
    </w:p>
    <w:p>
      <w:pPr>
        <w:pStyle w:val="Heading3"/>
      </w:pPr>
      <w:bookmarkStart w:id="32" w:name="h-entering-the-random-seed"/>
      <w:bookmarkEnd w:id="32"/>
      <w:r>
        <w:t xml:space="preserve">25.2.2 (H), Entering the Random Seed</w:t>
      </w:r>
    </w:p>
    <w:p>
      <w:pPr>
        <w:pStyle w:val="FirstParagraph"/>
      </w:pPr>
      <w:r>
        <w:t xml:space="preserve">The Secretary of State enters the random seed. Note that once the seed</w:t>
      </w:r>
      <w:r>
        <w:t xml:space="preserve"> </w:t>
      </w:r>
      <w:r>
        <w:t xml:space="preserve">is entered, it cannot be changed.</w:t>
      </w:r>
    </w:p>
    <w:p>
      <w:pPr>
        <w:pStyle w:val="FigureWithCaption"/>
      </w:pPr>
      <w:r>
        <w:t xml:space="preserve">State Random Seed Entry Screenshot</w:t>
      </w:r>
    </w:p>
    <w:p>
      <w:pPr>
        <w:pStyle w:val="ImageCaption"/>
      </w:pPr>
      <w:r>
        <w:t xml:space="preserve">State Random Seed Entry Screenshot</w:t>
      </w:r>
    </w:p>
    <w:p>
      <w:pPr>
        <w:pStyle w:val="BodyText"/>
      </w:pPr>
      <w:r>
        <w:t xml:space="preserve">If the random seed is not at least 20 digits long, the system shows a</w:t>
      </w:r>
      <w:r>
        <w:t xml:space="preserve"> </w:t>
      </w:r>
      <w:r>
        <w:t xml:space="preserve">red error message. User will have to click the "Back" button and try</w:t>
      </w:r>
      <w:r>
        <w:t xml:space="preserve"> </w:t>
      </w:r>
      <w:r>
        <w:t xml:space="preserve">again.</w:t>
      </w:r>
    </w:p>
    <w:p>
      <w:pPr>
        <w:pStyle w:val="FigureWithCaption"/>
      </w:pPr>
      <w:r>
        <w:t xml:space="preserve">State Random Seed Entry Incorrect</w:t>
      </w:r>
    </w:p>
    <w:p>
      <w:pPr>
        <w:pStyle w:val="ImageCaption"/>
      </w:pPr>
      <w:r>
        <w:t xml:space="preserve">State Random Seed Entry Incorrect</w:t>
      </w:r>
    </w:p>
    <w:p>
      <w:pPr>
        <w:pStyle w:val="BodyText"/>
      </w:pPr>
      <w:r>
        <w:t xml:space="preserve">Once the random seed is entered the Secretary of State can launch the</w:t>
      </w:r>
      <w:r>
        <w:t xml:space="preserve"> </w:t>
      </w:r>
      <w:r>
        <w:t xml:space="preserve">audit by clicking the "Launch Audit" button.</w:t>
      </w:r>
    </w:p>
    <w:p>
      <w:pPr>
        <w:pStyle w:val="FigureWithCaption"/>
      </w:pPr>
      <w:r>
        <w:t xml:space="preserve">Audit Has Begun</w:t>
      </w:r>
    </w:p>
    <w:p>
      <w:pPr>
        <w:pStyle w:val="ImageCaption"/>
      </w:pPr>
      <w:r>
        <w:t xml:space="preserve">Audit Has Begun</w:t>
      </w:r>
    </w:p>
    <w:p>
      <w:pPr>
        <w:pStyle w:val="Heading3"/>
      </w:pPr>
      <w:bookmarkStart w:id="33" w:name="audit-rounds"/>
      <w:bookmarkEnd w:id="33"/>
      <w:r>
        <w:t xml:space="preserve">Audit Rounds</w:t>
      </w:r>
    </w:p>
    <w:p>
      <w:pPr>
        <w:pStyle w:val="FirstParagraph"/>
      </w:pPr>
      <w:r>
        <w:t xml:space="preserve">Once the audit is launched, the first round of the audit begins. In</w:t>
      </w:r>
      <w:r>
        <w:t xml:space="preserve"> </w:t>
      </w:r>
      <w:r>
        <w:t xml:space="preserve">each round, the tool shows each County a list of ballot cards to be</w:t>
      </w:r>
      <w:r>
        <w:t xml:space="preserve"> </w:t>
      </w:r>
      <w:r>
        <w:t xml:space="preserve">reviewed. As the County Audit Boards review ballot cards and enter</w:t>
      </w:r>
      <w:r>
        <w:t xml:space="preserve"> </w:t>
      </w:r>
      <w:r>
        <w:t xml:space="preserve">interpretations, the Secretary of State can see the number of ballot</w:t>
      </w:r>
      <w:r>
        <w:t xml:space="preserve"> </w:t>
      </w:r>
      <w:r>
        <w:t xml:space="preserve">cards reviewed so far, the number of ballot cards with discrepancies</w:t>
      </w:r>
      <w:r>
        <w:t xml:space="preserve"> </w:t>
      </w:r>
      <w:r>
        <w:t xml:space="preserve">(between audit board interpretations and the CVR file), the number of</w:t>
      </w:r>
      <w:r>
        <w:t xml:space="preserve"> </w:t>
      </w:r>
      <w:r>
        <w:t xml:space="preserve">ballot cards on which the audit board disagreed, and the number of</w:t>
      </w:r>
      <w:r>
        <w:t xml:space="preserve"> </w:t>
      </w:r>
      <w:r>
        <w:t xml:space="preserve">ballot cards yet to be reviewed in the current round in the County</w:t>
      </w:r>
      <w:r>
        <w:t xml:space="preserve"> </w:t>
      </w:r>
      <w:r>
        <w:t xml:space="preserve">Update table.</w:t>
      </w:r>
    </w:p>
    <w:p>
      <w:pPr>
        <w:pStyle w:val="BodyText"/>
      </w:pPr>
      <w:r>
        <w:t xml:space="preserve">The RLA Tool permits the Secretary of State to see the progress of</w:t>
      </w:r>
      <w:r>
        <w:t xml:space="preserve"> </w:t>
      </w:r>
      <w:r>
        <w:t xml:space="preserve">audit for selected contests and the estimated number of ballot cards</w:t>
      </w:r>
      <w:r>
        <w:t xml:space="preserve"> </w:t>
      </w:r>
      <w:r>
        <w:t xml:space="preserve">remaining to be audited to meet the risk limit.</w:t>
      </w:r>
    </w:p>
    <w:p>
      <w:pPr>
        <w:pStyle w:val="FigureWithCaption"/>
      </w:pPr>
      <w:r>
        <w:t xml:space="preserve">Secretary of State Mid-Audit Screen</w:t>
      </w:r>
    </w:p>
    <w:p>
      <w:pPr>
        <w:pStyle w:val="ImageCaption"/>
      </w:pPr>
      <w:r>
        <w:t xml:space="preserve">Secretary of State Mid-Audit Screen</w:t>
      </w:r>
    </w:p>
    <w:p>
      <w:pPr>
        <w:pStyle w:val="BodyText"/>
      </w:pPr>
      <w:r>
        <w:t xml:space="preserve">At the end of each round the Secretary of State can launch the next</w:t>
      </w:r>
      <w:r>
        <w:t xml:space="preserve"> </w:t>
      </w:r>
      <w:r>
        <w:t xml:space="preserve">round by clicking the "Start Round" button. This button will work only</w:t>
      </w:r>
      <w:r>
        <w:t xml:space="preserve"> </w:t>
      </w:r>
      <w:r>
        <w:t xml:space="preserve">if each and every County Audit Board has not only finished the audit</w:t>
      </w:r>
      <w:r>
        <w:t xml:space="preserve"> </w:t>
      </w:r>
      <w:r>
        <w:t xml:space="preserve">round, but also signed off on the audit round.</w:t>
      </w:r>
    </w:p>
    <w:p>
      <w:pPr>
        <w:pStyle w:val="FigureWithCaption"/>
      </w:pPr>
      <w:r>
        <w:t xml:space="preserve">Launch New Round Screenshot</w:t>
      </w:r>
    </w:p>
    <w:p>
      <w:pPr>
        <w:pStyle w:val="ImageCaption"/>
      </w:pPr>
      <w:r>
        <w:t xml:space="preserve">Launch New Round Screenshot</w:t>
      </w:r>
    </w:p>
    <w:p>
      <w:pPr>
        <w:pStyle w:val="Heading3"/>
      </w:pPr>
      <w:bookmarkStart w:id="34" w:name="concluding-the-audit"/>
      <w:bookmarkEnd w:id="34"/>
      <w:r>
        <w:t xml:space="preserve">Concluding the Audit</w:t>
      </w:r>
    </w:p>
    <w:p>
      <w:pPr>
        <w:pStyle w:val="FirstParagraph"/>
      </w:pPr>
      <w:r>
        <w:t xml:space="preserve">Once the final round concludes, the audit board are congratulated and</w:t>
      </w:r>
      <w:r>
        <w:t xml:space="preserve"> </w:t>
      </w:r>
      <w:r>
        <w:t xml:space="preserve">asked to sign an audit report for the county. County administrators</w:t>
      </w:r>
      <w:r>
        <w:t xml:space="preserve"> </w:t>
      </w:r>
      <w:r>
        <w:t xml:space="preserve">can download that report in Microsoft Excel format.</w:t>
      </w:r>
    </w:p>
    <w:sectPr w:rsidR="003B44B4" w:rsidRPr="00087880">
      <w:headerReference w:type="even" r:id="rId9"/>
      <w:headerReference w:type="default" r:id="rId10"/>
      <w:footerReference w:type="even" r:id="rId11"/>
      <w:footerReference w:type="default" r:id="rId12"/>
      <w:headerReference w:type="first" r:id="rId8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EF5A" w14:textId="77777777" w:rsidR="00DF23DA" w:rsidRDefault="00DF23DA" w:rsidP="009624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31CD70" w14:textId="77777777" w:rsidR="00DF23DA" w:rsidRDefault="00DF23DA" w:rsidP="00DF23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11FA6" w14:textId="77777777" w:rsidR="00DF23DA" w:rsidRDefault="00DF23DA" w:rsidP="009624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246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63451E6" w14:textId="77777777" w:rsidR="007806F9" w:rsidRDefault="007806F9" w:rsidP="00DF23DA">
    <w:pPr>
      <w:pStyle w:val="Footer"/>
      <w:ind w:right="360"/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7F376882" wp14:editId="0BB14D79">
          <wp:simplePos x="0" y="0"/>
          <wp:positionH relativeFrom="page">
            <wp:posOffset>914400</wp:posOffset>
          </wp:positionH>
          <wp:positionV relativeFrom="page">
            <wp:posOffset>9396095</wp:posOffset>
          </wp:positionV>
          <wp:extent cx="1657350" cy="48133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4813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3036B75A" w14:textId="77777777" w:rsidR="007806F9" w:rsidRDefault="007806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02E9" w14:textId="77777777" w:rsidR="00DF23DA" w:rsidRDefault="00DF23D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1F075" w14:textId="77777777" w:rsidR="00DF23DA" w:rsidRDefault="00DF23D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26395" w14:textId="77777777" w:rsidR="00DF23DA" w:rsidRDefault="00DF23D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45818" w14:textId="77777777" w:rsidR="00DF23DA" w:rsidRDefault="00DF23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0E06C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887C87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04EAEC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FF6ED4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B3625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236A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FA860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859292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52366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E6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6E681C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23025D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b714cf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806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806F9"/>
  </w:style>
  <w:style w:type="paragraph" w:styleId="Footer">
    <w:name w:val="footer"/>
    <w:basedOn w:val="Normal"/>
    <w:link w:val="FooterChar"/>
    <w:uiPriority w:val="99"/>
    <w:unhideWhenUsed/>
    <w:rsid w:val="007806F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6F9"/>
  </w:style>
  <w:style w:type="character" w:styleId="PageNumber">
    <w:name w:val="page number"/>
    <w:basedOn w:val="DefaultParagraphFont"/>
    <w:semiHidden/>
    <w:unhideWhenUsed/>
    <w:rsid w:val="00DF23DA"/>
  </w:style>
  <w:style w:type="character" w:customStyle="1" w:styleId="BodyTextChar">
    <w:name w:val="Body Text Char"/>
    <w:basedOn w:val="DefaultParagraphFont"/>
    <w:link w:val="BodyText"/>
    <w:rsid w:val="00482464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3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4" Target="http://www.sos.state.co.us/pubs/rule_making/CurrentRules/8CCR1505-1/ElectionRules.pdf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sos.state.co.us/pubs/rule_making/CurrentRules/8CCR1505-1/ElectionRul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17</Characters>
  <Application>Microsoft Macintosh Word</Application>
  <DocSecurity>0</DocSecurity>
  <Lines>17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2017-09-14T21:59:40Z</dcterms:created>
  <dcterms:modified xsi:type="dcterms:W3CDTF">2017-09-14T21:59:40Z</dcterms:modified>
</cp:coreProperties>
</file>