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57A" w:rsidRDefault="00615AC0">
      <w:pPr>
        <w:pStyle w:val="Puesto"/>
        <w:jc w:val="center"/>
        <w:rPr>
          <w:sz w:val="96"/>
          <w:szCs w:val="96"/>
        </w:rPr>
      </w:pPr>
      <w:r>
        <w:rPr>
          <w:noProof/>
          <w:lang w:val="es-AR"/>
        </w:rPr>
        <w:drawing>
          <wp:inline distT="0" distB="0" distL="0" distR="0">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7"/>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Puest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Puest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Puesto"/>
        <w:spacing w:after="0"/>
        <w:jc w:val="center"/>
        <w:rPr>
          <w:rFonts w:ascii="Arial" w:eastAsia="Arial" w:hAnsi="Arial" w:cs="Arial"/>
          <w:b/>
          <w:color w:val="002060"/>
          <w:sz w:val="52"/>
          <w:szCs w:val="52"/>
          <w:u w:val="single"/>
        </w:rPr>
      </w:pPr>
    </w:p>
    <w:p w:rsidR="000E057A" w:rsidRDefault="00615AC0">
      <w:pPr>
        <w:pStyle w:val="Puesto"/>
        <w:jc w:val="center"/>
        <w:rPr>
          <w:rFonts w:ascii="Arial" w:eastAsia="Arial" w:hAnsi="Arial" w:cs="Arial"/>
          <w:b/>
          <w:sz w:val="40"/>
          <w:szCs w:val="40"/>
          <w:u w:val="single"/>
        </w:rPr>
      </w:pPr>
      <w:r>
        <w:rPr>
          <w:rFonts w:ascii="Arial" w:eastAsia="Arial" w:hAnsi="Arial" w:cs="Arial"/>
          <w:b/>
          <w:sz w:val="40"/>
          <w:szCs w:val="40"/>
          <w:u w:val="single"/>
        </w:rPr>
        <w:t>Entrega 1</w:t>
      </w:r>
    </w:p>
    <w:p w:rsidR="000E057A" w:rsidRDefault="000E057A">
      <w:pPr>
        <w:pStyle w:val="Subttulo"/>
        <w:jc w:val="center"/>
        <w:rPr>
          <w:sz w:val="36"/>
          <w:szCs w:val="36"/>
        </w:rPr>
      </w:pPr>
    </w:p>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FD061B">
      <w:pPr>
        <w:spacing w:line="257" w:lineRule="auto"/>
        <w:ind w:left="708"/>
        <w:rPr>
          <w:rFonts w:ascii="Arial" w:eastAsia="Arial" w:hAnsi="Arial" w:cs="Arial"/>
          <w:sz w:val="28"/>
          <w:szCs w:val="28"/>
        </w:rPr>
      </w:pPr>
      <w:hyperlink r:id="rId8">
        <w:r w:rsidR="00615AC0">
          <w:rPr>
            <w:rFonts w:ascii="Arial" w:eastAsia="Arial" w:hAnsi="Arial" w:cs="Arial"/>
            <w:color w:val="467886"/>
            <w:sz w:val="28"/>
            <w:szCs w:val="28"/>
            <w:u w:val="single"/>
          </w:rPr>
          <w:t>https://github.com/Bianciotto/machine-learning-prototype</w:t>
        </w:r>
      </w:hyperlink>
    </w:p>
    <w:p w:rsidR="000E057A" w:rsidRDefault="00615AC0">
      <w:pPr>
        <w:rPr>
          <w:rFonts w:ascii="Arial" w:eastAsia="Arial" w:hAnsi="Arial" w:cs="Arial"/>
        </w:rPr>
      </w:pPr>
      <w:r>
        <w:br w:type="page"/>
      </w:r>
    </w:p>
    <w:p w:rsidR="000E057A" w:rsidRDefault="00615AC0">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0E057A" w:rsidRDefault="00615AC0">
      <w:pPr>
        <w:numPr>
          <w:ilvl w:val="1"/>
          <w:numId w:val="14"/>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615AC0">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0E057A" w:rsidRDefault="00615AC0">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0E057A" w:rsidRDefault="000E057A">
      <w:pPr>
        <w:spacing w:line="257" w:lineRule="auto"/>
      </w:pPr>
    </w:p>
    <w:p w:rsidR="000E057A" w:rsidRDefault="00615AC0">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0E057A" w:rsidRDefault="00615AC0">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0E057A" w:rsidRDefault="00615AC0">
      <w:pPr>
        <w:spacing w:line="257" w:lineRule="auto"/>
        <w:rPr>
          <w:rFonts w:ascii="Arial" w:eastAsia="Arial" w:hAnsi="Arial" w:cs="Arial"/>
          <w:sz w:val="22"/>
          <w:szCs w:val="22"/>
        </w:rPr>
      </w:pPr>
      <w:r>
        <w:br w:type="page"/>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0E057A">
      <w:pPr>
        <w:spacing w:after="0" w:line="257" w:lineRule="auto"/>
        <w:jc w:val="both"/>
        <w:rPr>
          <w:rFonts w:ascii="Arial" w:eastAsia="Arial" w:hAnsi="Arial" w:cs="Arial"/>
          <w:b/>
          <w:sz w:val="28"/>
          <w:szCs w:val="28"/>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0" w:name="_r7d5larh0rjs"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lastRenderedPageBreak/>
        <w:t>iii)</w:t>
      </w: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pacing w:line="257" w:lineRule="auto"/>
        <w:jc w:val="both"/>
        <w:rPr>
          <w:rFonts w:ascii="Arial" w:eastAsia="Arial" w:hAnsi="Arial" w:cs="Arial"/>
          <w:b/>
        </w:rPr>
      </w:pPr>
      <w:r>
        <w:rPr>
          <w:rFonts w:ascii="Arial" w:eastAsia="Arial" w:hAnsi="Arial" w:cs="Arial"/>
        </w:rPr>
        <w:br/>
      </w:r>
    </w:p>
    <w:p w:rsidR="000E057A" w:rsidRDefault="00615AC0">
      <w:pPr>
        <w:jc w:val="both"/>
        <w:rPr>
          <w:rFonts w:ascii="Arial" w:eastAsia="Arial" w:hAnsi="Arial" w:cs="Arial"/>
        </w:rPr>
      </w:pPr>
      <w:r>
        <w:rPr>
          <w:rFonts w:ascii="Arial" w:eastAsia="Arial" w:hAnsi="Arial" w:cs="Arial"/>
          <w:b/>
        </w:rPr>
        <w:lastRenderedPageBreak/>
        <w:t>Fuentes consultadas:</w:t>
      </w:r>
    </w:p>
    <w:p w:rsidR="000E057A" w:rsidRDefault="00FD061B">
      <w:pPr>
        <w:jc w:val="both"/>
        <w:rPr>
          <w:rFonts w:ascii="Arial" w:eastAsia="Arial" w:hAnsi="Arial" w:cs="Arial"/>
          <w:b/>
        </w:rPr>
      </w:pPr>
      <w:hyperlink r:id="rId9" w:anchor="link2">
        <w:r w:rsidR="00615AC0">
          <w:rPr>
            <w:rFonts w:ascii="Arial" w:eastAsia="Arial" w:hAnsi="Arial" w:cs="Arial"/>
            <w:b/>
            <w:color w:val="467886"/>
            <w:u w:val="single"/>
          </w:rPr>
          <w:t>https://www.oracle.com/ar/erp/erp-vs-crm/#link2</w:t>
        </w:r>
      </w:hyperlink>
    </w:p>
    <w:p w:rsidR="000E057A" w:rsidRDefault="00FD061B">
      <w:pPr>
        <w:jc w:val="both"/>
        <w:rPr>
          <w:rFonts w:ascii="Arial" w:eastAsia="Arial" w:hAnsi="Arial" w:cs="Arial"/>
          <w:b/>
        </w:rPr>
      </w:pPr>
      <w:hyperlink r:id="rId10">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FD061B">
      <w:pPr>
        <w:jc w:val="both"/>
      </w:pPr>
      <w:hyperlink r:id="rId11" w:anchor="recruiting">
        <w:r w:rsidR="00615AC0">
          <w:rPr>
            <w:rFonts w:ascii="Arial" w:eastAsia="Arial" w:hAnsi="Arial" w:cs="Arial"/>
            <w:b/>
            <w:color w:val="467886"/>
            <w:u w:val="single"/>
          </w:rPr>
          <w:t>https://www.oracle.com/ar/human-capital-management/ai-at-work/#recruiting</w:t>
        </w:r>
      </w:hyperlink>
    </w:p>
    <w:p w:rsidR="000E057A" w:rsidRDefault="00FD061B">
      <w:pPr>
        <w:jc w:val="both"/>
        <w:rPr>
          <w:rFonts w:ascii="Arial" w:eastAsia="Arial" w:hAnsi="Arial" w:cs="Arial"/>
          <w:b/>
        </w:rPr>
      </w:pPr>
      <w:hyperlink r:id="rId12">
        <w:r w:rsidR="00615AC0">
          <w:rPr>
            <w:rFonts w:ascii="Arial" w:eastAsia="Arial" w:hAnsi="Arial" w:cs="Arial"/>
            <w:b/>
            <w:color w:val="467886"/>
            <w:u w:val="single"/>
          </w:rPr>
          <w:t>https://salesforce-developers.com/</w:t>
        </w:r>
      </w:hyperlink>
    </w:p>
    <w:p w:rsidR="000E057A" w:rsidRDefault="00FD061B">
      <w:pPr>
        <w:jc w:val="both"/>
        <w:rPr>
          <w:rFonts w:ascii="Arial" w:eastAsia="Arial" w:hAnsi="Arial" w:cs="Arial"/>
          <w:b/>
          <w:u w:val="single"/>
        </w:rPr>
      </w:pPr>
      <w:hyperlink r:id="rId13">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FD061B">
      <w:pPr>
        <w:jc w:val="both"/>
        <w:rPr>
          <w:rFonts w:ascii="Arial" w:eastAsia="Arial" w:hAnsi="Arial" w:cs="Arial"/>
          <w:b/>
          <w:color w:val="467886"/>
          <w:u w:val="single"/>
        </w:rPr>
      </w:pPr>
      <w:hyperlink r:id="rId14">
        <w:r w:rsidR="00615AC0">
          <w:rPr>
            <w:rFonts w:ascii="Arial" w:eastAsia="Arial" w:hAnsi="Arial" w:cs="Arial"/>
            <w:b/>
            <w:color w:val="467886"/>
            <w:u w:val="single"/>
          </w:rPr>
          <w:t>https://www.ibm.com/mx-es/think/insights/enterprise-resource-planning-advantages-disadvantages</w:t>
        </w:r>
      </w:hyperlink>
    </w:p>
    <w:p w:rsidR="000E057A" w:rsidRDefault="00FD061B">
      <w:pPr>
        <w:jc w:val="both"/>
        <w:rPr>
          <w:rFonts w:ascii="Arial" w:eastAsia="Arial" w:hAnsi="Arial" w:cs="Arial"/>
          <w:b/>
          <w:color w:val="467886"/>
          <w:u w:val="single"/>
        </w:rPr>
      </w:pPr>
      <w:hyperlink r:id="rId15">
        <w:r w:rsidR="00615AC0">
          <w:rPr>
            <w:rFonts w:ascii="Arial" w:eastAsia="Arial" w:hAnsi="Arial" w:cs="Arial"/>
            <w:b/>
            <w:color w:val="467886"/>
            <w:u w:val="single"/>
          </w:rPr>
          <w:t>Ventajas e inconvenientes de implementar la IA en recursos humanos | Pagina 66, Noticias de Alcoy y de El Comtat</w:t>
        </w:r>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FD061B">
      <w:pPr>
        <w:jc w:val="both"/>
        <w:rPr>
          <w:rFonts w:ascii="Arial" w:eastAsia="Arial" w:hAnsi="Arial" w:cs="Arial"/>
          <w:b/>
        </w:rPr>
      </w:pPr>
      <w:hyperlink r:id="rId16">
        <w:r w:rsidR="00615AC0">
          <w:rPr>
            <w:rFonts w:ascii="Arial" w:eastAsia="Arial" w:hAnsi="Arial" w:cs="Arial"/>
            <w:b/>
            <w:color w:val="467886"/>
            <w:u w:val="single"/>
          </w:rPr>
          <w:t>https://www.softwaredoit.es/software-crm/index.html</w:t>
        </w:r>
      </w:hyperlink>
    </w:p>
    <w:p w:rsidR="000E057A" w:rsidRDefault="00FD061B">
      <w:pPr>
        <w:jc w:val="both"/>
        <w:rPr>
          <w:rFonts w:ascii="Arial" w:eastAsia="Arial" w:hAnsi="Arial" w:cs="Arial"/>
          <w:b/>
          <w:color w:val="467886"/>
          <w:u w:val="single"/>
        </w:rPr>
      </w:pPr>
      <w:hyperlink r:id="rId17">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Pr="007F5C69" w:rsidRDefault="00615AC0">
      <w:pPr>
        <w:pStyle w:val="Puesto"/>
        <w:jc w:val="center"/>
        <w:rPr>
          <w:rFonts w:ascii="Arial" w:eastAsia="Arial" w:hAnsi="Arial" w:cs="Arial"/>
          <w:b/>
          <w:sz w:val="40"/>
          <w:szCs w:val="40"/>
          <w:u w:val="single"/>
        </w:rPr>
      </w:pPr>
      <w:bookmarkStart w:id="1" w:name="_zhskhcr7nymn" w:colFirst="0" w:colLast="0"/>
      <w:bookmarkEnd w:id="1"/>
      <w:r w:rsidRPr="007F5C69">
        <w:rPr>
          <w:rFonts w:ascii="Arial" w:eastAsia="Arial" w:hAnsi="Arial" w:cs="Arial"/>
          <w:b/>
          <w:sz w:val="40"/>
          <w:szCs w:val="40"/>
          <w:u w:val="single"/>
        </w:rPr>
        <w:t>Entrega 2</w:t>
      </w:r>
    </w:p>
    <w:p w:rsidR="000E057A" w:rsidRPr="007F5C69" w:rsidRDefault="000E057A">
      <w:pPr>
        <w:rPr>
          <w:rFonts w:ascii="Arial" w:hAnsi="Arial" w:cs="Arial"/>
        </w:rPr>
      </w:pPr>
    </w:p>
    <w:p w:rsidR="000E057A" w:rsidRPr="007F5C69" w:rsidRDefault="00615AC0">
      <w:pPr>
        <w:rPr>
          <w:rFonts w:ascii="Arial" w:hAnsi="Arial" w:cs="Arial"/>
        </w:rPr>
      </w:pPr>
      <w:r w:rsidRPr="007F5C69">
        <w:rPr>
          <w:rFonts w:ascii="Arial" w:eastAsia="Times New Roman" w:hAnsi="Arial" w:cs="Arial"/>
          <w:b/>
        </w:rPr>
        <w:t>Parte 2: Herramientas y Técnicas de Machine Learning</w:t>
      </w: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Investiguen qué es Scikit-learn y cómo se usa en Python para</w:t>
      </w:r>
    </w:p>
    <w:p w:rsidR="000E057A" w:rsidRPr="007F5C69" w:rsidRDefault="00615AC0">
      <w:p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 xml:space="preserve">                                                desarrollar modelos de machine learning.</w:t>
      </w:r>
    </w:p>
    <w:p w:rsidR="000E057A" w:rsidRPr="007F5C69" w:rsidRDefault="000E057A">
      <w:pPr>
        <w:pBdr>
          <w:top w:val="nil"/>
          <w:left w:val="nil"/>
          <w:bottom w:val="nil"/>
          <w:right w:val="nil"/>
          <w:between w:val="nil"/>
        </w:pBdr>
        <w:spacing w:after="0" w:line="257" w:lineRule="auto"/>
        <w:ind w:left="2880"/>
        <w:rPr>
          <w:rFonts w:ascii="Arial" w:eastAsia="Times New Roman" w:hAnsi="Arial" w:cs="Arial"/>
        </w:rPr>
      </w:pP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Exploren las técnicas de machine learning que van a usar en la</w:t>
      </w:r>
    </w:p>
    <w:p w:rsidR="000E057A" w:rsidRPr="007F5C69" w:rsidRDefault="00615AC0">
      <w:pPr>
        <w:pBdr>
          <w:top w:val="nil"/>
          <w:left w:val="nil"/>
          <w:bottom w:val="nil"/>
          <w:right w:val="nil"/>
          <w:between w:val="nil"/>
        </w:pBdr>
        <w:spacing w:after="0" w:line="257" w:lineRule="auto"/>
        <w:ind w:left="2880"/>
        <w:rPr>
          <w:rFonts w:ascii="Arial" w:eastAsia="Times New Roman" w:hAnsi="Arial" w:cs="Arial"/>
        </w:rPr>
      </w:pPr>
      <w:r w:rsidRPr="007F5C69">
        <w:rPr>
          <w:rFonts w:ascii="Arial" w:eastAsia="Times New Roman" w:hAnsi="Arial" w:cs="Arial"/>
        </w:rPr>
        <w:t>parte práctica: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logística y árboles de decisión (clasificación).</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Regresión lineal (predicción numérica).</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K-means (agrupamiento).</w:t>
      </w:r>
    </w:p>
    <w:p w:rsidR="000E057A" w:rsidRPr="007F5C69" w:rsidRDefault="00615AC0">
      <w:pPr>
        <w:numPr>
          <w:ilvl w:val="1"/>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Isolation Forest (detección de anomalías).</w:t>
      </w:r>
    </w:p>
    <w:p w:rsidR="000E057A" w:rsidRPr="007F5C69" w:rsidRDefault="00615AC0">
      <w:pPr>
        <w:numPr>
          <w:ilvl w:val="0"/>
          <w:numId w:val="1"/>
        </w:numPr>
        <w:pBdr>
          <w:top w:val="nil"/>
          <w:left w:val="nil"/>
          <w:bottom w:val="nil"/>
          <w:right w:val="nil"/>
          <w:between w:val="nil"/>
        </w:pBdr>
        <w:spacing w:after="0" w:line="257" w:lineRule="auto"/>
        <w:rPr>
          <w:rFonts w:ascii="Arial" w:eastAsia="Times New Roman" w:hAnsi="Arial" w:cs="Arial"/>
        </w:rPr>
      </w:pPr>
      <w:r w:rsidRPr="007F5C69">
        <w:rPr>
          <w:rFonts w:ascii="Arial" w:eastAsia="Times New Roman" w:hAnsi="Arial" w:cs="Arial"/>
        </w:rPr>
        <w:t>Expliquen qué hace cada técnica, cómo funciona y en qué casos</w:t>
      </w:r>
    </w:p>
    <w:p w:rsidR="000E057A" w:rsidRPr="007F5C69" w:rsidRDefault="00615AC0">
      <w:pPr>
        <w:pBdr>
          <w:top w:val="nil"/>
          <w:left w:val="nil"/>
          <w:bottom w:val="nil"/>
          <w:right w:val="nil"/>
          <w:between w:val="nil"/>
        </w:pBdr>
        <w:spacing w:after="0" w:line="257" w:lineRule="auto"/>
        <w:ind w:left="2880"/>
        <w:rPr>
          <w:rFonts w:ascii="Arial" w:hAnsi="Arial" w:cs="Arial"/>
        </w:rPr>
      </w:pPr>
      <w:r w:rsidRPr="007F5C69">
        <w:rPr>
          <w:rFonts w:ascii="Arial" w:eastAsia="Times New Roman" w:hAnsi="Arial" w:cs="Arial"/>
        </w:rPr>
        <w:t>se aplica. Esto les evitará dudas más adelante, por lo que deberán ser detallistas.</w:t>
      </w:r>
    </w:p>
    <w:p w:rsidR="000E057A" w:rsidRPr="007F5C69" w:rsidRDefault="000E057A">
      <w:pPr>
        <w:rPr>
          <w:rFonts w:ascii="Arial" w:hAnsi="Arial" w:cs="Arial"/>
        </w:rPr>
      </w:pP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i)</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¿Qué es Scikit-learn?</w:t>
      </w:r>
    </w:p>
    <w:p w:rsidR="000E057A" w:rsidRPr="007F5C69" w:rsidRDefault="00615AC0" w:rsidP="007F5C69">
      <w:pPr>
        <w:jc w:val="both"/>
        <w:rPr>
          <w:rFonts w:ascii="Arial" w:hAnsi="Arial" w:cs="Arial"/>
        </w:rPr>
      </w:pPr>
      <w:r w:rsidRPr="007F5C69">
        <w:rPr>
          <w:rFonts w:ascii="Arial" w:hAnsi="Arial" w:cs="Arial"/>
          <w:b/>
        </w:rPr>
        <w:t>Scikit-learn</w:t>
      </w:r>
      <w:r w:rsidRPr="007F5C69">
        <w:rPr>
          <w:rFonts w:ascii="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¿Cómo se usa en Python para desarrollar modelos de machine learning?</w:t>
      </w:r>
    </w:p>
    <w:p w:rsidR="000E057A" w:rsidRPr="007F5C69" w:rsidRDefault="00615AC0" w:rsidP="007F5C69">
      <w:pPr>
        <w:jc w:val="both"/>
        <w:rPr>
          <w:rFonts w:ascii="Arial" w:hAnsi="Arial" w:cs="Arial"/>
        </w:rPr>
      </w:pPr>
      <w:r w:rsidRPr="007F5C69">
        <w:rPr>
          <w:rFonts w:ascii="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t>M</w:t>
      </w:r>
      <w:r w:rsidR="00615AC0" w:rsidRPr="007F5C69">
        <w:rPr>
          <w:rFonts w:ascii="Arial" w:hAnsi="Arial" w:cs="Arial"/>
          <w:b/>
        </w:rPr>
        <w:t>achine learning</w:t>
      </w:r>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t>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E057A" w:rsidRPr="007F5C69" w:rsidRDefault="00615AC0" w:rsidP="007F5C69">
      <w:pPr>
        <w:jc w:val="both"/>
        <w:rPr>
          <w:rFonts w:ascii="Arial" w:hAnsi="Arial" w:cs="Arial"/>
        </w:rPr>
      </w:pPr>
      <w:r w:rsidRPr="007F5C69">
        <w:rPr>
          <w:rFonts w:ascii="Arial" w:hAnsi="Arial" w:cs="Arial"/>
          <w:i/>
        </w:rPr>
        <w:lastRenderedPageBreak/>
        <w:t>Scikit-learn</w:t>
      </w:r>
      <w:r w:rsidRPr="007F5C69">
        <w:rPr>
          <w:rFonts w:ascii="Arial" w:hAnsi="Arial" w:cs="Arial"/>
        </w:rPr>
        <w:t xml:space="preserve"> es importante para </w:t>
      </w:r>
      <w:r w:rsidRPr="007F5C69">
        <w:rPr>
          <w:rFonts w:ascii="Arial" w:hAnsi="Arial" w:cs="Arial"/>
          <w:i/>
        </w:rPr>
        <w:t xml:space="preserve">Machine Learning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Machine Learning</w:t>
      </w:r>
      <w:r>
        <w:rPr>
          <w:rFonts w:ascii="Arial" w:hAnsi="Arial" w:cs="Arial"/>
        </w:rPr>
        <w:t xml:space="preserve"> los enfoques más utilizados para hacerlo son:</w:t>
      </w:r>
      <w:bookmarkStart w:id="2" w:name="_GoBack"/>
      <w:bookmarkEnd w:id="2"/>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722718">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t>Aprendizaje no supervisado</w:t>
      </w:r>
      <w:r w:rsidR="00722718">
        <w:rPr>
          <w:rFonts w:ascii="Arial" w:hAnsi="Arial" w:cs="Arial"/>
        </w:rPr>
        <w:t>: el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K-means, isolation forest.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lastRenderedPageBreak/>
        <w:t>Aprendizaje semi-supervisado</w:t>
      </w:r>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7F5C69" w:rsidRDefault="00615AC0" w:rsidP="007F5C69">
      <w:pPr>
        <w:jc w:val="both"/>
        <w:rPr>
          <w:rFonts w:ascii="Arial" w:hAnsi="Arial" w:cs="Arial"/>
          <w:b/>
          <w:sz w:val="28"/>
        </w:rPr>
      </w:pPr>
      <w:r w:rsidRPr="007F5C69">
        <w:rPr>
          <w:rFonts w:ascii="Arial" w:hAnsi="Arial" w:cs="Arial"/>
          <w:b/>
          <w:sz w:val="28"/>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Regresión lineal y la biblioteca scikit-learn</w:t>
      </w:r>
    </w:p>
    <w:p w:rsidR="000E057A" w:rsidRPr="007F5C69" w:rsidRDefault="00615AC0" w:rsidP="007F5C69">
      <w:pPr>
        <w:jc w:val="both"/>
        <w:rPr>
          <w:rFonts w:ascii="Arial" w:hAnsi="Arial" w:cs="Arial"/>
        </w:rPr>
      </w:pPr>
      <w:r w:rsidRPr="007F5C69">
        <w:rPr>
          <w:rFonts w:ascii="Arial" w:hAnsi="Arial" w:cs="Arial"/>
        </w:rPr>
        <w:t>La biblioteca scikit-learn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t>El código es sencillo, y se han eliminado los complejos detalles matemáticos y de implementación. Por ejemplo, para ajustar un modelo a los datos de entrenamiento, basta con utilizar la línea model.fit(X_train, y_train).</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lastRenderedPageBreak/>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0E057A" w:rsidRPr="007F5C69" w:rsidRDefault="000E057A" w:rsidP="007F5C69">
      <w:pPr>
        <w:jc w:val="both"/>
        <w:rPr>
          <w:rFonts w:ascii="Arial" w:hAnsi="Arial" w:cs="Arial"/>
        </w:rPr>
      </w:pPr>
    </w:p>
    <w:p w:rsidR="000E057A" w:rsidRPr="007F5C69" w:rsidRDefault="00615AC0" w:rsidP="007F5C69">
      <w:pPr>
        <w:pBdr>
          <w:between w:val="nil"/>
        </w:pBdr>
        <w:spacing w:after="0" w:line="257" w:lineRule="auto"/>
        <w:jc w:val="both"/>
        <w:rPr>
          <w:rFonts w:ascii="Arial" w:hAnsi="Arial" w:cs="Arial"/>
          <w:b/>
          <w:sz w:val="28"/>
          <w:szCs w:val="32"/>
        </w:rPr>
      </w:pPr>
      <w:r w:rsidRPr="007F5C69">
        <w:rPr>
          <w:rFonts w:ascii="Arial" w:hAnsi="Arial" w:cs="Arial"/>
          <w:b/>
          <w:sz w:val="28"/>
          <w:szCs w:val="32"/>
        </w:rPr>
        <w:t xml:space="preserve">Regresión logística </w:t>
      </w:r>
    </w:p>
    <w:p w:rsidR="000E057A" w:rsidRPr="007F5C69" w:rsidRDefault="00615AC0" w:rsidP="007F5C69">
      <w:pPr>
        <w:pBdr>
          <w:between w:val="nil"/>
        </w:pBdr>
        <w:spacing w:after="0" w:line="257" w:lineRule="auto"/>
        <w:jc w:val="both"/>
        <w:rPr>
          <w:rFonts w:ascii="Arial" w:hAnsi="Arial" w:cs="Arial"/>
        </w:rPr>
      </w:pPr>
      <w:r w:rsidRPr="007F5C69">
        <w:rPr>
          <w:rFonts w:ascii="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0E057A" w:rsidRPr="007F5C69" w:rsidRDefault="000E057A" w:rsidP="007F5C69">
      <w:pPr>
        <w:pBdr>
          <w:between w:val="nil"/>
        </w:pBdr>
        <w:spacing w:after="0" w:line="257" w:lineRule="auto"/>
        <w:jc w:val="both"/>
        <w:rPr>
          <w:rFonts w:ascii="Arial" w:hAnsi="Arial" w:cs="Arial"/>
        </w:rPr>
      </w:pPr>
    </w:p>
    <w:p w:rsidR="000E057A" w:rsidRPr="007F5C69" w:rsidRDefault="00615AC0" w:rsidP="007F5C69">
      <w:pPr>
        <w:pBdr>
          <w:between w:val="nil"/>
        </w:pBdr>
        <w:spacing w:after="0" w:line="257" w:lineRule="auto"/>
        <w:jc w:val="both"/>
        <w:rPr>
          <w:rFonts w:ascii="Arial" w:hAnsi="Arial" w:cs="Arial"/>
        </w:rPr>
      </w:pPr>
      <w:r w:rsidRPr="007F5C69">
        <w:rPr>
          <w:rFonts w:ascii="Arial" w:hAnsi="Arial" w:cs="Arial"/>
        </w:rPr>
        <w:t>Cuando se desea clasificar un sujeto dentro de uno o mas grupos previamente determinados a partir de un conjunto de caracterısticas observadas del sujeto, es razonable pensar en la utilizacion de una medida probabilıstica.</w:t>
      </w:r>
    </w:p>
    <w:p w:rsidR="000E057A" w:rsidRPr="007F5C69" w:rsidRDefault="000E057A" w:rsidP="007F5C69">
      <w:pPr>
        <w:pBdr>
          <w:between w:val="nil"/>
        </w:pBdr>
        <w:spacing w:after="0" w:line="257" w:lineRule="auto"/>
        <w:jc w:val="both"/>
        <w:rPr>
          <w:rFonts w:ascii="Arial" w:hAnsi="Arial" w:cs="Arial"/>
        </w:rPr>
      </w:pPr>
    </w:p>
    <w:p w:rsidR="000E057A" w:rsidRPr="007F5C69" w:rsidRDefault="00615AC0" w:rsidP="007F5C69">
      <w:pPr>
        <w:pBdr>
          <w:between w:val="nil"/>
        </w:pBdr>
        <w:spacing w:after="0" w:line="257" w:lineRule="auto"/>
        <w:jc w:val="both"/>
        <w:rPr>
          <w:rFonts w:ascii="Arial" w:hAnsi="Arial" w:cs="Arial"/>
        </w:rPr>
      </w:pPr>
      <w:r w:rsidRPr="007F5C69">
        <w:rPr>
          <w:rFonts w:ascii="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0E057A" w:rsidRPr="007F5C69" w:rsidRDefault="000E057A" w:rsidP="007F5C69">
      <w:pPr>
        <w:pBdr>
          <w:between w:val="nil"/>
        </w:pBdr>
        <w:spacing w:after="0" w:line="257" w:lineRule="auto"/>
        <w:jc w:val="both"/>
        <w:rPr>
          <w:rFonts w:ascii="Arial" w:hAnsi="Arial" w:cs="Arial"/>
        </w:rPr>
      </w:pPr>
    </w:p>
    <w:p w:rsidR="000E057A" w:rsidRPr="007F5C69" w:rsidRDefault="00615AC0" w:rsidP="007F5C69">
      <w:pPr>
        <w:pStyle w:val="Ttulo2"/>
        <w:jc w:val="both"/>
        <w:rPr>
          <w:rFonts w:ascii="Arial" w:eastAsia="Aptos" w:hAnsi="Arial" w:cs="Arial"/>
          <w:b/>
          <w:color w:val="000000"/>
          <w:sz w:val="28"/>
        </w:rPr>
      </w:pPr>
      <w:r w:rsidRPr="007F5C69">
        <w:rPr>
          <w:rFonts w:ascii="Arial" w:eastAsia="Aptos" w:hAnsi="Arial" w:cs="Arial"/>
          <w:b/>
          <w:color w:val="000000"/>
          <w:sz w:val="28"/>
        </w:rPr>
        <w:t>Tipos de análisis de regresión logística</w:t>
      </w:r>
    </w:p>
    <w:p w:rsidR="000E057A" w:rsidRPr="007F5C69" w:rsidRDefault="00615AC0" w:rsidP="007F5C69">
      <w:pPr>
        <w:pStyle w:val="Ttulo2"/>
        <w:jc w:val="both"/>
        <w:rPr>
          <w:rFonts w:ascii="Arial" w:eastAsia="Aptos" w:hAnsi="Arial" w:cs="Arial"/>
          <w:color w:val="000000"/>
          <w:sz w:val="21"/>
          <w:szCs w:val="21"/>
        </w:rPr>
      </w:pPr>
      <w:r w:rsidRPr="007F5C69">
        <w:rPr>
          <w:rFonts w:ascii="Arial" w:eastAsia="Aptos" w:hAnsi="Arial" w:cs="Arial"/>
          <w:color w:val="000000"/>
          <w:sz w:val="21"/>
          <w:szCs w:val="21"/>
        </w:rPr>
        <w:t>Hay tres enfoques para el análisis de regresión logística basados en los resultados de la variable dependiente.</w:t>
      </w:r>
    </w:p>
    <w:p w:rsidR="000E057A" w:rsidRPr="007F5C69" w:rsidRDefault="000E057A" w:rsidP="007F5C69">
      <w:pPr>
        <w:pStyle w:val="Ttulo2"/>
        <w:ind w:left="720"/>
        <w:jc w:val="both"/>
        <w:rPr>
          <w:rFonts w:ascii="Arial" w:eastAsia="Aptos" w:hAnsi="Arial" w:cs="Arial"/>
          <w:color w:val="000000"/>
          <w:sz w:val="21"/>
          <w:szCs w:val="21"/>
        </w:rPr>
      </w:pPr>
    </w:p>
    <w:p w:rsidR="007F5C69" w:rsidRPr="007F5C69" w:rsidRDefault="00615AC0" w:rsidP="006670D8">
      <w:pPr>
        <w:pStyle w:val="Ttulo2"/>
        <w:numPr>
          <w:ilvl w:val="0"/>
          <w:numId w:val="9"/>
        </w:numPr>
        <w:jc w:val="both"/>
        <w:rPr>
          <w:rFonts w:ascii="Arial" w:hAnsi="Arial" w:cs="Arial"/>
          <w:color w:val="000000"/>
        </w:rPr>
      </w:pPr>
      <w:r w:rsidRPr="007F5C69">
        <w:rPr>
          <w:rFonts w:ascii="Arial" w:eastAsia="Aptos" w:hAnsi="Arial" w:cs="Arial"/>
          <w:color w:val="000000"/>
          <w:sz w:val="21"/>
          <w:szCs w:val="21"/>
        </w:rPr>
        <w:t>Regresión logística binaria</w:t>
      </w:r>
    </w:p>
    <w:p w:rsidR="000E057A" w:rsidRPr="007F5C69" w:rsidRDefault="00615AC0" w:rsidP="006670D8">
      <w:pPr>
        <w:pStyle w:val="Ttulo2"/>
        <w:numPr>
          <w:ilvl w:val="0"/>
          <w:numId w:val="9"/>
        </w:numPr>
        <w:jc w:val="both"/>
        <w:rPr>
          <w:rFonts w:ascii="Arial" w:hAnsi="Arial" w:cs="Arial"/>
          <w:color w:val="000000"/>
        </w:rPr>
      </w:pPr>
      <w:r w:rsidRPr="007F5C69">
        <w:rPr>
          <w:rFonts w:ascii="Arial" w:eastAsia="Aptos" w:hAnsi="Arial" w:cs="Arial"/>
          <w:color w:val="000000"/>
          <w:sz w:val="21"/>
          <w:szCs w:val="21"/>
        </w:rPr>
        <w:t>Regresión logística multinomial</w:t>
      </w:r>
    </w:p>
    <w:p w:rsidR="000E057A" w:rsidRPr="007F5C69" w:rsidRDefault="00615AC0" w:rsidP="007F5C69">
      <w:pPr>
        <w:numPr>
          <w:ilvl w:val="0"/>
          <w:numId w:val="9"/>
        </w:numPr>
        <w:pBdr>
          <w:top w:val="nil"/>
          <w:left w:val="nil"/>
          <w:bottom w:val="nil"/>
          <w:right w:val="nil"/>
          <w:between w:val="nil"/>
        </w:pBdr>
        <w:spacing w:after="280" w:line="240" w:lineRule="auto"/>
        <w:jc w:val="both"/>
        <w:rPr>
          <w:rFonts w:ascii="Arial" w:hAnsi="Arial" w:cs="Arial"/>
          <w:color w:val="000000"/>
        </w:rPr>
      </w:pPr>
      <w:r w:rsidRPr="007F5C69">
        <w:rPr>
          <w:rFonts w:ascii="Arial" w:hAnsi="Arial" w:cs="Arial"/>
          <w:color w:val="000000"/>
          <w:sz w:val="21"/>
          <w:szCs w:val="21"/>
        </w:rPr>
        <w:t>Regresión logística ordinal</w:t>
      </w:r>
    </w:p>
    <w:p w:rsidR="000E057A" w:rsidRPr="007F5C69" w:rsidRDefault="000E057A" w:rsidP="007F5C69">
      <w:pPr>
        <w:pBdr>
          <w:top w:val="nil"/>
          <w:left w:val="nil"/>
          <w:bottom w:val="nil"/>
          <w:right w:val="nil"/>
          <w:between w:val="nil"/>
        </w:pBdr>
        <w:spacing w:before="225" w:after="225" w:line="240" w:lineRule="auto"/>
        <w:ind w:left="720"/>
        <w:jc w:val="both"/>
        <w:rPr>
          <w:rFonts w:ascii="Arial" w:hAnsi="Arial" w:cs="Arial"/>
          <w:color w:val="000000"/>
          <w:sz w:val="21"/>
          <w:szCs w:val="21"/>
        </w:rPr>
      </w:pPr>
    </w:p>
    <w:p w:rsidR="000E057A" w:rsidRPr="007F5C69" w:rsidRDefault="00615AC0" w:rsidP="007F5C69">
      <w:pPr>
        <w:pStyle w:val="Ttulo3"/>
        <w:jc w:val="both"/>
        <w:rPr>
          <w:rFonts w:ascii="Arial" w:hAnsi="Arial" w:cs="Arial"/>
          <w:color w:val="000000"/>
          <w:sz w:val="27"/>
          <w:szCs w:val="27"/>
        </w:rPr>
      </w:pPr>
      <w:r w:rsidRPr="007F5C69">
        <w:rPr>
          <w:rFonts w:ascii="Arial" w:hAnsi="Arial" w:cs="Arial"/>
          <w:b/>
          <w:color w:val="000000"/>
        </w:rPr>
        <w:t>Regresión logística binaria</w:t>
      </w:r>
    </w:p>
    <w:p w:rsidR="000E057A" w:rsidRPr="007F5C69" w:rsidRDefault="00615AC0" w:rsidP="007F5C69">
      <w:pPr>
        <w:pBdr>
          <w:top w:val="nil"/>
          <w:left w:val="nil"/>
          <w:bottom w:val="nil"/>
          <w:right w:val="nil"/>
          <w:between w:val="nil"/>
        </w:pBdr>
        <w:spacing w:before="225" w:after="225" w:line="240" w:lineRule="auto"/>
        <w:jc w:val="both"/>
        <w:rPr>
          <w:rFonts w:ascii="Arial" w:hAnsi="Arial" w:cs="Arial"/>
          <w:color w:val="000000"/>
          <w:sz w:val="21"/>
          <w:szCs w:val="21"/>
        </w:rPr>
      </w:pPr>
      <w:r w:rsidRPr="007F5C69">
        <w:rPr>
          <w:rFonts w:ascii="Arial" w:hAnsi="Arial" w:cs="Arial"/>
          <w:color w:val="000000"/>
          <w:sz w:val="21"/>
          <w:szCs w:val="21"/>
        </w:rPr>
        <w:t>La regresión logística binaria funciona bien para problemas de clasificación binaria que solo tienen dos resultados posibles. La variable dependiente solo puede tener dos valores, como sí y no o 0 y 1.</w:t>
      </w:r>
    </w:p>
    <w:p w:rsidR="000E057A" w:rsidRPr="007F5C69" w:rsidRDefault="00615AC0" w:rsidP="007F5C69">
      <w:pPr>
        <w:pBdr>
          <w:top w:val="nil"/>
          <w:left w:val="nil"/>
          <w:bottom w:val="nil"/>
          <w:right w:val="nil"/>
          <w:between w:val="nil"/>
        </w:pBdr>
        <w:spacing w:before="225" w:after="225" w:line="240" w:lineRule="auto"/>
        <w:jc w:val="both"/>
        <w:rPr>
          <w:rFonts w:ascii="Arial" w:hAnsi="Arial" w:cs="Arial"/>
          <w:color w:val="000000"/>
          <w:sz w:val="21"/>
          <w:szCs w:val="21"/>
        </w:rPr>
      </w:pPr>
      <w:r w:rsidRPr="007F5C69">
        <w:rPr>
          <w:rFonts w:ascii="Arial" w:hAnsi="Arial" w:cs="Arial"/>
          <w:color w:val="000000"/>
          <w:sz w:val="21"/>
          <w:szCs w:val="21"/>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0E057A" w:rsidRPr="007F5C69" w:rsidRDefault="00615AC0" w:rsidP="007F5C69">
      <w:pPr>
        <w:pBdr>
          <w:between w:val="nil"/>
        </w:pBdr>
        <w:spacing w:after="0" w:line="257" w:lineRule="auto"/>
        <w:jc w:val="both"/>
        <w:rPr>
          <w:rFonts w:ascii="Arial" w:eastAsia="Times New Roman" w:hAnsi="Arial" w:cs="Arial"/>
          <w:b/>
          <w:sz w:val="28"/>
          <w:szCs w:val="36"/>
        </w:rPr>
      </w:pPr>
      <w:r w:rsidRPr="007F5C69">
        <w:rPr>
          <w:rFonts w:ascii="Arial" w:hAnsi="Arial" w:cs="Arial"/>
          <w:b/>
          <w:sz w:val="28"/>
          <w:szCs w:val="36"/>
        </w:rPr>
        <w:lastRenderedPageBreak/>
        <w:t>¿Cómo funciona RL?</w:t>
      </w:r>
    </w:p>
    <w:p w:rsidR="000E057A" w:rsidRPr="007F5C69" w:rsidRDefault="00615AC0" w:rsidP="007F5C69">
      <w:pPr>
        <w:pBdr>
          <w:between w:val="nil"/>
        </w:pBdr>
        <w:spacing w:after="0" w:line="257" w:lineRule="auto"/>
        <w:jc w:val="both"/>
        <w:rPr>
          <w:rFonts w:ascii="Arial" w:eastAsia="Times New Roman" w:hAnsi="Arial" w:cs="Arial"/>
          <w:sz w:val="28"/>
          <w:szCs w:val="36"/>
        </w:rPr>
      </w:pPr>
      <w:r w:rsidRPr="007F5C69">
        <w:rPr>
          <w:rFonts w:ascii="Arial" w:eastAsia="Times New Roman" w:hAnsi="Arial" w:cs="Arial"/>
          <w:sz w:val="28"/>
          <w:szCs w:val="36"/>
        </w:rPr>
        <w:tab/>
      </w:r>
      <w:r w:rsidRPr="007F5C69">
        <w:rPr>
          <w:rFonts w:ascii="Arial" w:eastAsia="Times New Roman" w:hAnsi="Arial" w:cs="Arial"/>
          <w:szCs w:val="32"/>
        </w:rPr>
        <w:t>En la regresión logística se asume</w:t>
      </w:r>
      <w:r w:rsidR="007F5C69">
        <w:rPr>
          <w:rFonts w:ascii="Arial" w:eastAsia="Times New Roman" w:hAnsi="Arial" w:cs="Arial"/>
          <w:szCs w:val="32"/>
        </w:rPr>
        <w:t>:</w:t>
      </w:r>
    </w:p>
    <w:p w:rsidR="000E057A" w:rsidRPr="007F5C69" w:rsidRDefault="00615AC0" w:rsidP="007F5C69">
      <w:pPr>
        <w:numPr>
          <w:ilvl w:val="0"/>
          <w:numId w:val="10"/>
        </w:numPr>
        <w:pBdr>
          <w:between w:val="nil"/>
        </w:pBdr>
        <w:spacing w:after="0" w:line="257" w:lineRule="auto"/>
        <w:jc w:val="both"/>
        <w:rPr>
          <w:rFonts w:ascii="Arial" w:hAnsi="Arial" w:cs="Arial"/>
        </w:rPr>
      </w:pPr>
      <w:r w:rsidRPr="007F5C69">
        <w:rPr>
          <w:rFonts w:ascii="Arial" w:eastAsia="Times New Roman" w:hAnsi="Arial" w:cs="Arial"/>
        </w:rPr>
        <w:t>Variable de respuesta binaria.</w:t>
      </w:r>
    </w:p>
    <w:p w:rsidR="000E057A" w:rsidRPr="007F5C69" w:rsidRDefault="00615AC0" w:rsidP="007F5C69">
      <w:pPr>
        <w:numPr>
          <w:ilvl w:val="0"/>
          <w:numId w:val="10"/>
        </w:numPr>
        <w:pBdr>
          <w:between w:val="nil"/>
        </w:pBdr>
        <w:spacing w:after="0" w:line="257" w:lineRule="auto"/>
        <w:jc w:val="both"/>
        <w:rPr>
          <w:rFonts w:ascii="Arial" w:hAnsi="Arial" w:cs="Arial"/>
        </w:rPr>
      </w:pPr>
      <w:r w:rsidRPr="007F5C69">
        <w:rPr>
          <w:rFonts w:ascii="Arial" w:eastAsia="Times New Roman" w:hAnsi="Arial" w:cs="Arial"/>
        </w:rPr>
        <w:t>Observaciones independientes.</w:t>
      </w:r>
    </w:p>
    <w:p w:rsidR="000E057A" w:rsidRPr="007F5C69" w:rsidRDefault="00615AC0" w:rsidP="007F5C69">
      <w:pPr>
        <w:numPr>
          <w:ilvl w:val="0"/>
          <w:numId w:val="10"/>
        </w:numPr>
        <w:pBdr>
          <w:between w:val="nil"/>
        </w:pBdr>
        <w:spacing w:after="0" w:line="257" w:lineRule="auto"/>
        <w:jc w:val="both"/>
        <w:rPr>
          <w:rFonts w:ascii="Arial" w:hAnsi="Arial" w:cs="Arial"/>
        </w:rPr>
      </w:pPr>
      <w:r w:rsidRPr="007F5C69">
        <w:rPr>
          <w:rFonts w:ascii="Arial" w:eastAsia="Times New Roman" w:hAnsi="Arial" w:cs="Arial"/>
        </w:rPr>
        <w:t>Ausencia de valores atípicos extremos.</w:t>
      </w:r>
    </w:p>
    <w:p w:rsidR="000E057A" w:rsidRPr="007F5C69" w:rsidRDefault="00615AC0" w:rsidP="007F5C69">
      <w:pPr>
        <w:numPr>
          <w:ilvl w:val="0"/>
          <w:numId w:val="10"/>
        </w:numPr>
        <w:pBdr>
          <w:between w:val="nil"/>
        </w:pBdr>
        <w:spacing w:after="0" w:line="257" w:lineRule="auto"/>
        <w:jc w:val="both"/>
        <w:rPr>
          <w:rFonts w:ascii="Arial" w:hAnsi="Arial" w:cs="Arial"/>
        </w:rPr>
      </w:pPr>
      <w:r w:rsidRPr="007F5C69">
        <w:rPr>
          <w:rFonts w:ascii="Arial" w:eastAsia="Times New Roman" w:hAnsi="Arial" w:cs="Arial"/>
        </w:rPr>
        <w:t>Ausencia de multicolinealidad.</w:t>
      </w:r>
    </w:p>
    <w:p w:rsidR="000E057A" w:rsidRPr="007F5C69" w:rsidRDefault="00615AC0" w:rsidP="007F5C69">
      <w:pPr>
        <w:jc w:val="both"/>
        <w:rPr>
          <w:rFonts w:ascii="Arial" w:hAnsi="Arial" w:cs="Arial"/>
          <w:b/>
          <w:sz w:val="28"/>
          <w:szCs w:val="36"/>
        </w:rPr>
      </w:pPr>
      <w:r w:rsidRPr="007F5C69">
        <w:rPr>
          <w:rFonts w:ascii="Arial" w:hAnsi="Arial" w:cs="Arial"/>
          <w:b/>
          <w:sz w:val="28"/>
          <w:szCs w:val="36"/>
        </w:rPr>
        <w:t>Casos en los que podemos aplicar Regresión Logistica</w:t>
      </w:r>
    </w:p>
    <w:p w:rsidR="000E057A" w:rsidRPr="007F5C69" w:rsidRDefault="00615AC0" w:rsidP="007F5C69">
      <w:pPr>
        <w:pBdr>
          <w:top w:val="nil"/>
          <w:left w:val="nil"/>
          <w:bottom w:val="nil"/>
          <w:right w:val="nil"/>
          <w:between w:val="nil"/>
        </w:pBdr>
        <w:spacing w:before="225" w:after="225" w:line="240" w:lineRule="auto"/>
        <w:jc w:val="both"/>
        <w:rPr>
          <w:rFonts w:ascii="Arial" w:hAnsi="Arial" w:cs="Arial"/>
          <w:color w:val="000000"/>
        </w:rPr>
      </w:pPr>
      <w:r w:rsidRPr="007F5C69">
        <w:rPr>
          <w:rFonts w:ascii="Arial" w:hAnsi="Arial" w:cs="Arial"/>
          <w:color w:val="000000"/>
        </w:rPr>
        <w:t>La Regresión</w:t>
      </w:r>
      <w:r w:rsidRPr="007F5C69">
        <w:rPr>
          <w:rFonts w:ascii="Arial" w:hAnsi="Arial" w:cs="Arial"/>
          <w:b/>
          <w:color w:val="000000"/>
        </w:rPr>
        <w:t xml:space="preserve"> </w:t>
      </w:r>
      <w:r w:rsidRPr="007F5C69">
        <w:rPr>
          <w:rFonts w:ascii="Arial" w:hAnsi="Arial" w:cs="Arial"/>
          <w:color w:val="000000"/>
        </w:rPr>
        <w:t>Logística se utiliza en problemas de clasificación, especialmente cuando la variable de salida es binaria (dos categorías, como "sí/no", "apto/no apto", "fraudulento/no fraudulento") o multinomial (varias categorías sin orden).Las empresas de fabricación utilizan el análisis de regresión logística para estimar la probabilidad de fallo de las piezas en la maquinaria. Luego, planifican los programas de mantenimiento en función de esta estimación para minimizar los fallos futuros. En las siguientes áreas se podría utilizar:</w:t>
      </w:r>
    </w:p>
    <w:p w:rsidR="000E057A" w:rsidRPr="007F5C69" w:rsidRDefault="00615AC0" w:rsidP="007F5C69">
      <w:pPr>
        <w:jc w:val="both"/>
        <w:rPr>
          <w:rFonts w:ascii="Arial" w:hAnsi="Arial" w:cs="Arial"/>
        </w:rPr>
      </w:pPr>
      <w:r w:rsidRPr="007F5C69">
        <w:rPr>
          <w:rFonts w:ascii="Arial" w:hAnsi="Arial" w:cs="Arial"/>
          <w:b/>
        </w:rPr>
        <w:t xml:space="preserve">Sanidad: </w:t>
      </w:r>
      <w:r w:rsidRPr="007F5C69">
        <w:rPr>
          <w:rFonts w:ascii="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0E057A" w:rsidRPr="007F5C69" w:rsidRDefault="00615AC0" w:rsidP="007F5C69">
      <w:pPr>
        <w:jc w:val="both"/>
        <w:rPr>
          <w:rFonts w:ascii="Arial" w:hAnsi="Arial" w:cs="Arial"/>
        </w:rPr>
      </w:pPr>
      <w:r w:rsidRPr="007F5C69">
        <w:rPr>
          <w:rFonts w:ascii="Arial" w:hAnsi="Arial" w:cs="Arial"/>
          <w:b/>
        </w:rPr>
        <w:t xml:space="preserve">Finanzas: </w:t>
      </w:r>
      <w:r w:rsidRPr="007F5C69">
        <w:rPr>
          <w:rFonts w:ascii="Arial" w:hAnsi="Arial" w:cs="Arial"/>
        </w:rPr>
        <w:t>Las empresas financieras tienen que analizar las transacciones financieras en busca de fraudes y evaluar las solicitudes de préstamos y seguros en busca de riesgos. Estos problemas son adecuados para un modelo de regresión logística porque tienen resultados discretos, como alto riesgo o bajo riesgo y fraudulento o no fraudulento.  </w:t>
      </w:r>
    </w:p>
    <w:p w:rsidR="000E057A" w:rsidRPr="007F5C69" w:rsidRDefault="00615AC0" w:rsidP="007F5C69">
      <w:pPr>
        <w:jc w:val="both"/>
        <w:rPr>
          <w:rFonts w:ascii="Arial" w:hAnsi="Arial" w:cs="Arial"/>
        </w:rPr>
      </w:pPr>
      <w:r w:rsidRPr="007F5C69">
        <w:rPr>
          <w:rFonts w:ascii="Arial" w:hAnsi="Arial" w:cs="Arial"/>
          <w:b/>
        </w:rPr>
        <w:t>Marketing:</w:t>
      </w:r>
      <w:r w:rsidRPr="007F5C69">
        <w:rPr>
          <w:rFonts w:ascii="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Pr="007F5C69" w:rsidRDefault="00615AC0" w:rsidP="007F5C69">
      <w:pPr>
        <w:jc w:val="both"/>
        <w:rPr>
          <w:rFonts w:ascii="Arial" w:hAnsi="Arial" w:cs="Arial"/>
          <w:b/>
          <w:sz w:val="28"/>
          <w:szCs w:val="36"/>
        </w:rPr>
      </w:pPr>
      <w:r w:rsidRPr="007F5C69">
        <w:rPr>
          <w:rFonts w:ascii="Arial" w:hAnsi="Arial" w:cs="Arial"/>
          <w:b/>
          <w:sz w:val="28"/>
          <w:szCs w:val="36"/>
        </w:rPr>
        <w:t>Arbol de Decisiones</w:t>
      </w:r>
    </w:p>
    <w:p w:rsidR="000E057A" w:rsidRPr="007F5C69" w:rsidRDefault="00615AC0" w:rsidP="007F5C69">
      <w:pPr>
        <w:jc w:val="both"/>
        <w:rPr>
          <w:rFonts w:ascii="Arial" w:hAnsi="Arial" w:cs="Arial"/>
          <w:color w:val="161616"/>
          <w:highlight w:val="white"/>
        </w:rPr>
      </w:pPr>
      <w:r w:rsidRPr="007F5C69">
        <w:rPr>
          <w:rFonts w:ascii="Arial" w:hAnsi="Arial" w:cs="Arial"/>
          <w:color w:val="161616"/>
          <w:highlight w:val="white"/>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p>
    <w:p w:rsidR="000E057A" w:rsidRDefault="000E057A" w:rsidP="007F5C69">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K-means</w:t>
      </w:r>
    </w:p>
    <w:p w:rsidR="002228F4" w:rsidRPr="009A0AC4" w:rsidRDefault="009A0AC4" w:rsidP="002228F4">
      <w:pPr>
        <w:jc w:val="both"/>
        <w:rPr>
          <w:rFonts w:ascii="Arial" w:hAnsi="Arial" w:cs="Arial"/>
          <w:b/>
          <w:color w:val="161616"/>
          <w:highlight w:val="white"/>
          <w:u w:val="single"/>
        </w:rPr>
      </w:pPr>
      <w:r>
        <w:rPr>
          <w:rFonts w:ascii="Arial" w:hAnsi="Arial" w:cs="Arial"/>
          <w:b/>
          <w:color w:val="161616"/>
          <w:highlight w:val="white"/>
          <w:u w:val="single"/>
        </w:rPr>
        <w:t>¿</w:t>
      </w:r>
      <w:r w:rsidR="002228F4" w:rsidRPr="009A0AC4">
        <w:rPr>
          <w:rFonts w:ascii="Arial" w:hAnsi="Arial" w:cs="Arial"/>
          <w:b/>
          <w:color w:val="161616"/>
          <w:highlight w:val="white"/>
          <w:u w:val="single"/>
        </w:rPr>
        <w:t>Qué hace</w:t>
      </w:r>
      <w:r>
        <w:rPr>
          <w:rFonts w:ascii="Arial" w:hAnsi="Arial" w:cs="Arial"/>
          <w:b/>
          <w:color w:val="161616"/>
          <w:highlight w:val="white"/>
          <w:u w:val="singl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lastRenderedPageBreak/>
        <w:t>Es un algoritmo del tipo de aprendizaje no supervisado, por lo que 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K-means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p>
    <w:p w:rsidR="002228F4" w:rsidRPr="009A0AC4" w:rsidRDefault="002228F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t>¿</w:t>
      </w:r>
      <w:r w:rsidR="002228F4" w:rsidRPr="009A0AC4">
        <w:rPr>
          <w:rFonts w:ascii="Arial" w:hAnsi="Arial" w:cs="Arial"/>
          <w:b/>
          <w:u w:val="single"/>
        </w:rPr>
        <w:t>Cómo funciona</w:t>
      </w:r>
      <w:r w:rsidRPr="009A0AC4">
        <w:rPr>
          <w:rFonts w:ascii="Arial" w:hAnsi="Arial" w:cs="Arial"/>
          <w:b/>
          <w:u w:val="single"/>
        </w:rPr>
        <w:t>?</w:t>
      </w:r>
    </w:p>
    <w:p w:rsidR="009A0AC4" w:rsidRDefault="009A0AC4" w:rsidP="007F5C69">
      <w:pPr>
        <w:jc w:val="both"/>
        <w:rPr>
          <w:rFonts w:ascii="Arial" w:hAnsi="Arial" w:cs="Arial"/>
        </w:rPr>
      </w:pPr>
      <w:r w:rsidRPr="009A0AC4">
        <w:rPr>
          <w:rFonts w:ascii="Arial" w:hAnsi="Arial" w:cs="Arial"/>
          <w:noProof/>
          <w:lang w:val="es-AR"/>
        </w:rPr>
        <w:drawing>
          <wp:inline distT="0" distB="0" distL="0" distR="0" wp14:anchorId="592B3128" wp14:editId="6909B4E1">
            <wp:extent cx="4071574" cy="260985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1778" cy="2648440"/>
                    </a:xfrm>
                    <a:prstGeom prst="rect">
                      <a:avLst/>
                    </a:prstGeom>
                  </pic:spPr>
                </pic:pic>
              </a:graphicData>
            </a:graphic>
          </wp:inline>
        </w:drawing>
      </w:r>
    </w:p>
    <w:p w:rsidR="009A0AC4" w:rsidRPr="009A0AC4" w:rsidRDefault="009A0AC4" w:rsidP="007F5C69">
      <w:pPr>
        <w:jc w:val="both"/>
        <w:rPr>
          <w:rFonts w:ascii="Arial" w:hAnsi="Arial" w:cs="Arial"/>
          <w:color w:val="FF0000"/>
        </w:rPr>
      </w:pPr>
      <w:r w:rsidRPr="009A0AC4">
        <w:rPr>
          <w:rFonts w:ascii="Arial" w:hAnsi="Arial" w:cs="Arial"/>
          <w:color w:val="FF0000"/>
        </w:rPr>
        <w:t>Modificar gráfico</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primer paso es inicializar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centroides donde </w:t>
      </w:r>
      <w:r w:rsidRPr="009A0AC4">
        <w:rPr>
          <w:rStyle w:val="nfasis"/>
          <w:rFonts w:ascii="Arial" w:hAnsi="Arial" w:cs="Arial"/>
          <w:color w:val="161616"/>
          <w:bdr w:val="none" w:sz="0" w:space="0" w:color="auto" w:frame="1"/>
          <w:shd w:val="clear" w:color="auto" w:fill="FFFFFF"/>
        </w:rPr>
        <w:t>k </w:t>
      </w:r>
      <w:r w:rsidRPr="009A0AC4">
        <w:rPr>
          <w:rFonts w:ascii="Arial" w:hAnsi="Arial" w:cs="Arial"/>
          <w:color w:val="161616"/>
          <w:shd w:val="clear" w:color="auto" w:fill="FFFFFF"/>
        </w:rPr>
        <w:t>es igual al número de clústeres elegidos para un conjunto de datos específico. Este enfoque utiliza métodos de selección aleatoria o muestreo centroide inicial.</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siguiente paso incluye un proceso iterativo de dos etapas basado en el algoritmo de machine learning de maximización de expectativas.</w:t>
      </w:r>
      <w:r w:rsidRPr="009A0AC4">
        <w:rPr>
          <w:rFonts w:ascii="Arial" w:hAnsi="Arial" w:cs="Arial"/>
          <w:color w:val="161616"/>
          <w:bdr w:val="none" w:sz="0" w:space="0" w:color="auto" w:frame="1"/>
          <w:shd w:val="clear" w:color="auto" w:fill="FFFFFF"/>
          <w:vertAlign w:val="superscript"/>
        </w:rPr>
        <w:t> </w:t>
      </w:r>
      <w:r w:rsidRPr="009A0AC4">
        <w:rPr>
          <w:rFonts w:ascii="Arial" w:hAnsi="Arial" w:cs="Arial"/>
          <w:color w:val="161616"/>
          <w:shd w:val="clear" w:color="auto" w:fill="FFFFFF"/>
        </w:rPr>
        <w:t>El paso de expectativa asigna cada punto de datos a su centroide más cercano en función de la distancia (de nuevo, normalmente euclídea). El paso de maximización calcula la media de todos los puntos de cada conglomerado y reasigna el centro del conglomerado, o centroide. Este proceso se repite hasta que las posiciones de los centroides hayan alcanzado la convergencia o se haya alcanzado el número máximo de iteraciones.</w:t>
      </w:r>
    </w:p>
    <w:p w:rsidR="002228F4" w:rsidRPr="009A0AC4" w:rsidRDefault="002228F4" w:rsidP="007F5C69">
      <w:pPr>
        <w:jc w:val="both"/>
        <w:rPr>
          <w:rFonts w:ascii="Arial" w:hAnsi="Arial" w:cs="Arial"/>
          <w:color w:val="161616"/>
          <w:shd w:val="clear" w:color="auto" w:fill="FFFFFF"/>
        </w:rPr>
      </w:pPr>
      <w:r w:rsidRPr="009A0AC4">
        <w:rPr>
          <w:rFonts w:ascii="Arial" w:hAnsi="Arial" w:cs="Arial"/>
          <w:color w:val="161616"/>
          <w:shd w:val="clear" w:color="auto" w:fill="FFFFFF"/>
        </w:rPr>
        <w:t>El agrupamiento de medias K es simple pero sensible a las condiciones iniciales y los valores atípicos. Es importante optimizar la inicialización del centroide y el número de clústeres k, para lograr los clústeres más significativos.</w:t>
      </w:r>
    </w:p>
    <w:p w:rsidR="009A0AC4" w:rsidRPr="009A0AC4" w:rsidRDefault="009A0AC4" w:rsidP="009A0AC4">
      <w:pPr>
        <w:shd w:val="clear" w:color="auto" w:fill="FFFFFF"/>
        <w:spacing w:before="100" w:beforeAutospacing="1" w:after="100" w:afterAutospacing="1" w:line="240" w:lineRule="auto"/>
        <w:textAlignment w:val="baseline"/>
        <w:rPr>
          <w:rFonts w:ascii="Arial" w:eastAsia="Times New Roman" w:hAnsi="Arial" w:cs="Arial"/>
          <w:color w:val="161616"/>
          <w:lang w:val="es-AR"/>
        </w:rPr>
      </w:pPr>
      <w:r w:rsidRPr="009A0AC4">
        <w:rPr>
          <w:rFonts w:ascii="Arial" w:eastAsia="Times New Roman" w:hAnsi="Arial" w:cs="Arial"/>
          <w:color w:val="161616"/>
          <w:lang w:val="es-AR"/>
        </w:rPr>
        <w:t>Los clústeres de calidad contienen al menos dos propiedades: </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Todos los puntos de datos dentro de un clúster deben ser similares.</w:t>
      </w:r>
    </w:p>
    <w:p w:rsidR="009A0AC4" w:rsidRPr="009A0AC4" w:rsidRDefault="009A0AC4" w:rsidP="009A0AC4">
      <w:pPr>
        <w:numPr>
          <w:ilvl w:val="0"/>
          <w:numId w:val="21"/>
        </w:numPr>
        <w:shd w:val="clear" w:color="auto" w:fill="FFFFFF"/>
        <w:spacing w:after="0" w:line="240" w:lineRule="auto"/>
        <w:textAlignment w:val="baseline"/>
        <w:rPr>
          <w:rFonts w:ascii="Arial" w:eastAsia="Times New Roman" w:hAnsi="Arial" w:cs="Arial"/>
          <w:color w:val="161616"/>
          <w:lang w:val="es-AR"/>
        </w:rPr>
      </w:pPr>
      <w:r w:rsidRPr="009A0AC4">
        <w:rPr>
          <w:rFonts w:ascii="Arial" w:eastAsia="Times New Roman" w:hAnsi="Arial" w:cs="Arial"/>
          <w:b/>
          <w:bCs/>
          <w:color w:val="161616"/>
          <w:bdr w:val="none" w:sz="0" w:space="0" w:color="auto" w:frame="1"/>
          <w:lang w:val="es-AR"/>
        </w:rPr>
        <w:t>Los clústeres deben ser distintos entre sí.</w:t>
      </w:r>
    </w:p>
    <w:p w:rsidR="009A0AC4" w:rsidRPr="009A0AC4" w:rsidRDefault="009A0AC4" w:rsidP="007F5C69">
      <w:pPr>
        <w:jc w:val="both"/>
        <w:rPr>
          <w:rFonts w:ascii="Arial" w:hAnsi="Arial" w:cs="Arial"/>
        </w:rPr>
      </w:pPr>
    </w:p>
    <w:p w:rsidR="002228F4" w:rsidRPr="009A0AC4" w:rsidRDefault="009A0AC4" w:rsidP="007F5C69">
      <w:pPr>
        <w:jc w:val="both"/>
        <w:rPr>
          <w:rFonts w:ascii="Arial" w:hAnsi="Arial" w:cs="Arial"/>
          <w:b/>
          <w:u w:val="single"/>
        </w:rPr>
      </w:pPr>
      <w:r w:rsidRPr="009A0AC4">
        <w:rPr>
          <w:rFonts w:ascii="Arial" w:hAnsi="Arial" w:cs="Arial"/>
          <w:b/>
          <w:u w:val="single"/>
        </w:rPr>
        <w:lastRenderedPageBreak/>
        <w:t>¿</w:t>
      </w:r>
      <w:r w:rsidR="002228F4" w:rsidRPr="009A0AC4">
        <w:rPr>
          <w:rFonts w:ascii="Arial" w:hAnsi="Arial" w:cs="Arial"/>
          <w:b/>
          <w:u w:val="single"/>
        </w:rPr>
        <w:t>En qué casos se aplica</w:t>
      </w:r>
      <w:r w:rsidRPr="009A0AC4">
        <w:rPr>
          <w:rFonts w:ascii="Arial" w:hAnsi="Arial" w:cs="Arial"/>
          <w:b/>
          <w:u w:val="single"/>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2228F4" w:rsidRPr="009A0AC4" w:rsidRDefault="002228F4" w:rsidP="007F5C69">
      <w:pPr>
        <w:jc w:val="both"/>
        <w:rPr>
          <w:rFonts w:ascii="Arial" w:hAnsi="Arial" w:cs="Arial"/>
        </w:rPr>
      </w:pPr>
    </w:p>
    <w:p w:rsidR="000E057A" w:rsidRPr="007F5C69" w:rsidRDefault="00615AC0" w:rsidP="007F5C69">
      <w:pPr>
        <w:jc w:val="both"/>
        <w:rPr>
          <w:rFonts w:ascii="Arial" w:hAnsi="Arial" w:cs="Arial"/>
          <w:b/>
          <w:sz w:val="20"/>
        </w:rPr>
      </w:pPr>
      <w:r w:rsidRPr="007F5C69">
        <w:rPr>
          <w:rFonts w:ascii="Arial" w:hAnsi="Arial" w:cs="Arial"/>
          <w:b/>
          <w:sz w:val="28"/>
          <w:szCs w:val="36"/>
        </w:rPr>
        <w:t xml:space="preserve">Isolation Forest </w:t>
      </w:r>
    </w:p>
    <w:p w:rsidR="000E057A" w:rsidRPr="007F5C69" w:rsidRDefault="00615AC0" w:rsidP="007F5C69">
      <w:pPr>
        <w:jc w:val="both"/>
        <w:rPr>
          <w:rFonts w:ascii="Arial" w:hAnsi="Arial" w:cs="Arial"/>
        </w:rPr>
      </w:pPr>
      <w:r w:rsidRPr="007F5C69">
        <w:rPr>
          <w:rFonts w:ascii="Arial" w:hAnsi="Arial" w:cs="Arial"/>
        </w:rPr>
        <w:t>Isolation Forest es una método no supervisado para identificar anomalías (outliers)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Se selecciona una variable (feature) de forma aleatoria.</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A continuación, el conjunto de datos se divide aleatoriamente en función de esta variable para obtener dos subconjuntos de datos.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Las dos etapas anteriores se repiten hasta aislar un dato.</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Los pasos anteriores se repiten recursivamente.</w:t>
      </w:r>
    </w:p>
    <w:p w:rsidR="000E057A" w:rsidRPr="007F5C69" w:rsidRDefault="00615AC0" w:rsidP="007F5C69">
      <w:pPr>
        <w:jc w:val="both"/>
        <w:rPr>
          <w:rFonts w:ascii="Arial" w:hAnsi="Arial" w:cs="Arial"/>
        </w:rPr>
      </w:pPr>
      <w:r w:rsidRPr="007F5C69">
        <w:rPr>
          <w:rFonts w:ascii="Arial" w:hAnsi="Arial" w:cs="Arial"/>
          <w:b/>
        </w:rPr>
        <w:t>¿Cómo se define si un punto es una anomalía o no?</w:t>
      </w:r>
      <w:r w:rsidRPr="007F5C69">
        <w:rPr>
          <w:rFonts w:ascii="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drawing>
          <wp:inline distT="114300" distB="114300" distL="114300" distR="114300">
            <wp:extent cx="2986088" cy="22166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986088" cy="2216699"/>
                    </a:xfrm>
                    <a:prstGeom prst="rect">
                      <a:avLst/>
                    </a:prstGeom>
                    <a:ln/>
                  </pic:spPr>
                </pic:pic>
              </a:graphicData>
            </a:graphic>
          </wp:inline>
        </w:drawing>
      </w:r>
    </w:p>
    <w:p w:rsidR="000E057A" w:rsidRPr="007F5C69" w:rsidRDefault="00615AC0" w:rsidP="007F5C69">
      <w:pPr>
        <w:jc w:val="both"/>
        <w:rPr>
          <w:rFonts w:ascii="Arial" w:hAnsi="Arial" w:cs="Arial"/>
        </w:rPr>
      </w:pPr>
      <w:r w:rsidRPr="007F5C69">
        <w:rPr>
          <w:rFonts w:ascii="Arial" w:hAnsi="Arial" w:cs="Arial"/>
        </w:rPr>
        <w:t xml:space="preserve">Se utiliza para detectar fraudes. Los defraudadores cambian con frecuencia sus estrategias e intentan nuevas formas de cometer fraude. Muchas de estas estrategias serán completamente inesperadas. Por eso métodos no supervisados para detectar </w:t>
      </w:r>
      <w:r w:rsidRPr="007F5C69">
        <w:rPr>
          <w:rFonts w:ascii="Arial" w:hAnsi="Arial" w:cs="Arial"/>
        </w:rPr>
        <w:lastRenderedPageBreak/>
        <w:t>anomalías. Funcionan comparando todas las transacciones e identificando las que tienen valores de características inusuales. Lo importante es que esto significa que no tenemos que etiquetar ninguna operación de forma anticipada.</w:t>
      </w:r>
    </w:p>
    <w:p w:rsidR="000E057A" w:rsidRPr="007F5C69" w:rsidRDefault="000E057A">
      <w:pPr>
        <w:rPr>
          <w:rFonts w:ascii="Arial" w:hAnsi="Arial" w:cs="Arial"/>
        </w:rPr>
      </w:pPr>
    </w:p>
    <w:p w:rsidR="000E057A" w:rsidRPr="007F5C69" w:rsidRDefault="000E057A">
      <w:pPr>
        <w:rPr>
          <w:rFonts w:ascii="Arial" w:hAnsi="Arial" w:cs="Arial"/>
        </w:rPr>
      </w:pPr>
    </w:p>
    <w:p w:rsidR="000E057A" w:rsidRPr="007F5C69" w:rsidRDefault="000E057A">
      <w:pPr>
        <w:rPr>
          <w:rFonts w:ascii="Arial" w:hAnsi="Arial" w:cs="Arial"/>
        </w:rPr>
      </w:pPr>
    </w:p>
    <w:p w:rsidR="007F5C69" w:rsidRDefault="007F5C69">
      <w:pPr>
        <w:rPr>
          <w:rFonts w:ascii="Arial" w:eastAsia="Arial" w:hAnsi="Arial" w:cs="Arial"/>
          <w:b/>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lastRenderedPageBreak/>
        <w:t>Fuentes consultadas:</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https://es.wikipedia.org/wiki/Scikit-learn</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https://www.datacamp.com/es/tutorial/machine-learning-python</w:t>
      </w:r>
    </w:p>
    <w:p w:rsidR="000E057A" w:rsidRPr="007F5C69" w:rsidRDefault="00615AC0">
      <w:pPr>
        <w:pBdr>
          <w:top w:val="nil"/>
          <w:left w:val="nil"/>
          <w:bottom w:val="nil"/>
          <w:right w:val="nil"/>
          <w:between w:val="nil"/>
        </w:pBdr>
        <w:jc w:val="both"/>
        <w:rPr>
          <w:rFonts w:ascii="Arial" w:eastAsia="Arial" w:hAnsi="Arial" w:cs="Arial"/>
          <w:b/>
          <w:color w:val="467886"/>
          <w:u w:val="single"/>
        </w:rPr>
      </w:pPr>
      <w:r w:rsidRPr="007F5C69">
        <w:rPr>
          <w:rFonts w:ascii="Arial" w:eastAsia="Arial" w:hAnsi="Arial" w:cs="Arial"/>
          <w:b/>
          <w:color w:val="467886"/>
          <w:u w:val="single"/>
        </w:rPr>
        <w:t>https://openwebinars.net/blog/como-entrenar-un-modelo-de-machine-learning-con-scikit-learn/</w:t>
      </w:r>
    </w:p>
    <w:p w:rsidR="000E057A" w:rsidRPr="007F5C69" w:rsidRDefault="00615AC0">
      <w:pPr>
        <w:pBdr>
          <w:top w:val="nil"/>
          <w:left w:val="nil"/>
          <w:bottom w:val="nil"/>
          <w:right w:val="nil"/>
          <w:between w:val="nil"/>
        </w:pBdr>
        <w:jc w:val="both"/>
        <w:rPr>
          <w:rFonts w:ascii="Arial" w:hAnsi="Arial" w:cs="Arial"/>
        </w:rPr>
      </w:pPr>
      <w:r w:rsidRPr="007F5C69">
        <w:rPr>
          <w:rFonts w:ascii="Arial" w:eastAsia="Arial" w:hAnsi="Arial" w:cs="Arial"/>
          <w:b/>
          <w:color w:val="467886"/>
          <w:u w:val="single"/>
        </w:rPr>
        <w:t>https://www.ibm.com/mx-es/topics/machine-learning</w:t>
      </w:r>
    </w:p>
    <w:p w:rsidR="000E057A" w:rsidRPr="007F5C69" w:rsidRDefault="00FD061B">
      <w:pPr>
        <w:rPr>
          <w:rFonts w:ascii="Arial" w:eastAsia="Arial" w:hAnsi="Arial" w:cs="Arial"/>
          <w:b/>
          <w:color w:val="467886"/>
          <w:u w:val="single"/>
        </w:rPr>
      </w:pPr>
      <w:hyperlink r:id="rId21" w:history="1">
        <w:r w:rsidR="009A0AC4" w:rsidRPr="009B6922">
          <w:rPr>
            <w:rStyle w:val="Hipervnculo"/>
            <w:rFonts w:ascii="Arial" w:eastAsia="Arial" w:hAnsi="Arial" w:cs="Arial"/>
            <w:b/>
          </w:rPr>
          <w:t>https://repositorio.unal.edu.co/bitstream/handle/unal/2421/42694070_2009.pdf?seq</w:t>
        </w:r>
      </w:hyperlink>
      <w:r w:rsidR="00615AC0" w:rsidRPr="007F5C69">
        <w:rPr>
          <w:rFonts w:ascii="Arial" w:eastAsia="Arial" w:hAnsi="Arial" w:cs="Arial"/>
          <w:b/>
          <w:color w:val="467886"/>
          <w:u w:val="single"/>
        </w:rPr>
        <w:t xml:space="preserve"> </w:t>
      </w:r>
    </w:p>
    <w:p w:rsidR="000E057A" w:rsidRPr="007F5C69" w:rsidRDefault="00FD061B">
      <w:pPr>
        <w:rPr>
          <w:rFonts w:ascii="Arial" w:eastAsia="Arial" w:hAnsi="Arial" w:cs="Arial"/>
          <w:b/>
          <w:color w:val="467886"/>
          <w:u w:val="single"/>
        </w:rPr>
      </w:pPr>
      <w:hyperlink r:id="rId22">
        <w:r w:rsidR="00615AC0" w:rsidRPr="007F5C69">
          <w:rPr>
            <w:rFonts w:ascii="Arial" w:eastAsia="Arial" w:hAnsi="Arial" w:cs="Arial"/>
            <w:b/>
            <w:color w:val="467886"/>
            <w:u w:val="single"/>
          </w:rPr>
          <w:t>https://zaguan.unizar.es/record/149521/files/TAZ-TFG-2024-3404.pdf</w:t>
        </w:r>
      </w:hyperlink>
    </w:p>
    <w:p w:rsidR="000E057A" w:rsidRPr="007F5C69" w:rsidRDefault="00FD061B">
      <w:pPr>
        <w:rPr>
          <w:rFonts w:ascii="Arial" w:eastAsia="Arial" w:hAnsi="Arial" w:cs="Arial"/>
          <w:b/>
          <w:color w:val="467886"/>
          <w:u w:val="single"/>
        </w:rPr>
      </w:pPr>
      <w:hyperlink r:id="rId23" w:anchor=":~:text=La%20regresi%C3%B3n%20log%C3%ADstica%20es%20una,factores%20bas%C3%A1ndose%20en%20el%20otro">
        <w:r w:rsidR="00615AC0" w:rsidRPr="007F5C69">
          <w:rPr>
            <w:rFonts w:ascii="Arial" w:eastAsia="Arial" w:hAnsi="Arial" w:cs="Arial"/>
            <w:b/>
            <w:color w:val="467886"/>
            <w:u w:val="single"/>
          </w:rPr>
          <w:t>https://aws.amazon.com/es/what-is/logistic-regression/#:~:text=La%20regresi%C3%B3n%20log%C3%ADstica%20es%20una,factores%20bas%C3%A1ndose%20en%20el%20otro</w:t>
        </w:r>
      </w:hyperlink>
      <w:r w:rsidR="00615AC0" w:rsidRPr="007F5C69">
        <w:rPr>
          <w:rFonts w:ascii="Arial" w:eastAsia="Arial" w:hAnsi="Arial" w:cs="Arial"/>
          <w:b/>
          <w:color w:val="467886"/>
          <w:u w:val="single"/>
        </w:rPr>
        <w:t>.</w:t>
      </w:r>
    </w:p>
    <w:p w:rsidR="000E057A" w:rsidRPr="007F5C69" w:rsidRDefault="00FD061B">
      <w:pPr>
        <w:rPr>
          <w:rFonts w:ascii="Arial" w:eastAsia="Arial" w:hAnsi="Arial" w:cs="Arial"/>
          <w:b/>
          <w:color w:val="467886"/>
          <w:u w:val="single"/>
        </w:rPr>
      </w:pPr>
      <w:hyperlink r:id="rId24">
        <w:r w:rsidR="00615AC0" w:rsidRPr="007F5C69">
          <w:rPr>
            <w:rFonts w:ascii="Arial" w:eastAsia="Arial" w:hAnsi="Arial" w:cs="Arial"/>
            <w:b/>
            <w:color w:val="467886"/>
            <w:u w:val="single"/>
          </w:rPr>
          <w:t>https://www.ibm.com/es-es/topics/logistic-regression</w:t>
        </w:r>
      </w:hyperlink>
    </w:p>
    <w:p w:rsidR="000E057A" w:rsidRPr="007F5C69" w:rsidRDefault="00FD061B">
      <w:pPr>
        <w:rPr>
          <w:rFonts w:ascii="Arial" w:eastAsia="Arial" w:hAnsi="Arial" w:cs="Arial"/>
          <w:b/>
          <w:color w:val="467886"/>
          <w:u w:val="single"/>
        </w:rPr>
      </w:pPr>
      <w:hyperlink r:id="rId25" w:anchor=":~:text=Un%20%C3%A1rbol%20de%20decisi%C3%B3n%20es,nodos%20internos%20y%20nodos%20hoja">
        <w:r w:rsidR="00615AC0" w:rsidRPr="007F5C69">
          <w:rPr>
            <w:rFonts w:ascii="Arial" w:eastAsia="Arial" w:hAnsi="Arial" w:cs="Arial"/>
            <w:b/>
            <w:color w:val="467886"/>
            <w:u w:val="single"/>
          </w:rPr>
          <w:t>https://www.ibm.com/es-es/think/topics/decision-trees#:~:text=Un%20%C3%A1rbol%20de%20decisi%C3%B3n%20es,nodos%20internos%20y%20nodos%20hoja</w:t>
        </w:r>
      </w:hyperlink>
      <w:r w:rsidR="00615AC0" w:rsidRPr="007F5C69">
        <w:rPr>
          <w:rFonts w:ascii="Arial" w:eastAsia="Arial" w:hAnsi="Arial" w:cs="Arial"/>
          <w:b/>
          <w:color w:val="467886"/>
          <w:u w:val="single"/>
        </w:rPr>
        <w:t>.</w:t>
      </w:r>
    </w:p>
    <w:p w:rsidR="000E057A" w:rsidRPr="007F5C69" w:rsidRDefault="00615AC0">
      <w:pPr>
        <w:rPr>
          <w:rFonts w:ascii="Arial" w:eastAsia="Arial" w:hAnsi="Arial" w:cs="Arial"/>
          <w:b/>
          <w:color w:val="467886"/>
          <w:u w:val="single"/>
        </w:rPr>
      </w:pPr>
      <w:r w:rsidRPr="007F5C69">
        <w:rPr>
          <w:rFonts w:ascii="Arial" w:eastAsia="Arial" w:hAnsi="Arial" w:cs="Arial"/>
          <w:b/>
          <w:color w:val="467886"/>
          <w:u w:val="single"/>
        </w:rPr>
        <w:t>https://cienciadedatos.net/documentos/66_deteccion_anomalias_isolationforest</w:t>
      </w:r>
    </w:p>
    <w:p w:rsidR="000E057A" w:rsidRDefault="00615AC0">
      <w:pPr>
        <w:rPr>
          <w:rFonts w:ascii="Arial" w:eastAsia="Arial" w:hAnsi="Arial" w:cs="Arial"/>
          <w:b/>
          <w:color w:val="467886"/>
          <w:u w:val="single"/>
        </w:rPr>
      </w:pPr>
      <w:r w:rsidRPr="007F5C69">
        <w:rPr>
          <w:rFonts w:ascii="Arial" w:eastAsia="Arial" w:hAnsi="Arial" w:cs="Arial"/>
          <w:b/>
          <w:color w:val="467886"/>
          <w:u w:val="single"/>
        </w:rPr>
        <w:t>https://datascientest.com/es/isolation-forest</w:t>
      </w:r>
    </w:p>
    <w:p w:rsidR="002C6097" w:rsidRDefault="00FD061B">
      <w:pPr>
        <w:rPr>
          <w:rFonts w:ascii="Arial" w:eastAsia="Arial" w:hAnsi="Arial" w:cs="Arial"/>
          <w:b/>
          <w:color w:val="467886"/>
          <w:u w:val="single"/>
        </w:rPr>
      </w:pPr>
      <w:hyperlink r:id="rId26" w:tgtFrame="_blank" w:history="1">
        <w:r w:rsidR="002C6097" w:rsidRPr="002C6097">
          <w:rPr>
            <w:rFonts w:ascii="Arial" w:eastAsia="Arial" w:hAnsi="Arial" w:cs="Arial"/>
            <w:b/>
            <w:color w:val="467886"/>
            <w:u w:val="single"/>
          </w:rPr>
          <w:t>https://pyninja.io/</w:t>
        </w:r>
      </w:hyperlink>
    </w:p>
    <w:p w:rsidR="009A0AC4" w:rsidRPr="002C6097" w:rsidRDefault="009A0AC4">
      <w:pPr>
        <w:rPr>
          <w:rFonts w:ascii="Arial" w:eastAsia="Arial" w:hAnsi="Arial" w:cs="Arial"/>
          <w:b/>
          <w:color w:val="467886"/>
          <w:u w:val="single"/>
        </w:rPr>
      </w:pPr>
      <w:r w:rsidRPr="009A0AC4">
        <w:rPr>
          <w:rFonts w:ascii="Arial" w:eastAsia="Arial" w:hAnsi="Arial" w:cs="Arial"/>
          <w:b/>
          <w:color w:val="467886"/>
          <w:u w:val="single"/>
        </w:rPr>
        <w:t>https://www.ibm.com/mx-es/topics/k-means-clustering</w:t>
      </w:r>
    </w:p>
    <w:p w:rsidR="002C6097" w:rsidRPr="007F5C69" w:rsidRDefault="002C6097">
      <w:pPr>
        <w:rPr>
          <w:rFonts w:ascii="Arial" w:hAnsi="Arial" w:cs="Arial"/>
        </w:rPr>
      </w:pPr>
    </w:p>
    <w:p w:rsidR="000E057A" w:rsidRPr="007F5C69" w:rsidRDefault="000E057A">
      <w:pPr>
        <w:rPr>
          <w:rFonts w:ascii="Arial" w:hAnsi="Arial" w:cs="Arial"/>
        </w:rPr>
      </w:pPr>
    </w:p>
    <w:p w:rsidR="000E057A" w:rsidRPr="007F5C69" w:rsidRDefault="000E057A">
      <w:pPr>
        <w:jc w:val="both"/>
        <w:rPr>
          <w:rFonts w:ascii="Arial" w:eastAsia="Arial" w:hAnsi="Arial" w:cs="Arial"/>
          <w:b/>
        </w:rPr>
      </w:pPr>
    </w:p>
    <w:sectPr w:rsidR="000E057A" w:rsidRPr="007F5C69">
      <w:headerReference w:type="default" r:id="rId27"/>
      <w:footerReference w:type="default" r:id="rId2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61B" w:rsidRDefault="00FD061B">
      <w:pPr>
        <w:spacing w:after="0" w:line="240" w:lineRule="auto"/>
      </w:pPr>
      <w:r>
        <w:separator/>
      </w:r>
    </w:p>
  </w:endnote>
  <w:endnote w:type="continuationSeparator" w:id="0">
    <w:p w:rsidR="00FD061B" w:rsidRDefault="00FD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Times New Roman"/>
    <w:charset w:val="00"/>
    <w:family w:val="auto"/>
    <w:pitch w:val="default"/>
  </w:font>
  <w:font w:name="Play">
    <w:altName w:val="Times New Roman"/>
    <w:charset w:val="00"/>
    <w:family w:val="auto"/>
    <w:pitch w:val="default"/>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0B0C">
      <w:rPr>
        <w:noProof/>
        <w:color w:val="000000"/>
      </w:rPr>
      <w:t>8</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61B" w:rsidRDefault="00FD061B">
      <w:pPr>
        <w:spacing w:after="0" w:line="240" w:lineRule="auto"/>
      </w:pPr>
      <w:r>
        <w:separator/>
      </w:r>
    </w:p>
  </w:footnote>
  <w:footnote w:type="continuationSeparator" w:id="0">
    <w:p w:rsidR="00FD061B" w:rsidRDefault="00FD06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F031C"/>
    <w:multiLevelType w:val="hybridMultilevel"/>
    <w:tmpl w:val="5E86A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8">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0">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1">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5">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8">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9">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0">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8"/>
  </w:num>
  <w:num w:numId="2">
    <w:abstractNumId w:val="15"/>
  </w:num>
  <w:num w:numId="3">
    <w:abstractNumId w:val="13"/>
  </w:num>
  <w:num w:numId="4">
    <w:abstractNumId w:val="10"/>
  </w:num>
  <w:num w:numId="5">
    <w:abstractNumId w:val="17"/>
  </w:num>
  <w:num w:numId="6">
    <w:abstractNumId w:val="9"/>
  </w:num>
  <w:num w:numId="7">
    <w:abstractNumId w:val="6"/>
  </w:num>
  <w:num w:numId="8">
    <w:abstractNumId w:val="5"/>
  </w:num>
  <w:num w:numId="9">
    <w:abstractNumId w:val="16"/>
  </w:num>
  <w:num w:numId="10">
    <w:abstractNumId w:val="0"/>
  </w:num>
  <w:num w:numId="11">
    <w:abstractNumId w:val="19"/>
  </w:num>
  <w:num w:numId="12">
    <w:abstractNumId w:val="12"/>
  </w:num>
  <w:num w:numId="13">
    <w:abstractNumId w:val="3"/>
  </w:num>
  <w:num w:numId="14">
    <w:abstractNumId w:val="4"/>
  </w:num>
  <w:num w:numId="15">
    <w:abstractNumId w:val="18"/>
  </w:num>
  <w:num w:numId="16">
    <w:abstractNumId w:val="14"/>
  </w:num>
  <w:num w:numId="17">
    <w:abstractNumId w:val="20"/>
  </w:num>
  <w:num w:numId="18">
    <w:abstractNumId w:val="7"/>
  </w:num>
  <w:num w:numId="19">
    <w:abstractNumId w:val="11"/>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7A"/>
    <w:rsid w:val="000E057A"/>
    <w:rsid w:val="002228F4"/>
    <w:rsid w:val="002C6097"/>
    <w:rsid w:val="00615AC0"/>
    <w:rsid w:val="0070743A"/>
    <w:rsid w:val="00722718"/>
    <w:rsid w:val="007F5C69"/>
    <w:rsid w:val="009A0AC4"/>
    <w:rsid w:val="009E0B0C"/>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2C47D-90B4-4D1D-8E2D-F26BD245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anciotto/machine-learning-prototype" TargetMode="External"/><Relationship Id="rId13" Type="http://schemas.openxmlformats.org/officeDocument/2006/relationships/hyperlink" Target="https://openwebinars.net/blog/los-mejores-erp-para-el-area-de-rrhh/" TargetMode="External"/><Relationship Id="rId18" Type="http://schemas.openxmlformats.org/officeDocument/2006/relationships/image" Target="media/image2.png"/><Relationship Id="rId26"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3" Type="http://schemas.openxmlformats.org/officeDocument/2006/relationships/settings" Target="settings.xml"/><Relationship Id="rId21" Type="http://schemas.openxmlformats.org/officeDocument/2006/relationships/hyperlink" Target="https://repositorio.unal.edu.co/bitstream/handle/unal/2421/42694070_2009.pdf?seq" TargetMode="External"/><Relationship Id="rId7" Type="http://schemas.openxmlformats.org/officeDocument/2006/relationships/image" Target="media/image1.jpg"/><Relationship Id="rId12" Type="http://schemas.openxmlformats.org/officeDocument/2006/relationships/hyperlink" Target="https://salesforce-developers.com/" TargetMode="External"/><Relationship Id="rId17" Type="http://schemas.openxmlformats.org/officeDocument/2006/relationships/hyperlink" Target="https://blog.opresmedia.com/desaf%C3%ADos-comunes-durante-la-implementaci%C3%B3n-del-crm-enfrentando-el-cambio-con-hubspot" TargetMode="External"/><Relationship Id="rId25" Type="http://schemas.openxmlformats.org/officeDocument/2006/relationships/hyperlink" Target="https://www.ibm.com/es-es/think/topics/decision-trees" TargetMode="Externa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24" Type="http://schemas.openxmlformats.org/officeDocument/2006/relationships/hyperlink" Target="https://www.ibm.com/es-es/topics/logistic-regression" TargetMode="Externa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23" Type="http://schemas.openxmlformats.org/officeDocument/2006/relationships/hyperlink" Target="https://aws.amazon.com/es/what-is/logistic-regression/" TargetMode="External"/><Relationship Id="rId28" Type="http://schemas.openxmlformats.org/officeDocument/2006/relationships/footer" Target="footer1.xml"/><Relationship Id="rId10" Type="http://schemas.openxmlformats.org/officeDocument/2006/relationships/hyperlink" Target="https://www.oracle.com/ar/human-capital-management/what-is-hc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 Id="rId22" Type="http://schemas.openxmlformats.org/officeDocument/2006/relationships/hyperlink" Target="https://zaguan.unizar.es/record/149521/files/TAZ-TFG-2024-3404.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15</Pages>
  <Words>4093</Words>
  <Characters>22513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Gutierrez</cp:lastModifiedBy>
  <cp:revision>3</cp:revision>
  <dcterms:created xsi:type="dcterms:W3CDTF">2025-03-24T06:07:00Z</dcterms:created>
  <dcterms:modified xsi:type="dcterms:W3CDTF">2025-03-24T07:07:00Z</dcterms:modified>
</cp:coreProperties>
</file>