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1B2F"/>
          <w:sz w:val="40"/>
          <w:szCs w:val="40"/>
        </w:rPr>
        <w:t xml:space="preserve">FlashAttention-Style Tiled CUDA Kernel Implementation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RTX 4060 Ti (Dev) → Jetson AGX Orin 64GB (Deploy)</w:t>
      </w:r>
    </w:p>
    <w:p>
      <w:pPr>
        <w:spacing w:after="8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LlamaSpeak Real-time Voice AI Pipeline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Progress Report | 2026.02.14 (Updated)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1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공노비 / 홍익대학교 컴퓨터공학과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1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Advisor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장국진 교수님 (Bayesian Deep Learning &amp; Multimodal AI Lab)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1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HW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RTX 4060 Ti 8GB (Ada Lovelace, SM 89, GDDR6 288 GB/s)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1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HW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Jetson AGX Orin 64GB (Ampere, CC 8.7, LPDDR5 204.8 GB/s)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1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App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LlamaSpeak: Riva ASR → Llama 3 8B INT4 → Riva TTS</w:t>
            </w:r>
          </w:p>
        </w:tc>
      </w:tr>
    </w:tbl>
    <w:p>
      <w:pPr>
        <w:pStyle w:val="Heading1"/>
      </w:pPr>
      <w:r>
        <w:t xml:space="preserve">1. Project Overview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Jetson AGX Orin 64GB에서 Llama 3 8B 기반 실시간 음성 대화 파이프라인(LlamaSpeak)을 구현하고, attention prefill 병목을 완화하기 위해 FlashAttention 스타일의 타일링 CUDA 커널을 직접 구현한다. Jetson의 LPDDR5 대역폭 제약(204.8 GB/s) 환경에서 global memory 트래픽을 줄이는 방향으로 TTFT(prefill latency)를 개선한다.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RTX 4060 Ti(Ada, SM 89)에서 커널 기능 검증 및 프로파일링을 선행하고, Jetson(Ampere, CC 8.7)에서 파라미터 재튜닝을 포함한 이식을 수행한다. 두 GPU 모두 NVIDIA SM 기반이므로 타일링/메모리 트래픽 최적화라는 접근 자체는 이식 가능하지만, Ada↔Ampere 차이로 최적 타일/런치 파라미터는 재튜닝이 필요하다(shared memory carveout, L1 구성, warp 스케줄링 차이 고려).</w:t>
      </w:r>
    </w:p>
    <w:p>
      <w:pPr>
        <w:pStyle w:val="Heading1"/>
      </w:pPr>
      <w:r>
        <w:t xml:space="preserve">2. Why FlashAttention on Jetson?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Jetson AGX Orin의 핵심 병목은 메모리 대역폭(LPDDR5, 204.8 GB/s)이다. Standard attention은 [seq_len × seq_len] attention score matrix를 global memory(LPDDR5)에 materialize하여 읽고 쓰지만, FlashAttention 스타일 타일링은 SM의 on-chip 리소스(shared memory/L1)에서 타일 단위로 처리하여 global memory 트래픽을 대폭 줄인다.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Standard attention은 attention matrix를 전체 메모리에 저장하므로 O(N²) 추가 메모리 접근이 발생하지만, 타일링 커널은 Br×Bc 타일을 on-chip에서 계산 후 버리므로 materialize하지 않는다. 이것이 bandwidth-limited 환경인 Jetson에서 특히 효과적인 이유이다.</w:t>
      </w:r>
    </w:p>
    <w:p>
      <w:pPr>
        <w:pStyle w:val="Heading2"/>
      </w:pPr>
      <w:r>
        <w:t xml:space="preserve">2.1 Performance Targets</w:t>
      </w:r>
    </w:p>
    <w:p>
      <w:pPr>
        <w:pStyle w:val="Heading3"/>
      </w:pPr>
      <w:r>
        <w:t xml:space="preserve">Phase 1: Kernel-level Targets (RTX 4060 Ti)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Correctness: </w:t>
      </w:r>
      <w:r>
        <w:rPr>
          <w:rFonts w:ascii="Arial" w:cs="Arial" w:eastAsia="Arial" w:hAnsi="Arial"/>
          <w:sz w:val="22"/>
          <w:szCs w:val="22"/>
        </w:rPr>
        <w:t xml:space="preserve">PyTorch SDPA 대비 max absolute error &lt; 1e-2 (FP16), seq_len ∈ {512, 1024, 2048}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DRAM traffic: </w:t>
      </w:r>
      <w:r>
        <w:rPr>
          <w:rFonts w:ascii="Arial" w:cs="Arial" w:eastAsia="Arial" w:hAnsi="Arial"/>
          <w:sz w:val="22"/>
          <w:szCs w:val="22"/>
        </w:rPr>
        <w:t xml:space="preserve">FlashAttention 커널이 naive baseline 대비 dram__bytes_read/write 감소 (Nsight Compute 실측)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Latency: </w:t>
      </w:r>
      <w:r>
        <w:rPr>
          <w:rFonts w:ascii="Arial" w:cs="Arial" w:eastAsia="Arial" w:hAnsi="Arial"/>
          <w:sz w:val="22"/>
          <w:szCs w:val="22"/>
        </w:rPr>
        <w:t xml:space="preserve">seq_len별 latency(ms) 개선 또는 최소 non-regression</w:t>
      </w:r>
    </w:p>
    <w:p>
      <w:pPr>
        <w:pStyle w:val="Heading3"/>
      </w:pPr>
      <w:r>
        <w:t xml:space="preserve">Phase 2: End-to-End Targets (Model Integration)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TTFT: </w:t>
      </w:r>
      <w:r>
        <w:rPr>
          <w:rFonts w:ascii="Arial" w:cs="Arial" w:eastAsia="Arial" w:hAnsi="Arial"/>
          <w:sz w:val="22"/>
          <w:szCs w:val="22"/>
        </w:rPr>
        <w:t xml:space="preserve">Llama 3 8B INT4(AWQ) prefill TTFT baseline 대비 개선 (seq_len 512-2048)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LlamaSpeak 데모 목표: </w:t>
      </w:r>
      <w:r>
        <w:rPr>
          <w:rFonts w:ascii="Arial" w:cs="Arial" w:eastAsia="Arial" w:hAnsi="Arial"/>
          <w:sz w:val="22"/>
          <w:szCs w:val="22"/>
        </w:rPr>
        <w:t xml:space="preserve">TTFT &lt; 150ms (2048 tokens). Baseline 측정 후 달성 가능성 재평가 예정.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tok/s: </w:t>
      </w:r>
      <w:r>
        <w:rPr>
          <w:rFonts w:ascii="Arial" w:cs="Arial" w:eastAsia="Arial" w:hAnsi="Arial"/>
          <w:sz w:val="22"/>
          <w:szCs w:val="22"/>
        </w:rPr>
        <w:t xml:space="preserve">INT4 + FlashAttention 조합 토큰 생성 속도 측정 (참고: decode는 FlashAttention 효과 제한적)</w:t>
      </w:r>
    </w:p>
    <w:p>
      <w:pPr>
        <w:pStyle w:val="Heading2"/>
      </w:pPr>
      <w:r>
        <w:t xml:space="preserve">2.2 Projected Performance (Jetson AGX Orin)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아래 수치는 초기 목표값이며, baseline 측정 후 재조정 예정.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1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1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tok/s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1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TTFT (2048)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1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FP16 Baseline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~13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~500 ms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INT4 + Tiled Attn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8A4E"/>
                <w:sz w:val="20"/>
                <w:szCs w:val="20"/>
              </w:rPr>
              <w:t xml:space="preserve">~50-60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8A4E"/>
                <w:sz w:val="20"/>
                <w:szCs w:val="20"/>
              </w:rPr>
              <w:t xml:space="preserve">~150 ms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Target</w:t>
            </w:r>
          </w:p>
        </w:tc>
      </w:tr>
    </w:tbl>
    <w:p>
      <w:pPr>
        <w:pStyle w:val="Heading1"/>
      </w:pPr>
      <w:r>
        <w:t xml:space="preserve">3. Hardware Comparison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두 GPU 모두 NVIDIA SM 기반이므로 타일링 접근 자체는 이식 가능하나, 아키텍처 세대 차이(Ada vs Ampere)로 최적 타일/런치 파라미터는 재튜닝이 필요하다.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1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1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RTX 4060 Ti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1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Jetson Orin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1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Portability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Ada Lovelace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Ampere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F8A"/>
                <w:sz w:val="20"/>
                <w:szCs w:val="20"/>
              </w:rPr>
              <w:t xml:space="preserve">세대 차이 있음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 Cap.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 89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CC 8.7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F8A"/>
                <w:sz w:val="20"/>
                <w:szCs w:val="20"/>
              </w:rPr>
              <w:t xml:space="preserve">커널 재컴파일 필요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 Count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F8A"/>
                <w:sz w:val="20"/>
                <w:szCs w:val="20"/>
              </w:rPr>
              <w:t xml:space="preserve">그리드 조정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On-chip / SM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L1 128KB (shared carveout)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L1/shared (SKU별 확인 필요)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F8A"/>
                <w:sz w:val="20"/>
                <w:szCs w:val="20"/>
              </w:rPr>
              <w:t xml:space="preserve">타일 사이즈 재튜닝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CUDA Cores / SM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128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128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F8A"/>
                <w:sz w:val="20"/>
                <w:szCs w:val="20"/>
              </w:rPr>
              <w:t xml:space="preserve">동일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GDDR6 8GB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LPDDR5 64GB (Unified)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F8A"/>
                <w:sz w:val="20"/>
                <w:szCs w:val="20"/>
              </w:rPr>
              <w:t xml:space="preserve">통합 메모리 활용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BW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288 GB/s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204.8 GB/s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F8A"/>
                <w:sz w:val="20"/>
                <w:szCs w:val="20"/>
              </w:rPr>
              <w:t xml:space="preserve">BW 제약 → 타일링 효과 더 큼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 Cache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 MB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MB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F8A"/>
                <w:sz w:val="20"/>
                <w:szCs w:val="20"/>
              </w:rPr>
              <w:t xml:space="preserve">KV cache 접근 패턴 영향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TDP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160W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15-60W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D5F8A"/>
                <w:sz w:val="20"/>
                <w:szCs w:val="20"/>
              </w:rPr>
              <w:t xml:space="preserve">전력/열 제약 고려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참고: Orin의 shared memory carveout은 SKU/설정별로 달라질 수 있으며, 실제 배치 시 cudaDeviceGetAttribute()로 확인 후 타일 파라미터를 결정한다.</w:t>
      </w:r>
    </w:p>
    <w:p>
      <w:pPr>
        <w:pStyle w:val="Heading1"/>
      </w:pPr>
      <w:r>
        <w:t xml:space="preserve">4. On-chip Tile Layout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FlashAttention의 핵심은 attention score matrix를 global memory에 materialize하지 않는 것이다. Q를 Br 행씩, K/V를 Bc 행씩 타일로 나누어 SM의 on-chip memory(shared/L1)에 올리고, Br×Bc 크기의 score tile을 블록 내에서 계산 후 버린다.</w:t>
      </w:r>
    </w:p>
    <w:p>
      <w:pPr>
        <w:pStyle w:val="Heading2"/>
      </w:pPr>
      <w:r>
        <w:t xml:space="preserve">4.1 Tile Definition &amp; Memory Footprint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초기 설정: Br=64, Bc=64, d=128 (Llama 3 head_dim). RTX 4060 Ti(Ada) L1 128KB 기준. Jetson 이식 시 실측 shared memory 용량에 따라 조정 예정.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560"/>
        <w:gridCol w:w="2000"/>
        <w:gridCol w:w="200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1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Tile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1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Shape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1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Dtype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1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1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 tile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 × d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FP16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64×128×2B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 KB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 tile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Bc × d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FP16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64×128×2B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 KB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 tile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Bc × d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FP16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64×128×2B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 KB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 tile (scores)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 × Bc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FP32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64×64×4B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 KB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 accumulator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 × d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FP32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64×128×4B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 KB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m, l (row stats)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 × 2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FP32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64×2×4B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 KB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8A4E"/>
                <w:sz w:val="20"/>
                <w:szCs w:val="20"/>
              </w:rPr>
              <w:t xml:space="preserve">96.5 KB / 128 KB</w:t>
            </w:r>
          </w:p>
        </w:tc>
      </w:tr>
    </w:tbl>
    <w:p>
      <w:pPr>
        <w:pStyle w:val="Heading2"/>
      </w:pPr>
      <w:r>
        <w:t xml:space="preserve">4.2 Why No Materialization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Standard attention은 S = QKᵀ ∈ R^{N×N}을 global memory에 저장하므로 O(N²) DRAM 접근이 발생한다. 타일링 커널은 S_tile ∈ R^{Br×Bc}를 on-chip에서 계산하고, online softmax로 running max/sum을 유지하며 타일별로 누적한 후 버린다. 결과적으로 N×N matrix가 global memory에 존재하지 않으며, DRAM 트래픽이 O(N²d²/M)으로 감소한다 (M = on-chip memory size).</w:t>
      </w:r>
    </w:p>
    <w:p>
      <w:pPr>
        <w:pStyle w:val="Heading1"/>
      </w:pPr>
      <w:r>
        <w:t xml:space="preserve">5. Current Progress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60"/>
        <w:gridCol w:w="2400"/>
        <w:gridCol w:w="240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1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1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1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1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환경 세팅 + Baseline TTFT 측정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 (2026.02.13)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880F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FlashAttention 타일링 CUDA 커널 구현 + Correctness 검증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2-5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880F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Nsight Compute 프로파일링 (DRAM traffic, occupancy, bank conflict)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6-7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 3 8B INT4 통합 + E2E TTFT 벤치마크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8-10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▶ IN PROGRESS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Jetson 이식 (타일/런치 재튜닝) + LlamaSpeak 통합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Jetson 도착 후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– PLANNED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5.1 Completed Today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개발 환경 구축: </w:t>
      </w:r>
      <w:r>
        <w:rPr>
          <w:rFonts w:ascii="Arial" w:cs="Arial" w:eastAsia="Arial" w:hAnsi="Arial"/>
          <w:sz w:val="22"/>
          <w:szCs w:val="22"/>
        </w:rPr>
        <w:t xml:space="preserve">CUDA Toolkit, PyTorch 2.x, Visual Studio 2022 x64 MSVC (cl.exe), Nsight Compute 설치 확인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프로젝트 구조: </w:t>
      </w:r>
      <w:r>
        <w:rPr>
          <w:rFonts w:ascii="Arial" w:cs="Arial" w:eastAsia="Arial" w:hAnsi="Arial"/>
          <w:sz w:val="22"/>
          <w:szCs w:val="22"/>
        </w:rPr>
        <w:t xml:space="preserve">flash-attention-cuda/ 폴더 생성, 3개 파일 배치 (baseline_ttft.py, flash_attention.cu, test_flash_attention.py)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타일링 커널 초기 구현: </w:t>
      </w:r>
      <w:r>
        <w:rPr>
          <w:rFonts w:ascii="Arial" w:cs="Arial" w:eastAsia="Arial" w:hAnsi="Arial"/>
          <w:sz w:val="22"/>
          <w:szCs w:val="22"/>
        </w:rPr>
        <w:t xml:space="preserve">FlashAttention forward (tiled, online softmax), Naive attention baseline 포함. PyTorch JIT 컴파일 바인딩 작성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Baseline 측정 스크립트: </w:t>
      </w:r>
      <w:r>
        <w:rPr>
          <w:rFonts w:ascii="Arial" w:cs="Arial" w:eastAsia="Arial" w:hAnsi="Arial"/>
          <w:sz w:val="22"/>
          <w:szCs w:val="22"/>
        </w:rPr>
        <w:t xml:space="preserve">Llama 3 8B INT4 (AWQ) 로드 + seq_len별 prefill latency 측정 준비</w:t>
      </w:r>
    </w:p>
    <w:p>
      <w:pPr>
        <w:pStyle w:val="Heading2"/>
      </w:pPr>
      <w:r>
        <w:t xml:space="preserve">5.2 Measured Results (2026.02.14)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✅ Baseline TTFT 실측 완료: </w:t>
      </w:r>
      <w:r>
        <w:rPr>
          <w:rFonts w:ascii="Arial" w:cs="Arial" w:eastAsia="Arial" w:hAnsi="Arial"/>
          <w:sz w:val="22"/>
          <w:szCs w:val="22"/>
        </w:rPr>
        <w:t xml:space="preserve">seq_len 512 → 317.0ms, 1024 → 468.6ms, 2048 → 934.3ms. Decode throughput 24.1 tok/s (INT4 AWQ). seq_len 2배 시 TTFT ~2배 증가로 O(N²) 스케일링 확인.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✅ Correctness 검증 완료: </w:t>
      </w:r>
      <w:r>
        <w:rPr>
          <w:rFonts w:ascii="Arial" w:cs="Arial" w:eastAsia="Arial" w:hAnsi="Arial"/>
          <w:sz w:val="22"/>
          <w:szCs w:val="22"/>
        </w:rPr>
        <w:t xml:space="preserve">ALL PASSED (max_err &lt; 0.001 vs PyTorch SDPA). seq_len ∈ {128, 256, 512, 1024}. Benchmark: flash/naive = 2.26x speedup (n=2048), 1.96x (n=1024).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✅ Nsight Compute 프로파일링 완료: </w:t>
      </w:r>
      <w:r>
        <w:rPr>
          <w:rFonts w:ascii="Arial" w:cs="Arial" w:eastAsia="Arial" w:hAnsi="Arial"/>
          <w:sz w:val="22"/>
          <w:szCs w:val="22"/>
        </w:rPr>
        <w:t xml:space="preserve">flash_attn_fwd_kernel DRAM Throughput ~1.5% of peak (tiling으로 off-chip 접근 최소화 확인). Occupancy 8.34% (shared memory 96.5KB로 제한). 95% uncoalesced shared access (bank conflict 최적화 여지). CSV 데이터 확보.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AA6600"/>
          <w:sz w:val="22"/>
          <w:szCs w:val="22"/>
        </w:rPr>
        <w:t xml:space="preserve">아래 실측 결과는 2026.02.14 RTX 4060 Ti에서 수행한 결과이다.</w:t>
      </w:r>
    </w:p>
    <w:p>
      <w:pPr>
        <w:pStyle w:val="Heading1"/>
      </w:pPr>
      <w:r>
        <w:t xml:space="preserve">6. Next Steps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✅ Baseline TTFT 수치 확보 완료. FlashAttention 커널 correctness 검증 통과 (PyTorch SDPA 대비 max_err &lt; 0.001)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✅ Nsight Compute 프로파일링 완료: DRAM Throughput ~1.5%, Occupancy 8.34%, bank conflict 확인 (95% uncoalesced shared access)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✅ Benchmark 완료: flash/naive = 0.87x (512), 1.96x (1024), 2.26x (2048). SDPA 비교 포함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Llama 3 8B INT4 모델에 FlashAttention 커널 통합 후 E2E TTFT 벤치마크 (커널 교체 방식 결정 필요)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Jetson AGX Orin 도착 시: cudaDeviceGetAttribute()로 on-chip 용량 확인 → 타일/런치 파라미터 재튜닝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NanoLLM + Riva ASR/TTS 파이프라인 통합 → LlamaSpeak 데모 완성 (TTFT &lt; 150ms 목표)</w:t>
      </w:r>
    </w:p>
    <w:p>
      <w:pPr>
        <w:pStyle w:val="Heading1"/>
      </w:pPr>
      <w:r>
        <w:t xml:space="preserve">7. Repository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1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1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baseline_ttft.py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환경 확인 + Llama 3 INT4 로드 + Standard attention TTFT baseline 측정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flash_attention.cu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FlashAttention-style tiled forward kernel (online softmax) + Naive attention baseline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test_flash_attention.py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JIT 컴파일 + Correctness 검증 (vs SDPA) + 성능 벤치마크 (Tiled vs Naive vs SDPA)</w:t>
            </w:r>
          </w:p>
        </w:tc>
      </w:tr>
    </w:tbl>
    <w:p>
      <w:pPr>
        <w:spacing w:before="600"/>
      </w:pPr>
    </w:p>
    <w:p>
      <w:pPr>
        <w:pBdr>
          <w:top w:val="single" w:color="1B1B2F" w:sz="6" w:space="8"/>
        </w:pBdr>
        <w:spacing w:before="2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GitHub: </w:t>
      </w:r>
      <w:r>
        <w:rPr>
          <w:rFonts w:ascii="Arial" w:cs="Arial" w:eastAsia="Arial" w:hAnsi="Arial"/>
          <w:i/>
          <w:iCs/>
          <w:color w:val="2D5F8A"/>
          <w:sz w:val="20"/>
          <w:szCs w:val="20"/>
        </w:rPr>
        <w:t xml:space="preserve">github.com/[username]/flash-attention-cuda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Target: Jetson AGX Orin 64GB + LlamaSpeak Demo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1B2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D5F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2026-02-13T12:40:29.603Z</dcterms:created>
  <dcterms:modified xsi:type="dcterms:W3CDTF">2026-02-13T12:40:29.604Z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