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C6781" w14:textId="77777777" w:rsidR="00B23ADC" w:rsidRDefault="00000000">
      <w:pPr>
        <w:spacing w:before="320" w:after="200"/>
        <w:jc w:val="center"/>
      </w:pPr>
      <w:r>
        <w:rPr>
          <w:b/>
          <w:bCs/>
          <w:color w:val="0D2B4E"/>
          <w:sz w:val="32"/>
          <w:szCs w:val="32"/>
        </w:rPr>
        <w:t>Auditoria de Código - Sistema ERP Gestão de Obras</w:t>
      </w:r>
    </w:p>
    <w:p w14:paraId="1F1C6782" w14:textId="77777777" w:rsidR="00B23ADC" w:rsidRDefault="00B23ADC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B23ADC" w14:paraId="1F1C6785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3" w14:textId="77777777" w:rsidR="00B23ADC" w:rsidRDefault="00000000">
            <w:r>
              <w:rPr>
                <w:b/>
                <w:bCs/>
                <w:color w:val="0D2B4E"/>
                <w:sz w:val="20"/>
                <w:szCs w:val="20"/>
              </w:rPr>
              <w:t>Documento</w:t>
            </w:r>
          </w:p>
        </w:tc>
        <w:tc>
          <w:tcPr>
            <w:tcW w:w="6499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4" w14:textId="77777777" w:rsidR="00B23ADC" w:rsidRDefault="00000000">
            <w:r>
              <w:rPr>
                <w:b/>
                <w:bCs/>
                <w:color w:val="0D2B4E"/>
                <w:sz w:val="20"/>
                <w:szCs w:val="20"/>
              </w:rPr>
              <w:t>AUD-001/2026</w:t>
            </w:r>
          </w:p>
        </w:tc>
      </w:tr>
      <w:tr w:rsidR="00B23ADC" w14:paraId="1F1C6788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6" w14:textId="77777777" w:rsidR="00B23ADC" w:rsidRDefault="00000000">
            <w:r>
              <w:rPr>
                <w:b/>
                <w:bCs/>
                <w:color w:val="0D2B4E"/>
                <w:sz w:val="20"/>
                <w:szCs w:val="20"/>
              </w:rPr>
              <w:t>Revisão</w:t>
            </w:r>
          </w:p>
        </w:tc>
        <w:tc>
          <w:tcPr>
            <w:tcW w:w="6499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7" w14:textId="77777777" w:rsidR="00B23ADC" w:rsidRDefault="00000000">
            <w:r>
              <w:rPr>
                <w:color w:val="111111"/>
                <w:sz w:val="20"/>
                <w:szCs w:val="20"/>
              </w:rPr>
              <w:t>REV.00</w:t>
            </w:r>
          </w:p>
        </w:tc>
      </w:tr>
      <w:tr w:rsidR="00B23ADC" w14:paraId="1F1C678B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9" w14:textId="77777777" w:rsidR="00B23ADC" w:rsidRDefault="00000000">
            <w:r>
              <w:rPr>
                <w:b/>
                <w:bCs/>
                <w:color w:val="0D2B4E"/>
                <w:sz w:val="20"/>
                <w:szCs w:val="20"/>
              </w:rPr>
              <w:t>Data</w:t>
            </w:r>
          </w:p>
        </w:tc>
        <w:tc>
          <w:tcPr>
            <w:tcW w:w="6499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A" w14:textId="77777777" w:rsidR="00B23ADC" w:rsidRDefault="00000000">
            <w:r>
              <w:rPr>
                <w:color w:val="111111"/>
                <w:sz w:val="20"/>
                <w:szCs w:val="20"/>
              </w:rPr>
              <w:t>03/04/2026</w:t>
            </w:r>
          </w:p>
        </w:tc>
      </w:tr>
      <w:tr w:rsidR="00B23ADC" w14:paraId="1F1C678E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C" w14:textId="77777777" w:rsidR="00B23ADC" w:rsidRDefault="00000000">
            <w:r>
              <w:rPr>
                <w:b/>
                <w:bCs/>
                <w:color w:val="0D2B4E"/>
                <w:sz w:val="20"/>
                <w:szCs w:val="20"/>
              </w:rPr>
              <w:t>Elaborado por</w:t>
            </w:r>
          </w:p>
        </w:tc>
        <w:tc>
          <w:tcPr>
            <w:tcW w:w="6499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D" w14:textId="77777777" w:rsidR="00B23ADC" w:rsidRDefault="00000000">
            <w:r>
              <w:rPr>
                <w:color w:val="111111"/>
                <w:sz w:val="20"/>
                <w:szCs w:val="20"/>
              </w:rPr>
              <w:t>Claude - Assistente Técnico</w:t>
            </w:r>
          </w:p>
        </w:tc>
      </w:tr>
      <w:tr w:rsidR="00B23ADC" w14:paraId="1F1C6791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8F" w14:textId="77777777" w:rsidR="00B23ADC" w:rsidRDefault="00000000">
            <w:r>
              <w:rPr>
                <w:b/>
                <w:bCs/>
                <w:color w:val="0D2B4E"/>
                <w:sz w:val="20"/>
                <w:szCs w:val="20"/>
              </w:rPr>
              <w:t>Destinatário</w:t>
            </w:r>
          </w:p>
        </w:tc>
        <w:tc>
          <w:tcPr>
            <w:tcW w:w="6499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90" w14:textId="77777777" w:rsidR="00B23ADC" w:rsidRDefault="00000000">
            <w:r>
              <w:rPr>
                <w:color w:val="111111"/>
                <w:sz w:val="20"/>
                <w:szCs w:val="20"/>
              </w:rPr>
              <w:t>Equipe Desenvolvimento Biasi</w:t>
            </w:r>
          </w:p>
        </w:tc>
      </w:tr>
      <w:tr w:rsidR="00B23ADC" w14:paraId="1F1C6794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92" w14:textId="77777777" w:rsidR="00B23ADC" w:rsidRDefault="00000000">
            <w:r>
              <w:rPr>
                <w:b/>
                <w:bCs/>
                <w:color w:val="0D2B4E"/>
                <w:sz w:val="20"/>
                <w:szCs w:val="20"/>
              </w:rPr>
              <w:t>Classificação</w:t>
            </w:r>
          </w:p>
        </w:tc>
        <w:tc>
          <w:tcPr>
            <w:tcW w:w="6499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6793" w14:textId="77777777" w:rsidR="00B23ADC" w:rsidRDefault="00000000">
            <w:r>
              <w:rPr>
                <w:color w:val="111111"/>
                <w:sz w:val="20"/>
                <w:szCs w:val="20"/>
              </w:rPr>
              <w:t>Uso Interno</w:t>
            </w:r>
          </w:p>
        </w:tc>
      </w:tr>
    </w:tbl>
    <w:p w14:paraId="1F1C6795" w14:textId="77777777" w:rsidR="00B23ADC" w:rsidRDefault="00B23ADC">
      <w:pPr>
        <w:spacing w:after="200"/>
      </w:pPr>
    </w:p>
    <w:p w14:paraId="1F1C6796" w14:textId="77777777" w:rsidR="00B23ADC" w:rsidRDefault="00B23ADC">
      <w:pPr>
        <w:pBdr>
          <w:bottom w:val="single" w:sz="6" w:space="1" w:color="1A5276"/>
        </w:pBdr>
      </w:pPr>
    </w:p>
    <w:p w14:paraId="1F1C6797" w14:textId="77777777" w:rsidR="00B23ADC" w:rsidRDefault="00B23ADC">
      <w:pPr>
        <w:spacing w:after="160"/>
      </w:pPr>
    </w:p>
    <w:p w14:paraId="1F1C6798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1. Resumo Executivo</w:t>
      </w:r>
    </w:p>
    <w:p w14:paraId="1F1C6799" w14:textId="77777777" w:rsidR="00B23ADC" w:rsidRDefault="00000000">
      <w:pPr>
        <w:spacing w:before="80" w:after="120"/>
        <w:jc w:val="both"/>
      </w:pPr>
      <w:r>
        <w:rPr>
          <w:color w:val="000000"/>
        </w:rPr>
        <w:t xml:space="preserve">Esta auditoria de código analisa o sistema ERP de Gestão de Obras da Biasi Engenharia, desenvolvido em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+ </w:t>
      </w:r>
      <w:proofErr w:type="spellStart"/>
      <w:r>
        <w:rPr>
          <w:color w:val="000000"/>
        </w:rPr>
        <w:t>Supabase</w:t>
      </w:r>
      <w:proofErr w:type="spellEnd"/>
      <w:r>
        <w:rPr>
          <w:color w:val="000000"/>
        </w:rPr>
        <w:t xml:space="preserve">. Foram inspecionados 67 arquivos (componentes, páginas, </w:t>
      </w:r>
      <w:proofErr w:type="spellStart"/>
      <w:r>
        <w:rPr>
          <w:color w:val="000000"/>
        </w:rPr>
        <w:t>hooks</w:t>
      </w:r>
      <w:proofErr w:type="spellEnd"/>
      <w:r>
        <w:rPr>
          <w:color w:val="000000"/>
        </w:rPr>
        <w:t>, bibliotecas e contextos).</w:t>
      </w:r>
    </w:p>
    <w:p w14:paraId="1F1C679A" w14:textId="77777777" w:rsidR="00B23ADC" w:rsidRDefault="00000000">
      <w:pPr>
        <w:spacing w:before="80" w:after="120"/>
        <w:jc w:val="both"/>
      </w:pPr>
      <w:r>
        <w:rPr>
          <w:color w:val="000000"/>
        </w:rPr>
        <w:t>Identificadas 9 classes de problemas: duplicação de componentes, lógica redundante, erros de tipografia, código legado não removido, e oportunidades de refatoração. A maioria é de baixo risco (refatoração) mas existem 2 itens críticos que devem ser corrigidos imediatamente.</w:t>
      </w:r>
    </w:p>
    <w:p w14:paraId="1F1C679B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2. Problemas Críticos (Corrigir Urgentemente)</w:t>
      </w:r>
    </w:p>
    <w:p w14:paraId="1F1C679C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ERRO: usePermissoes.js linha 60 — </w:t>
      </w:r>
      <w:proofErr w:type="spellStart"/>
      <w:r>
        <w:t>typo</w:t>
      </w:r>
      <w:proofErr w:type="spellEnd"/>
      <w:r>
        <w:t xml:space="preserve"> '</w:t>
      </w:r>
      <w:proofErr w:type="spellStart"/>
      <w:r>
        <w:t>podesolicitarReprogramacao</w:t>
      </w:r>
      <w:proofErr w:type="spellEnd"/>
      <w:r>
        <w:t>' deve ser '</w:t>
      </w:r>
      <w:proofErr w:type="spellStart"/>
      <w:r>
        <w:t>podeSolicitarReprogramacao</w:t>
      </w:r>
      <w:proofErr w:type="spellEnd"/>
      <w:r>
        <w:t>' (</w:t>
      </w:r>
      <w:proofErr w:type="spellStart"/>
      <w:r>
        <w:t>camelCase</w:t>
      </w:r>
      <w:proofErr w:type="spellEnd"/>
      <w:r>
        <w:t xml:space="preserve"> incorreto). Isto pode causar bugs se o código for chamado.</w:t>
      </w:r>
    </w:p>
    <w:p w14:paraId="1F1C679D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INCONSISTÊNCIA: </w:t>
      </w:r>
      <w:proofErr w:type="spellStart"/>
      <w:r>
        <w:t>AuthContext.jsx</w:t>
      </w:r>
      <w:proofErr w:type="spellEnd"/>
      <w:r>
        <w:t xml:space="preserve"> linha 86 — há comentário '</w:t>
      </w:r>
      <w:proofErr w:type="spellStart"/>
      <w:r>
        <w:t>fix</w:t>
      </w:r>
      <w:proofErr w:type="spellEnd"/>
      <w:r>
        <w:t xml:space="preserve">: estava faltando' sobre </w:t>
      </w:r>
      <w:proofErr w:type="spellStart"/>
      <w:proofErr w:type="gramStart"/>
      <w:r>
        <w:t>clearTimeout</w:t>
      </w:r>
      <w:proofErr w:type="spellEnd"/>
      <w:proofErr w:type="gramEnd"/>
      <w:r>
        <w:t xml:space="preserve"> mas não está claro se todas as </w:t>
      </w:r>
      <w:proofErr w:type="spellStart"/>
      <w:r>
        <w:t>branches</w:t>
      </w:r>
      <w:proofErr w:type="spellEnd"/>
      <w:r>
        <w:t xml:space="preserve"> foram corrigidas. Revisar todos os usos de </w:t>
      </w:r>
      <w:proofErr w:type="spellStart"/>
      <w:r>
        <w:t>setTimeout</w:t>
      </w:r>
      <w:proofErr w:type="spellEnd"/>
      <w:r>
        <w:t>/</w:t>
      </w:r>
      <w:proofErr w:type="spellStart"/>
      <w:r>
        <w:t>clearTimeout</w:t>
      </w:r>
      <w:proofErr w:type="spellEnd"/>
      <w:r>
        <w:t xml:space="preserve"> neste arquivo.</w:t>
      </w:r>
    </w:p>
    <w:p w14:paraId="1F1C679E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3. Duplicação de Componentes UI</w:t>
      </w:r>
    </w:p>
    <w:p w14:paraId="1F1C679F" w14:textId="77777777" w:rsidR="00B23ADC" w:rsidRDefault="00000000">
      <w:pPr>
        <w:spacing w:before="80" w:after="120"/>
        <w:jc w:val="both"/>
      </w:pPr>
      <w:r>
        <w:rPr>
          <w:color w:val="000000"/>
        </w:rPr>
        <w:t xml:space="preserve">Os arquivos </w:t>
      </w:r>
      <w:proofErr w:type="spellStart"/>
      <w:r>
        <w:rPr>
          <w:color w:val="000000"/>
        </w:rPr>
        <w:t>Badge.jsx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StatusBadge.jsx</w:t>
      </w:r>
      <w:proofErr w:type="spellEnd"/>
      <w:r>
        <w:rPr>
          <w:color w:val="000000"/>
        </w:rPr>
        <w:t xml:space="preserve"> implementam praticamente a mesma funcionalidade (</w:t>
      </w:r>
      <w:proofErr w:type="spellStart"/>
      <w:r>
        <w:rPr>
          <w:color w:val="000000"/>
        </w:rPr>
        <w:t>span</w:t>
      </w:r>
      <w:proofErr w:type="spellEnd"/>
      <w:r>
        <w:rPr>
          <w:color w:val="000000"/>
        </w:rPr>
        <w:t xml:space="preserve"> com classes </w:t>
      </w:r>
      <w:proofErr w:type="spellStart"/>
      <w:r>
        <w:rPr>
          <w:color w:val="000000"/>
        </w:rPr>
        <w:t>Tailwind</w:t>
      </w:r>
      <w:proofErr w:type="spellEnd"/>
      <w:r>
        <w:rPr>
          <w:color w:val="000000"/>
        </w:rPr>
        <w:t>), diferindo apenas nos mapeamentos de status e cores.</w:t>
      </w:r>
    </w:p>
    <w:p w14:paraId="1F1C67A0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proofErr w:type="spellStart"/>
      <w:r>
        <w:t>Badge.jsx</w:t>
      </w:r>
      <w:proofErr w:type="spellEnd"/>
      <w:r>
        <w:t xml:space="preserve"> (21 linhas) — componente genérico com variantes (default, blue, </w:t>
      </w:r>
      <w:proofErr w:type="spellStart"/>
      <w:proofErr w:type="gramStart"/>
      <w:r>
        <w:t>green</w:t>
      </w:r>
      <w:proofErr w:type="spellEnd"/>
      <w:r>
        <w:t>, etc.</w:t>
      </w:r>
      <w:proofErr w:type="gramEnd"/>
      <w:r>
        <w:t>) + 2 variações (</w:t>
      </w:r>
      <w:proofErr w:type="spellStart"/>
      <w:r>
        <w:t>BadgePerfil</w:t>
      </w:r>
      <w:proofErr w:type="spellEnd"/>
      <w:r>
        <w:t xml:space="preserve">, </w:t>
      </w:r>
      <w:proofErr w:type="spellStart"/>
      <w:r>
        <w:t>BadgeAprovacao</w:t>
      </w:r>
      <w:proofErr w:type="spellEnd"/>
      <w:r>
        <w:t>)</w:t>
      </w:r>
    </w:p>
    <w:p w14:paraId="1F1C67A1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proofErr w:type="spellStart"/>
      <w:r>
        <w:t>StatusBadge.jsx</w:t>
      </w:r>
      <w:proofErr w:type="spellEnd"/>
      <w:r>
        <w:t xml:space="preserve"> (36 linhas) — similar, mas com mapeamento específico de status (</w:t>
      </w:r>
      <w:proofErr w:type="spellStart"/>
      <w:r>
        <w:t>em_andamento</w:t>
      </w:r>
      <w:proofErr w:type="spellEnd"/>
      <w:r>
        <w:t xml:space="preserve">, </w:t>
      </w:r>
      <w:proofErr w:type="spellStart"/>
      <w:r>
        <w:t>concluido</w:t>
      </w:r>
      <w:proofErr w:type="spellEnd"/>
      <w:r>
        <w:t xml:space="preserve">, paralisado) + </w:t>
      </w:r>
      <w:proofErr w:type="spellStart"/>
      <w:r>
        <w:t>StatusAtividadeBadge</w:t>
      </w:r>
      <w:proofErr w:type="spellEnd"/>
    </w:p>
    <w:p w14:paraId="1F1C67A2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RECOMENDAÇÃO: Consolidar em um único arquivo </w:t>
      </w:r>
      <w:proofErr w:type="spellStart"/>
      <w:r>
        <w:t>Badge.jsx</w:t>
      </w:r>
      <w:proofErr w:type="spellEnd"/>
      <w:r>
        <w:t xml:space="preserve"> com configuração unificada. </w:t>
      </w:r>
      <w:proofErr w:type="spellStart"/>
      <w:r>
        <w:t>StatusBadge</w:t>
      </w:r>
      <w:proofErr w:type="spellEnd"/>
      <w:r>
        <w:t xml:space="preserve"> pode ser um </w:t>
      </w:r>
      <w:proofErr w:type="spellStart"/>
      <w:r>
        <w:t>export</w:t>
      </w:r>
      <w:proofErr w:type="spellEnd"/>
      <w:r>
        <w:t xml:space="preserve"> </w:t>
      </w:r>
      <w:proofErr w:type="gramStart"/>
      <w:r>
        <w:t>da mesma</w:t>
      </w:r>
      <w:proofErr w:type="gramEnd"/>
      <w:r>
        <w:t xml:space="preserve"> file com </w:t>
      </w:r>
      <w:proofErr w:type="spellStart"/>
      <w:r>
        <w:t>preset</w:t>
      </w:r>
      <w:proofErr w:type="spellEnd"/>
      <w:r>
        <w:t xml:space="preserve"> de configurações.</w:t>
      </w:r>
    </w:p>
    <w:p w14:paraId="1F1C67A3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lastRenderedPageBreak/>
        <w:t>4. Duplicação de Lógica (Cálculos)</w:t>
      </w:r>
    </w:p>
    <w:p w14:paraId="1F1C67A4" w14:textId="77777777" w:rsidR="00B23ADC" w:rsidRDefault="00000000">
      <w:pPr>
        <w:spacing w:before="80" w:after="120"/>
        <w:jc w:val="both"/>
      </w:pPr>
      <w:r>
        <w:rPr>
          <w:color w:val="000000"/>
        </w:rPr>
        <w:t xml:space="preserve">Em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lib</w:t>
      </w:r>
      <w:proofErr w:type="spellEnd"/>
      <w:r>
        <w:rPr>
          <w:color w:val="000000"/>
        </w:rPr>
        <w:t xml:space="preserve">/calculos.js, as funções </w:t>
      </w:r>
      <w:proofErr w:type="spellStart"/>
      <w:r>
        <w:rPr>
          <w:color w:val="000000"/>
        </w:rPr>
        <w:t>calcularIDC</w:t>
      </w:r>
      <w:proofErr w:type="spellEnd"/>
      <w:r>
        <w:rPr>
          <w:color w:val="000000"/>
        </w:rPr>
        <w:t xml:space="preserve"> (linhas 73-89) e </w:t>
      </w:r>
      <w:proofErr w:type="spellStart"/>
      <w:r>
        <w:rPr>
          <w:color w:val="000000"/>
        </w:rPr>
        <w:t>calcularIDP</w:t>
      </w:r>
      <w:proofErr w:type="spellEnd"/>
      <w:r>
        <w:rPr>
          <w:color w:val="000000"/>
        </w:rPr>
        <w:t xml:space="preserve"> (linhas 97-113) são praticamente idênticas.</w:t>
      </w:r>
    </w:p>
    <w:p w14:paraId="1F1C67A5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>Ambas: iteração sobre itens, cálculo de VA (Valor Agregado) e VP (Valor Planejado), divisão com tratamento de erro</w:t>
      </w:r>
    </w:p>
    <w:p w14:paraId="1F1C67A6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Única diferença: valores de </w:t>
      </w:r>
      <w:proofErr w:type="spellStart"/>
      <w:r>
        <w:t>fallback</w:t>
      </w:r>
      <w:proofErr w:type="spellEnd"/>
      <w:r>
        <w:t xml:space="preserve"> (1.5 </w:t>
      </w:r>
      <w:proofErr w:type="spellStart"/>
      <w:r>
        <w:t>vs</w:t>
      </w:r>
      <w:proofErr w:type="spellEnd"/>
      <w:r>
        <w:t xml:space="preserve"> 1.2) quando VP=0</w:t>
      </w:r>
    </w:p>
    <w:p w14:paraId="1F1C67A7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RECOMENDAÇÃO: Refatorar em uma função genérica </w:t>
      </w:r>
      <w:proofErr w:type="spellStart"/>
      <w:proofErr w:type="gramStart"/>
      <w:r>
        <w:t>calcularIndice</w:t>
      </w:r>
      <w:proofErr w:type="spellEnd"/>
      <w:r>
        <w:t>(</w:t>
      </w:r>
      <w:proofErr w:type="gramEnd"/>
      <w:r>
        <w:t xml:space="preserve">itens, </w:t>
      </w:r>
      <w:proofErr w:type="spellStart"/>
      <w:r>
        <w:t>fallback</w:t>
      </w:r>
      <w:proofErr w:type="spellEnd"/>
      <w:r>
        <w:t xml:space="preserve">) e criar </w:t>
      </w:r>
      <w:proofErr w:type="spellStart"/>
      <w:r>
        <w:t>calcularIDC</w:t>
      </w:r>
      <w:proofErr w:type="spellEnd"/>
      <w:r>
        <w:t xml:space="preserve"> e </w:t>
      </w:r>
      <w:proofErr w:type="spellStart"/>
      <w:r>
        <w:t>calcularIDP</w:t>
      </w:r>
      <w:proofErr w:type="spellEnd"/>
      <w:r>
        <w:t xml:space="preserve"> como </w:t>
      </w:r>
      <w:proofErr w:type="spellStart"/>
      <w:r>
        <w:t>wrappers</w:t>
      </w:r>
      <w:proofErr w:type="spellEnd"/>
    </w:p>
    <w:p w14:paraId="1F1C67A8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5. Constantes de Cores Duplicadas</w:t>
      </w:r>
    </w:p>
    <w:p w14:paraId="1F1C67A9" w14:textId="77777777" w:rsidR="00B23ADC" w:rsidRDefault="00000000">
      <w:pPr>
        <w:spacing w:before="80" w:after="120"/>
        <w:jc w:val="both"/>
      </w:pPr>
      <w:r>
        <w:rPr>
          <w:color w:val="000000"/>
        </w:rPr>
        <w:t>Mapeamentos de cores (verde/amarelo/vermelho) aparecem em múltiplos arquivos sem centralização.</w:t>
      </w:r>
    </w:p>
    <w:p w14:paraId="1F1C67AA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proofErr w:type="spellStart"/>
      <w:r>
        <w:t>Semaforo.jsx</w:t>
      </w:r>
      <w:proofErr w:type="spellEnd"/>
      <w:r>
        <w:t xml:space="preserve"> linhas 7-11: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corPonto</w:t>
      </w:r>
      <w:proofErr w:type="spellEnd"/>
      <w:r>
        <w:t xml:space="preserve"> = {verde: 'bg-green-500', ...}</w:t>
      </w:r>
    </w:p>
    <w:p w14:paraId="1F1C67AB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proofErr w:type="spellStart"/>
      <w:r>
        <w:t>Semaforo.jsx</w:t>
      </w:r>
      <w:proofErr w:type="spellEnd"/>
      <w:r>
        <w:t xml:space="preserve"> linhas 51-55: </w:t>
      </w:r>
      <w:proofErr w:type="spellStart"/>
      <w:r>
        <w:t>const</w:t>
      </w:r>
      <w:proofErr w:type="spellEnd"/>
      <w:r>
        <w:t xml:space="preserve"> cores = {verde: 'text-green-500', ...}</w:t>
      </w:r>
    </w:p>
    <w:p w14:paraId="1F1C67AC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proofErr w:type="spellStart"/>
      <w:r>
        <w:t>StatusBadge.jsx</w:t>
      </w:r>
      <w:proofErr w:type="spellEnd"/>
      <w:r>
        <w:t xml:space="preserve"> e </w:t>
      </w:r>
      <w:proofErr w:type="spellStart"/>
      <w:r>
        <w:t>Badge.jsx</w:t>
      </w:r>
      <w:proofErr w:type="spellEnd"/>
      <w:r>
        <w:t>: cada um com seu próprio mapeamento de cores</w:t>
      </w:r>
    </w:p>
    <w:p w14:paraId="1F1C67AD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RECOMENDAÇÃO: Criar arquivo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/cores.js com constantes exportadas para reutilização (CORES_SEMAFORO, CORES_</w:t>
      </w:r>
      <w:proofErr w:type="gramStart"/>
      <w:r>
        <w:t>BADGES, etc.</w:t>
      </w:r>
      <w:proofErr w:type="gramEnd"/>
      <w:r>
        <w:t>)</w:t>
      </w:r>
    </w:p>
    <w:p w14:paraId="1F1C67AE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6. Atalhos Legados Desnecessários</w:t>
      </w:r>
    </w:p>
    <w:p w14:paraId="1F1C67AF" w14:textId="77777777" w:rsidR="00B23ADC" w:rsidRDefault="00000000">
      <w:pPr>
        <w:spacing w:before="80" w:after="120"/>
        <w:jc w:val="both"/>
      </w:pPr>
      <w:r>
        <w:rPr>
          <w:color w:val="000000"/>
        </w:rPr>
        <w:t>Em usePermissoes.js (linhas 56-65), há duplicação de nomes de permissões para compatibilidade com código anterior.</w:t>
      </w:r>
    </w:p>
    <w:p w14:paraId="1F1C67B0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Exemplo: </w:t>
      </w:r>
      <w:proofErr w:type="spellStart"/>
      <w:r>
        <w:t>podeVerPlanejamento</w:t>
      </w:r>
      <w:proofErr w:type="spellEnd"/>
      <w:r>
        <w:t xml:space="preserve"> = </w:t>
      </w:r>
      <w:proofErr w:type="spellStart"/>
      <w:r>
        <w:t>verPlanejamento</w:t>
      </w:r>
      <w:proofErr w:type="spellEnd"/>
      <w:r>
        <w:t xml:space="preserve"> (retorna a mesma coisa)</w:t>
      </w:r>
    </w:p>
    <w:p w14:paraId="1F1C67B1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São 9 permissões duplicadas, </w:t>
      </w:r>
      <w:proofErr w:type="spellStart"/>
      <w:r>
        <w:t>bloando</w:t>
      </w:r>
      <w:proofErr w:type="spellEnd"/>
      <w:r>
        <w:t xml:space="preserve"> o código sem agregar valor</w:t>
      </w:r>
    </w:p>
    <w:p w14:paraId="1F1C67B2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>RECOMENDAÇÃO: Remover atalhos legados e fazer busca/</w:t>
      </w:r>
      <w:proofErr w:type="spellStart"/>
      <w:r>
        <w:t>replace</w:t>
      </w:r>
      <w:proofErr w:type="spellEnd"/>
      <w:r>
        <w:t xml:space="preserve"> no projeto inteiro para usar a nomenclatura nova (</w:t>
      </w:r>
      <w:proofErr w:type="spellStart"/>
      <w:r>
        <w:t>verPlanejamento</w:t>
      </w:r>
      <w:proofErr w:type="spellEnd"/>
      <w:r>
        <w:t xml:space="preserve">, não </w:t>
      </w:r>
      <w:proofErr w:type="spellStart"/>
      <w:r>
        <w:t>podeVerPlanejamento</w:t>
      </w:r>
      <w:proofErr w:type="spellEnd"/>
      <w:r>
        <w:t>)</w:t>
      </w:r>
    </w:p>
    <w:p w14:paraId="1F1C67B3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7. Código Legado Não Removido</w:t>
      </w:r>
    </w:p>
    <w:p w14:paraId="1F1C67B4" w14:textId="77777777" w:rsidR="00B23ADC" w:rsidRDefault="00000000">
      <w:pPr>
        <w:spacing w:before="80" w:after="120"/>
        <w:jc w:val="both"/>
      </w:pPr>
      <w:r>
        <w:rPr>
          <w:color w:val="000000"/>
        </w:rPr>
        <w:t xml:space="preserve">Em calcCPM.js (linhas 231-254), existe função </w:t>
      </w:r>
      <w:proofErr w:type="spellStart"/>
      <w:proofErr w:type="gramStart"/>
      <w:r>
        <w:rPr>
          <w:color w:val="000000"/>
        </w:rPr>
        <w:t>calcularCPM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marcada como @</w:t>
      </w:r>
      <w:proofErr w:type="gramStart"/>
      <w:r>
        <w:rPr>
          <w:color w:val="000000"/>
        </w:rPr>
        <w:t>deprecated</w:t>
      </w:r>
      <w:proofErr w:type="gramEnd"/>
      <w:r>
        <w:rPr>
          <w:color w:val="000000"/>
        </w:rPr>
        <w:t xml:space="preserve"> mas ainda implementada.</w:t>
      </w:r>
    </w:p>
    <w:p w14:paraId="1F1C67B5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Função </w:t>
      </w:r>
      <w:proofErr w:type="spellStart"/>
      <w:proofErr w:type="gramStart"/>
      <w:r>
        <w:t>calcularCPM</w:t>
      </w:r>
      <w:proofErr w:type="spellEnd"/>
      <w:r>
        <w:t>(</w:t>
      </w:r>
      <w:proofErr w:type="gramEnd"/>
      <w:r>
        <w:t xml:space="preserve">) é um </w:t>
      </w:r>
      <w:proofErr w:type="spellStart"/>
      <w:r>
        <w:t>wrapper</w:t>
      </w:r>
      <w:proofErr w:type="spellEnd"/>
      <w:r>
        <w:t xml:space="preserve"> legado de </w:t>
      </w:r>
      <w:proofErr w:type="spellStart"/>
      <w:proofErr w:type="gramStart"/>
      <w:r>
        <w:t>calcularCPMDatas</w:t>
      </w:r>
      <w:proofErr w:type="spellEnd"/>
      <w:r>
        <w:t>(</w:t>
      </w:r>
      <w:proofErr w:type="gramEnd"/>
      <w:r>
        <w:t>)</w:t>
      </w:r>
    </w:p>
    <w:p w14:paraId="1F1C67B6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Inclui função </w:t>
      </w:r>
      <w:proofErr w:type="spellStart"/>
      <w:proofErr w:type="gramStart"/>
      <w:r>
        <w:t>parsePredecessorasLegado</w:t>
      </w:r>
      <w:proofErr w:type="spellEnd"/>
      <w:r>
        <w:t>(</w:t>
      </w:r>
      <w:proofErr w:type="gramEnd"/>
      <w:r>
        <w:t>) que trata múltiplos formatos antigos de JSON</w:t>
      </w:r>
    </w:p>
    <w:p w14:paraId="1F1C67B7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RECOMENDAÇÃO: Se nenhuma página usa </w:t>
      </w:r>
      <w:proofErr w:type="spellStart"/>
      <w:proofErr w:type="gramStart"/>
      <w:r>
        <w:t>calcularCPM</w:t>
      </w:r>
      <w:proofErr w:type="spellEnd"/>
      <w:r>
        <w:t>(</w:t>
      </w:r>
      <w:proofErr w:type="gramEnd"/>
      <w:r>
        <w:t xml:space="preserve">), remover completamente. Caso contrário, refatorar os </w:t>
      </w:r>
      <w:proofErr w:type="spellStart"/>
      <w:r>
        <w:t>callers</w:t>
      </w:r>
      <w:proofErr w:type="spellEnd"/>
      <w:r>
        <w:t xml:space="preserve"> para usar </w:t>
      </w:r>
      <w:proofErr w:type="spellStart"/>
      <w:proofErr w:type="gramStart"/>
      <w:r>
        <w:t>calcularCPMDatas</w:t>
      </w:r>
      <w:proofErr w:type="spellEnd"/>
      <w:r>
        <w:t>(</w:t>
      </w:r>
      <w:proofErr w:type="gramEnd"/>
      <w:r>
        <w:t>) diretamente</w:t>
      </w:r>
    </w:p>
    <w:p w14:paraId="1F1C67B8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8. Página Muito Grande</w:t>
      </w:r>
    </w:p>
    <w:p w14:paraId="1F1C67B9" w14:textId="77777777" w:rsidR="00B23ADC" w:rsidRDefault="00000000">
      <w:pPr>
        <w:spacing w:before="80" w:after="120"/>
        <w:jc w:val="both"/>
      </w:pPr>
      <w:proofErr w:type="spellStart"/>
      <w:r>
        <w:rPr>
          <w:color w:val="000000"/>
        </w:rPr>
        <w:t>CronogramaPlanejamento.jsx</w:t>
      </w:r>
      <w:proofErr w:type="spellEnd"/>
      <w:r>
        <w:rPr>
          <w:color w:val="000000"/>
        </w:rPr>
        <w:t xml:space="preserve"> contém 1.372 linhas de código, o que dificulta manutenção e testabilidade.</w:t>
      </w:r>
    </w:p>
    <w:p w14:paraId="1F1C67BA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>Componente está abaixo do recomendado (máximo 300-400 linhas)</w:t>
      </w:r>
    </w:p>
    <w:p w14:paraId="1F1C67BB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Contém lógica de EAP, </w:t>
      </w:r>
      <w:proofErr w:type="spellStart"/>
      <w:r>
        <w:t>Gantt</w:t>
      </w:r>
      <w:proofErr w:type="spellEnd"/>
      <w:r>
        <w:t>, formulários, validações, tudo misturado</w:t>
      </w:r>
    </w:p>
    <w:p w14:paraId="1F1C67BC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RECOMENDAÇÃO: Dividir em </w:t>
      </w:r>
      <w:proofErr w:type="spellStart"/>
      <w:proofErr w:type="gramStart"/>
      <w:r>
        <w:t>sub-componentes</w:t>
      </w:r>
      <w:proofErr w:type="spellEnd"/>
      <w:proofErr w:type="gramEnd"/>
      <w:r>
        <w:t xml:space="preserve">: </w:t>
      </w:r>
      <w:proofErr w:type="spellStart"/>
      <w:r>
        <w:t>CronogramaPlanejamento</w:t>
      </w:r>
      <w:proofErr w:type="spellEnd"/>
      <w:r>
        <w:t xml:space="preserve"> (container), </w:t>
      </w:r>
      <w:proofErr w:type="spellStart"/>
      <w:r>
        <w:t>GanttPlanejamento</w:t>
      </w:r>
      <w:proofErr w:type="spellEnd"/>
      <w:r>
        <w:t xml:space="preserve">, </w:t>
      </w:r>
      <w:proofErr w:type="spellStart"/>
      <w:r>
        <w:t>FormEAP</w:t>
      </w:r>
      <w:proofErr w:type="spellEnd"/>
      <w:r>
        <w:t xml:space="preserve">, </w:t>
      </w:r>
      <w:proofErr w:type="spellStart"/>
      <w:r>
        <w:t>TabelaEAP</w:t>
      </w:r>
      <w:proofErr w:type="spellEnd"/>
      <w:r>
        <w:t xml:space="preserve"> (</w:t>
      </w:r>
      <w:proofErr w:type="spellStart"/>
      <w:r>
        <w:t>components</w:t>
      </w:r>
      <w:proofErr w:type="spellEnd"/>
      <w:r>
        <w:t>)</w:t>
      </w:r>
    </w:p>
    <w:p w14:paraId="1F1C67BD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lastRenderedPageBreak/>
        <w:t>9. Chamadas de Função com Cache Perdido</w:t>
      </w:r>
    </w:p>
    <w:p w14:paraId="1F1C67BE" w14:textId="77777777" w:rsidR="00B23ADC" w:rsidRDefault="00000000">
      <w:pPr>
        <w:spacing w:before="80" w:after="120"/>
        <w:jc w:val="both"/>
      </w:pPr>
      <w:r>
        <w:rPr>
          <w:color w:val="000000"/>
        </w:rPr>
        <w:t xml:space="preserve">Em </w:t>
      </w:r>
      <w:proofErr w:type="spellStart"/>
      <w:r>
        <w:rPr>
          <w:color w:val="000000"/>
        </w:rPr>
        <w:t>Semaforo.jsx</w:t>
      </w:r>
      <w:proofErr w:type="spellEnd"/>
      <w:r>
        <w:rPr>
          <w:color w:val="000000"/>
        </w:rPr>
        <w:t xml:space="preserve">, a função </w:t>
      </w:r>
      <w:proofErr w:type="spellStart"/>
      <w:proofErr w:type="gramStart"/>
      <w:r>
        <w:rPr>
          <w:color w:val="000000"/>
        </w:rPr>
        <w:t>semaforo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indicador, valor) é chamada 2 vezes (linhas 5 e 50) sem cache.</w:t>
      </w:r>
    </w:p>
    <w:p w14:paraId="1F1C67BF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Primeira chamada: s = </w:t>
      </w:r>
      <w:proofErr w:type="spellStart"/>
      <w:proofErr w:type="gramStart"/>
      <w:r>
        <w:t>semaforo</w:t>
      </w:r>
      <w:proofErr w:type="spellEnd"/>
      <w:r>
        <w:t>(</w:t>
      </w:r>
      <w:proofErr w:type="gramEnd"/>
      <w:r>
        <w:t xml:space="preserve">indicador, valor) — usada para </w:t>
      </w:r>
      <w:proofErr w:type="spellStart"/>
      <w:r>
        <w:t>corPonto</w:t>
      </w:r>
      <w:proofErr w:type="spellEnd"/>
    </w:p>
    <w:p w14:paraId="1F1C67C0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Segunda chamada em </w:t>
      </w:r>
      <w:proofErr w:type="spellStart"/>
      <w:r>
        <w:t>SemaforoIcone</w:t>
      </w:r>
      <w:proofErr w:type="spellEnd"/>
      <w:r>
        <w:t xml:space="preserve">: s = </w:t>
      </w:r>
      <w:proofErr w:type="spellStart"/>
      <w:proofErr w:type="gramStart"/>
      <w:r>
        <w:t>semaforo</w:t>
      </w:r>
      <w:proofErr w:type="spellEnd"/>
      <w:r>
        <w:t>(</w:t>
      </w:r>
      <w:proofErr w:type="gramEnd"/>
      <w:r>
        <w:t>indicador, valor) — mesmo cálculo</w:t>
      </w:r>
    </w:p>
    <w:p w14:paraId="1F1C67C1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RECOMENDAÇÃO: Se os mesmos indicadores forem processados múltiplas vezes, implementar </w:t>
      </w:r>
      <w:proofErr w:type="spellStart"/>
      <w:r>
        <w:t>memoização</w:t>
      </w:r>
      <w:proofErr w:type="spellEnd"/>
      <w:r>
        <w:t xml:space="preserve"> ou mover o cálculo para cima</w:t>
      </w:r>
    </w:p>
    <w:p w14:paraId="1F1C67C2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10. Refatorações Recomendadas (Médio Prazo)</w:t>
      </w:r>
    </w:p>
    <w:p w14:paraId="1F1C67C3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/cores.js — centralizar todos os mapeamentos de cores</w:t>
      </w:r>
    </w:p>
    <w:p w14:paraId="1F1C67C4" w14:textId="77777777" w:rsidR="00B23ADC" w:rsidRPr="00E77DE7" w:rsidRDefault="00000000">
      <w:pPr>
        <w:spacing w:before="60" w:after="60"/>
        <w:ind w:left="560" w:hanging="280"/>
        <w:rPr>
          <w:lang w:val="en-US"/>
        </w:rPr>
      </w:pPr>
      <w:r w:rsidRPr="00E77DE7">
        <w:rPr>
          <w:b/>
          <w:bCs/>
          <w:color w:val="2E86C1"/>
          <w:lang w:val="en-US"/>
        </w:rPr>
        <w:t xml:space="preserve">•  </w:t>
      </w:r>
      <w:r w:rsidRPr="00E77DE7">
        <w:rPr>
          <w:lang w:val="en-US"/>
        </w:rPr>
        <w:t>src/components/ui/Badge.jsx — consolidar Badge + StatusBadge + StatusAtividadeBadge</w:t>
      </w:r>
    </w:p>
    <w:p w14:paraId="1F1C67C5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 xml:space="preserve">/calculos.js — refatorar </w:t>
      </w:r>
      <w:proofErr w:type="spellStart"/>
      <w:r>
        <w:t>calcularIDC</w:t>
      </w:r>
      <w:proofErr w:type="spellEnd"/>
      <w:r>
        <w:t>/IDP em função genérica</w:t>
      </w:r>
    </w:p>
    <w:p w14:paraId="1F1C67C6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proofErr w:type="spellStart"/>
      <w:r>
        <w:t>CronogramaPlanejamento.jsx</w:t>
      </w:r>
      <w:proofErr w:type="spellEnd"/>
      <w:r>
        <w:t xml:space="preserve"> — dividir em 4-5 </w:t>
      </w:r>
      <w:proofErr w:type="spellStart"/>
      <w:proofErr w:type="gramStart"/>
      <w:r>
        <w:t>sub-componentes</w:t>
      </w:r>
      <w:proofErr w:type="spellEnd"/>
      <w:proofErr w:type="gramEnd"/>
    </w:p>
    <w:p w14:paraId="1F1C67C7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Remover ou refatorar </w:t>
      </w:r>
      <w:proofErr w:type="spellStart"/>
      <w:r>
        <w:t>usePermissoes</w:t>
      </w:r>
      <w:proofErr w:type="spellEnd"/>
      <w:r>
        <w:t xml:space="preserve"> atalhos legados</w:t>
      </w:r>
    </w:p>
    <w:p w14:paraId="1F1C67C8" w14:textId="77777777" w:rsidR="00B23ADC" w:rsidRDefault="00000000">
      <w:pPr>
        <w:spacing w:before="60" w:after="60"/>
        <w:ind w:left="560" w:hanging="280"/>
      </w:pPr>
      <w:r>
        <w:rPr>
          <w:b/>
          <w:bCs/>
          <w:color w:val="2E86C1"/>
        </w:rPr>
        <w:t xml:space="preserve">•  </w:t>
      </w:r>
      <w:r>
        <w:t xml:space="preserve">Decisão: manter ou remover </w:t>
      </w:r>
      <w:proofErr w:type="spellStart"/>
      <w:proofErr w:type="gramStart"/>
      <w:r>
        <w:t>calcularCPM</w:t>
      </w:r>
      <w:proofErr w:type="spellEnd"/>
      <w:r>
        <w:t>(</w:t>
      </w:r>
      <w:proofErr w:type="gramEnd"/>
      <w:r>
        <w:t>) @deprecated</w:t>
      </w:r>
    </w:p>
    <w:p w14:paraId="1F1C67C9" w14:textId="77777777" w:rsidR="00B23ADC" w:rsidRDefault="00000000">
      <w:pPr>
        <w:pStyle w:val="Ttulo1"/>
        <w:spacing w:before="240" w:after="120"/>
      </w:pPr>
      <w:r>
        <w:rPr>
          <w:b/>
          <w:bCs/>
          <w:color w:val="1A5276"/>
          <w:sz w:val="26"/>
          <w:szCs w:val="26"/>
        </w:rPr>
        <w:t>11. Conclusão</w:t>
      </w:r>
    </w:p>
    <w:p w14:paraId="1F1C67CA" w14:textId="77777777" w:rsidR="00B23ADC" w:rsidRDefault="00000000">
      <w:pPr>
        <w:spacing w:before="80" w:after="120"/>
        <w:jc w:val="both"/>
      </w:pPr>
      <w:r>
        <w:rPr>
          <w:color w:val="000000"/>
        </w:rPr>
        <w:t>O código está bem estruturado no geral, com boas práticas de modularização e padrão visual. Contudo, existem oportunidades de consolidação para reduzir duplicação e melhorar manutenibilidade.</w:t>
      </w:r>
    </w:p>
    <w:p w14:paraId="1F1C67CB" w14:textId="77777777" w:rsidR="00B23ADC" w:rsidRDefault="00000000">
      <w:pPr>
        <w:spacing w:before="80" w:after="120"/>
        <w:jc w:val="both"/>
      </w:pPr>
      <w:r>
        <w:rPr>
          <w:color w:val="000000"/>
        </w:rPr>
        <w:t>Recomenda-se priorizar as correções críticas (</w:t>
      </w:r>
      <w:proofErr w:type="spellStart"/>
      <w:r>
        <w:rPr>
          <w:color w:val="000000"/>
        </w:rPr>
        <w:t>typo</w:t>
      </w:r>
      <w:proofErr w:type="spellEnd"/>
      <w:r>
        <w:rPr>
          <w:color w:val="000000"/>
        </w:rPr>
        <w:t xml:space="preserve"> em </w:t>
      </w:r>
      <w:proofErr w:type="spellStart"/>
      <w:r>
        <w:rPr>
          <w:color w:val="000000"/>
        </w:rPr>
        <w:t>usePermissoes</w:t>
      </w:r>
      <w:proofErr w:type="spellEnd"/>
      <w:r>
        <w:rPr>
          <w:color w:val="000000"/>
        </w:rPr>
        <w:t xml:space="preserve"> e revisar </w:t>
      </w:r>
      <w:proofErr w:type="spellStart"/>
      <w:r>
        <w:rPr>
          <w:color w:val="000000"/>
        </w:rPr>
        <w:t>clearTimeout</w:t>
      </w:r>
      <w:proofErr w:type="spellEnd"/>
      <w:r>
        <w:rPr>
          <w:color w:val="000000"/>
        </w:rPr>
        <w:t>) antes de prosseguir com novas features. As refatorações podem ser agendadas para o próximo sprint.</w:t>
      </w:r>
    </w:p>
    <w:p w14:paraId="1F1C67CC" w14:textId="77777777" w:rsidR="00B23ADC" w:rsidRDefault="00B23ADC">
      <w:pPr>
        <w:spacing w:after="300"/>
      </w:pPr>
    </w:p>
    <w:p w14:paraId="1F1C67CD" w14:textId="77777777" w:rsidR="00B23ADC" w:rsidRDefault="00B23ADC">
      <w:pPr>
        <w:pBdr>
          <w:bottom w:val="single" w:sz="4" w:space="1" w:color="1A5276"/>
        </w:pBdr>
      </w:pPr>
    </w:p>
    <w:p w14:paraId="1F1C67CE" w14:textId="77777777" w:rsidR="00B23ADC" w:rsidRDefault="00000000">
      <w:pPr>
        <w:spacing w:before="160" w:after="100"/>
      </w:pPr>
      <w:r>
        <w:rPr>
          <w:b/>
          <w:bCs/>
          <w:color w:val="1A5276"/>
        </w:rPr>
        <w:t>Rastreabilidade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7"/>
        <w:gridCol w:w="6499"/>
      </w:tblGrid>
      <w:tr w:rsidR="00B23ADC" w14:paraId="1F1C67D1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CF" w14:textId="77777777" w:rsidR="00B23ADC" w:rsidRDefault="00000000">
            <w:r>
              <w:rPr>
                <w:b/>
                <w:bCs/>
                <w:color w:val="0D2B4E"/>
                <w:sz w:val="18"/>
                <w:szCs w:val="18"/>
              </w:rPr>
              <w:t>Documento</w:t>
            </w:r>
          </w:p>
        </w:tc>
        <w:tc>
          <w:tcPr>
            <w:tcW w:w="6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0" w14:textId="77777777" w:rsidR="00B23ADC" w:rsidRDefault="00000000">
            <w:r>
              <w:rPr>
                <w:sz w:val="18"/>
                <w:szCs w:val="18"/>
              </w:rPr>
              <w:t>AUD-001/2026</w:t>
            </w:r>
          </w:p>
        </w:tc>
      </w:tr>
      <w:tr w:rsidR="00B23ADC" w14:paraId="1F1C67D4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2" w14:textId="77777777" w:rsidR="00B23ADC" w:rsidRDefault="00000000">
            <w:r>
              <w:rPr>
                <w:b/>
                <w:bCs/>
                <w:color w:val="0D2B4E"/>
                <w:sz w:val="18"/>
                <w:szCs w:val="18"/>
              </w:rPr>
              <w:t>Revisão</w:t>
            </w:r>
          </w:p>
        </w:tc>
        <w:tc>
          <w:tcPr>
            <w:tcW w:w="6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3" w14:textId="77777777" w:rsidR="00B23ADC" w:rsidRDefault="00000000">
            <w:r>
              <w:rPr>
                <w:sz w:val="18"/>
                <w:szCs w:val="18"/>
              </w:rPr>
              <w:t>REV.00</w:t>
            </w:r>
          </w:p>
        </w:tc>
      </w:tr>
      <w:tr w:rsidR="00B23ADC" w14:paraId="1F1C67D7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5" w14:textId="77777777" w:rsidR="00B23ADC" w:rsidRDefault="00000000">
            <w:r>
              <w:rPr>
                <w:b/>
                <w:bCs/>
                <w:color w:val="0D2B4E"/>
                <w:sz w:val="18"/>
                <w:szCs w:val="18"/>
              </w:rPr>
              <w:t>Status</w:t>
            </w:r>
          </w:p>
        </w:tc>
        <w:tc>
          <w:tcPr>
            <w:tcW w:w="6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6" w14:textId="77777777" w:rsidR="00B23ADC" w:rsidRDefault="00000000">
            <w:r>
              <w:rPr>
                <w:sz w:val="18"/>
                <w:szCs w:val="18"/>
              </w:rPr>
              <w:t>EMITIDO</w:t>
            </w:r>
          </w:p>
        </w:tc>
      </w:tr>
      <w:tr w:rsidR="00B23ADC" w14:paraId="1F1C67DA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8" w14:textId="77777777" w:rsidR="00B23ADC" w:rsidRDefault="00000000">
            <w:r>
              <w:rPr>
                <w:b/>
                <w:bCs/>
                <w:color w:val="0D2B4E"/>
                <w:sz w:val="18"/>
                <w:szCs w:val="18"/>
              </w:rPr>
              <w:t>Data</w:t>
            </w:r>
          </w:p>
        </w:tc>
        <w:tc>
          <w:tcPr>
            <w:tcW w:w="6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9" w14:textId="77777777" w:rsidR="00B23ADC" w:rsidRDefault="00000000">
            <w:r>
              <w:rPr>
                <w:sz w:val="18"/>
                <w:szCs w:val="18"/>
              </w:rPr>
              <w:t>03/04/2026</w:t>
            </w:r>
          </w:p>
        </w:tc>
      </w:tr>
      <w:tr w:rsidR="00B23ADC" w14:paraId="1F1C67DD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B" w14:textId="77777777" w:rsidR="00B23ADC" w:rsidRDefault="00000000">
            <w:r>
              <w:rPr>
                <w:b/>
                <w:bCs/>
                <w:color w:val="0D2B4E"/>
                <w:sz w:val="18"/>
                <w:szCs w:val="18"/>
              </w:rPr>
              <w:t>Elaborado por</w:t>
            </w:r>
          </w:p>
        </w:tc>
        <w:tc>
          <w:tcPr>
            <w:tcW w:w="6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C" w14:textId="77777777" w:rsidR="00B23ADC" w:rsidRDefault="00000000">
            <w:r>
              <w:rPr>
                <w:sz w:val="18"/>
                <w:szCs w:val="18"/>
              </w:rPr>
              <w:t>Claude - Assistente Técnico</w:t>
            </w:r>
          </w:p>
        </w:tc>
      </w:tr>
      <w:tr w:rsidR="00B23ADC" w14:paraId="1F1C67E0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E" w14:textId="77777777" w:rsidR="00B23ADC" w:rsidRDefault="00000000">
            <w:r>
              <w:rPr>
                <w:b/>
                <w:bCs/>
                <w:color w:val="0D2B4E"/>
                <w:sz w:val="18"/>
                <w:szCs w:val="18"/>
              </w:rPr>
              <w:t>Destinatário</w:t>
            </w:r>
          </w:p>
        </w:tc>
        <w:tc>
          <w:tcPr>
            <w:tcW w:w="6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DF" w14:textId="77777777" w:rsidR="00B23ADC" w:rsidRDefault="00000000">
            <w:r>
              <w:rPr>
                <w:sz w:val="18"/>
                <w:szCs w:val="18"/>
              </w:rPr>
              <w:t>Equipe Desenvolvimento Biasi</w:t>
            </w:r>
          </w:p>
        </w:tc>
      </w:tr>
      <w:tr w:rsidR="00B23ADC" w14:paraId="1F1C67E3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E1" w14:textId="77777777" w:rsidR="00B23ADC" w:rsidRDefault="00000000">
            <w:r>
              <w:rPr>
                <w:b/>
                <w:bCs/>
                <w:color w:val="0D2B4E"/>
                <w:sz w:val="18"/>
                <w:szCs w:val="18"/>
              </w:rPr>
              <w:t>Classificação</w:t>
            </w:r>
          </w:p>
        </w:tc>
        <w:tc>
          <w:tcPr>
            <w:tcW w:w="6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E2" w14:textId="77777777" w:rsidR="00B23ADC" w:rsidRDefault="00000000">
            <w:r>
              <w:rPr>
                <w:sz w:val="18"/>
                <w:szCs w:val="18"/>
              </w:rPr>
              <w:t>Uso Interno</w:t>
            </w:r>
          </w:p>
        </w:tc>
      </w:tr>
      <w:tr w:rsidR="00B23ADC" w14:paraId="1F1C67E6" w14:textId="77777777">
        <w:tblPrEx>
          <w:tblCellMar>
            <w:top w:w="0" w:type="dxa"/>
            <w:bottom w:w="0" w:type="dxa"/>
          </w:tblCellMar>
        </w:tblPrEx>
        <w:tc>
          <w:tcPr>
            <w:tcW w:w="252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E4" w14:textId="77777777" w:rsidR="00B23ADC" w:rsidRDefault="00000000">
            <w:r>
              <w:rPr>
                <w:b/>
                <w:bCs/>
                <w:color w:val="0D2B4E"/>
                <w:sz w:val="18"/>
                <w:szCs w:val="18"/>
              </w:rPr>
              <w:t>Próxima revisão</w:t>
            </w:r>
          </w:p>
        </w:tc>
        <w:tc>
          <w:tcPr>
            <w:tcW w:w="64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C67E5" w14:textId="77777777" w:rsidR="00B23ADC" w:rsidRDefault="00000000">
            <w:r>
              <w:rPr>
                <w:sz w:val="18"/>
                <w:szCs w:val="18"/>
              </w:rPr>
              <w:t>A definir</w:t>
            </w:r>
          </w:p>
        </w:tc>
      </w:tr>
    </w:tbl>
    <w:p w14:paraId="1F1C67E7" w14:textId="77777777" w:rsidR="00DB3BB2" w:rsidRDefault="00DB3BB2"/>
    <w:sectPr w:rsidR="00DB3BB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701" w:right="1134" w:bottom="1701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3956B" w14:textId="77777777" w:rsidR="00DB3BB2" w:rsidRDefault="00DB3BB2">
      <w:r>
        <w:separator/>
      </w:r>
    </w:p>
  </w:endnote>
  <w:endnote w:type="continuationSeparator" w:id="0">
    <w:p w14:paraId="4CB12691" w14:textId="77777777" w:rsidR="00DB3BB2" w:rsidRDefault="00DB3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67E8" w14:textId="77777777" w:rsidR="00B23ADC" w:rsidRDefault="00B23ADC">
    <w:pPr>
      <w:pBdr>
        <w:bottom w:val="single" w:sz="4" w:space="1" w:color="AAAAAA"/>
      </w:pBdr>
    </w:pPr>
  </w:p>
  <w:p w14:paraId="1F1C67E9" w14:textId="77777777" w:rsidR="00B23ADC" w:rsidRDefault="00B23ADC">
    <w:pPr>
      <w:spacing w:after="40"/>
    </w:pPr>
  </w:p>
  <w:p w14:paraId="1F1C67EA" w14:textId="77777777" w:rsidR="00B23ADC" w:rsidRDefault="00000000">
    <w:pPr>
      <w:spacing w:after="40"/>
      <w:jc w:val="center"/>
    </w:pPr>
    <w:r>
      <w:rPr>
        <w:b/>
        <w:bCs/>
        <w:color w:val="444444"/>
        <w:sz w:val="16"/>
        <w:szCs w:val="16"/>
      </w:rPr>
      <w:t>Biasi Engenharia e Instalações LTDA</w:t>
    </w:r>
  </w:p>
  <w:p w14:paraId="1F1C67EB" w14:textId="77777777" w:rsidR="00B23ADC" w:rsidRDefault="00000000">
    <w:pPr>
      <w:spacing w:after="30"/>
      <w:jc w:val="center"/>
    </w:pPr>
    <w:r>
      <w:rPr>
        <w:color w:val="444444"/>
        <w:sz w:val="16"/>
        <w:szCs w:val="16"/>
      </w:rPr>
      <w:t xml:space="preserve">Rua Nicola </w:t>
    </w:r>
    <w:proofErr w:type="spellStart"/>
    <w:r>
      <w:rPr>
        <w:color w:val="444444"/>
        <w:sz w:val="16"/>
        <w:szCs w:val="16"/>
      </w:rPr>
      <w:t>Argentieri</w:t>
    </w:r>
    <w:proofErr w:type="spellEnd"/>
    <w:r>
      <w:rPr>
        <w:color w:val="444444"/>
        <w:sz w:val="16"/>
        <w:szCs w:val="16"/>
      </w:rPr>
      <w:t xml:space="preserve">, 99 Sala 02 – </w:t>
    </w:r>
    <w:proofErr w:type="spellStart"/>
    <w:r>
      <w:rPr>
        <w:color w:val="444444"/>
        <w:sz w:val="16"/>
        <w:szCs w:val="16"/>
      </w:rPr>
      <w:t>Pav</w:t>
    </w:r>
    <w:proofErr w:type="spellEnd"/>
    <w:r>
      <w:rPr>
        <w:color w:val="444444"/>
        <w:sz w:val="16"/>
        <w:szCs w:val="16"/>
      </w:rPr>
      <w:t>. 02 – Vl. Bossi - Louveira – SP. CEP: 13.290-278</w:t>
    </w:r>
  </w:p>
  <w:p w14:paraId="1F1C67EC" w14:textId="77777777" w:rsidR="00B23ADC" w:rsidRDefault="00000000">
    <w:pPr>
      <w:spacing w:after="30"/>
      <w:jc w:val="center"/>
    </w:pPr>
    <w:r>
      <w:rPr>
        <w:color w:val="444444"/>
        <w:sz w:val="16"/>
        <w:szCs w:val="16"/>
      </w:rPr>
      <w:t>contato@biasiengenharia.com.br – www.biasiengenharia.com.br – Fone: (19) 3948-5050</w:t>
    </w:r>
  </w:p>
  <w:p w14:paraId="1F1C67ED" w14:textId="77777777" w:rsidR="00B23ADC" w:rsidRDefault="00000000">
    <w:pPr>
      <w:jc w:val="center"/>
    </w:pPr>
    <w:r>
      <w:rPr>
        <w:color w:val="444444"/>
        <w:sz w:val="16"/>
        <w:szCs w:val="16"/>
      </w:rPr>
      <w:t>CNPJ: 04.493.381/0001-49 – Inscr. Est: 421.071.815.112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67EF" w14:textId="77777777" w:rsidR="00B23ADC" w:rsidRDefault="00B23ADC">
    <w:pPr>
      <w:pBdr>
        <w:bottom w:val="single" w:sz="4" w:space="1" w:color="AAAAAA"/>
      </w:pBdr>
    </w:pPr>
  </w:p>
  <w:p w14:paraId="1F1C67F0" w14:textId="77777777" w:rsidR="00B23ADC" w:rsidRDefault="00B23ADC">
    <w:pPr>
      <w:spacing w:after="40"/>
    </w:pPr>
  </w:p>
  <w:p w14:paraId="1F1C67F1" w14:textId="77777777" w:rsidR="00B23ADC" w:rsidRDefault="00000000">
    <w:pPr>
      <w:spacing w:after="40"/>
      <w:jc w:val="center"/>
    </w:pPr>
    <w:r>
      <w:rPr>
        <w:b/>
        <w:bCs/>
        <w:color w:val="444444"/>
        <w:sz w:val="16"/>
        <w:szCs w:val="16"/>
      </w:rPr>
      <w:t>Biasi Engenharia e Instalações LTDA</w:t>
    </w:r>
  </w:p>
  <w:p w14:paraId="1F1C67F2" w14:textId="77777777" w:rsidR="00B23ADC" w:rsidRDefault="00000000">
    <w:pPr>
      <w:spacing w:after="30"/>
      <w:jc w:val="center"/>
    </w:pPr>
    <w:r>
      <w:rPr>
        <w:color w:val="444444"/>
        <w:sz w:val="16"/>
        <w:szCs w:val="16"/>
      </w:rPr>
      <w:t xml:space="preserve">Rua Nicola </w:t>
    </w:r>
    <w:proofErr w:type="spellStart"/>
    <w:r>
      <w:rPr>
        <w:color w:val="444444"/>
        <w:sz w:val="16"/>
        <w:szCs w:val="16"/>
      </w:rPr>
      <w:t>Argentieri</w:t>
    </w:r>
    <w:proofErr w:type="spellEnd"/>
    <w:r>
      <w:rPr>
        <w:color w:val="444444"/>
        <w:sz w:val="16"/>
        <w:szCs w:val="16"/>
      </w:rPr>
      <w:t xml:space="preserve">, 99 Sala 02 – </w:t>
    </w:r>
    <w:proofErr w:type="spellStart"/>
    <w:r>
      <w:rPr>
        <w:color w:val="444444"/>
        <w:sz w:val="16"/>
        <w:szCs w:val="16"/>
      </w:rPr>
      <w:t>Pav</w:t>
    </w:r>
    <w:proofErr w:type="spellEnd"/>
    <w:r>
      <w:rPr>
        <w:color w:val="444444"/>
        <w:sz w:val="16"/>
        <w:szCs w:val="16"/>
      </w:rPr>
      <w:t>. 02 – Vl. Bossi - Louveira – SP. CEP: 13.290-278</w:t>
    </w:r>
  </w:p>
  <w:p w14:paraId="1F1C67F3" w14:textId="77777777" w:rsidR="00B23ADC" w:rsidRDefault="00000000">
    <w:pPr>
      <w:spacing w:after="30"/>
      <w:jc w:val="center"/>
    </w:pPr>
    <w:r>
      <w:rPr>
        <w:color w:val="444444"/>
        <w:sz w:val="16"/>
        <w:szCs w:val="16"/>
      </w:rPr>
      <w:t>contato@biasiengenharia.com.br – www.biasiengenharia.com.br – Fone: (19) 3948-5050</w:t>
    </w:r>
  </w:p>
  <w:p w14:paraId="1F1C67F4" w14:textId="77777777" w:rsidR="00B23ADC" w:rsidRDefault="00000000">
    <w:pPr>
      <w:jc w:val="center"/>
    </w:pPr>
    <w:r>
      <w:rPr>
        <w:color w:val="444444"/>
        <w:sz w:val="16"/>
        <w:szCs w:val="16"/>
      </w:rPr>
      <w:t>CNPJ: 04.493.381/0001-49 – Inscr. Est: 421.071.815.112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F7DF" w14:textId="77777777" w:rsidR="00DB3BB2" w:rsidRDefault="00DB3BB2">
      <w:r>
        <w:separator/>
      </w:r>
    </w:p>
  </w:footnote>
  <w:footnote w:type="continuationSeparator" w:id="0">
    <w:p w14:paraId="0DA0AEEE" w14:textId="77777777" w:rsidR="00DB3BB2" w:rsidRDefault="00DB3B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67E7" w14:textId="664E410E" w:rsidR="00B23ADC" w:rsidRDefault="00000000">
    <w:pPr>
      <w:pBdr>
        <w:bottom w:val="single" w:sz="6" w:space="4" w:color="1A5276"/>
      </w:pBdr>
      <w:tabs>
        <w:tab w:val="right" w:pos="9026"/>
      </w:tabs>
      <w:spacing w:after="60"/>
    </w:pPr>
    <w:r>
      <w:rPr>
        <w:noProof/>
      </w:rPr>
      <w:drawing>
        <wp:inline distT="0" distB="0" distL="0" distR="0" wp14:anchorId="1F1C67F5" wp14:editId="1F1C67F6">
          <wp:extent cx="1257300" cy="80962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809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2E86C1"/>
        <w:sz w:val="18"/>
        <w:szCs w:val="18"/>
      </w:rPr>
      <w:t xml:space="preserve">www.biasiengenharia.com.br  </w:t>
    </w:r>
    <w:r>
      <w:rPr>
        <w:sz w:val="18"/>
        <w:szCs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E77DE7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67EE" w14:textId="77777777" w:rsidR="00B23ADC" w:rsidRDefault="00000000">
    <w:pPr>
      <w:pBdr>
        <w:bottom w:val="single" w:sz="6" w:space="4" w:color="1A5276"/>
      </w:pBdr>
      <w:tabs>
        <w:tab w:val="right" w:pos="9026"/>
      </w:tabs>
      <w:spacing w:after="60"/>
    </w:pPr>
    <w:r>
      <w:rPr>
        <w:noProof/>
      </w:rPr>
      <w:drawing>
        <wp:inline distT="0" distB="0" distL="0" distR="0" wp14:anchorId="1F1C67F7" wp14:editId="1F1C67F8">
          <wp:extent cx="1257300" cy="809625"/>
          <wp:effectExtent l="0" t="0" r="0" b="0"/>
          <wp:docPr id="1494253774" name="Imagem 14942537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809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2E86C1"/>
        <w:sz w:val="18"/>
        <w:szCs w:val="18"/>
      </w:rPr>
      <w:t>www.biasiengenharia.com.br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B7A3A"/>
    <w:multiLevelType w:val="hybridMultilevel"/>
    <w:tmpl w:val="47B6A320"/>
    <w:lvl w:ilvl="0" w:tplc="B0540E32">
      <w:start w:val="1"/>
      <w:numFmt w:val="bullet"/>
      <w:lvlText w:val="●"/>
      <w:lvlJc w:val="left"/>
      <w:pPr>
        <w:ind w:left="720" w:hanging="360"/>
      </w:pPr>
    </w:lvl>
    <w:lvl w:ilvl="1" w:tplc="0E926562">
      <w:start w:val="1"/>
      <w:numFmt w:val="bullet"/>
      <w:lvlText w:val="○"/>
      <w:lvlJc w:val="left"/>
      <w:pPr>
        <w:ind w:left="1440" w:hanging="360"/>
      </w:pPr>
    </w:lvl>
    <w:lvl w:ilvl="2" w:tplc="EABE26A8">
      <w:start w:val="1"/>
      <w:numFmt w:val="bullet"/>
      <w:lvlText w:val="■"/>
      <w:lvlJc w:val="left"/>
      <w:pPr>
        <w:ind w:left="2160" w:hanging="360"/>
      </w:pPr>
    </w:lvl>
    <w:lvl w:ilvl="3" w:tplc="49166334">
      <w:start w:val="1"/>
      <w:numFmt w:val="bullet"/>
      <w:lvlText w:val="●"/>
      <w:lvlJc w:val="left"/>
      <w:pPr>
        <w:ind w:left="2880" w:hanging="360"/>
      </w:pPr>
    </w:lvl>
    <w:lvl w:ilvl="4" w:tplc="4F60AEBA">
      <w:start w:val="1"/>
      <w:numFmt w:val="bullet"/>
      <w:lvlText w:val="○"/>
      <w:lvlJc w:val="left"/>
      <w:pPr>
        <w:ind w:left="3600" w:hanging="360"/>
      </w:pPr>
    </w:lvl>
    <w:lvl w:ilvl="5" w:tplc="B5D2E3EE">
      <w:start w:val="1"/>
      <w:numFmt w:val="bullet"/>
      <w:lvlText w:val="■"/>
      <w:lvlJc w:val="left"/>
      <w:pPr>
        <w:ind w:left="4320" w:hanging="360"/>
      </w:pPr>
    </w:lvl>
    <w:lvl w:ilvl="6" w:tplc="9C0E49D0">
      <w:start w:val="1"/>
      <w:numFmt w:val="bullet"/>
      <w:lvlText w:val="●"/>
      <w:lvlJc w:val="left"/>
      <w:pPr>
        <w:ind w:left="5040" w:hanging="360"/>
      </w:pPr>
    </w:lvl>
    <w:lvl w:ilvl="7" w:tplc="2388A11A">
      <w:start w:val="1"/>
      <w:numFmt w:val="bullet"/>
      <w:lvlText w:val="●"/>
      <w:lvlJc w:val="left"/>
      <w:pPr>
        <w:ind w:left="5760" w:hanging="360"/>
      </w:pPr>
    </w:lvl>
    <w:lvl w:ilvl="8" w:tplc="03F8C1E6">
      <w:start w:val="1"/>
      <w:numFmt w:val="bullet"/>
      <w:lvlText w:val="●"/>
      <w:lvlJc w:val="left"/>
      <w:pPr>
        <w:ind w:left="6480" w:hanging="360"/>
      </w:pPr>
    </w:lvl>
  </w:abstractNum>
  <w:num w:numId="1" w16cid:durableId="2438848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DC"/>
    <w:rsid w:val="009821F5"/>
    <w:rsid w:val="00B23ADC"/>
    <w:rsid w:val="00DB3BB2"/>
    <w:rsid w:val="00E7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C6781"/>
  <w15:docId w15:val="{8F87E3D4-1A5A-4733-88D2-760FC20E1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BF4FA1D922A74AAE3514F016FC8532" ma:contentTypeVersion="16" ma:contentTypeDescription="Crie um novo documento." ma:contentTypeScope="" ma:versionID="41b3d82e5f8035ed5ae7d70d228e63b9">
  <xsd:schema xmlns:xsd="http://www.w3.org/2001/XMLSchema" xmlns:xs="http://www.w3.org/2001/XMLSchema" xmlns:p="http://schemas.microsoft.com/office/2006/metadata/properties" xmlns:ns2="8d67c087-1d0d-479d-a245-bc459325ca18" xmlns:ns3="477f9958-8f53-4060-bf68-7cdbda25476b" targetNamespace="http://schemas.microsoft.com/office/2006/metadata/properties" ma:root="true" ma:fieldsID="dd342f46e73007e8e2b93a0c559b5e4e" ns2:_="" ns3:_="">
    <xsd:import namespace="8d67c087-1d0d-479d-a245-bc459325ca18"/>
    <xsd:import namespace="477f9958-8f53-4060-bf68-7cdbda25476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67c087-1d0d-479d-a245-bc459325ca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b8965169-443c-49fb-9a1c-2ea2fefcb3fd}" ma:internalName="TaxCatchAll" ma:showField="CatchAllData" ma:web="8d67c087-1d0d-479d-a245-bc459325ca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7f9958-8f53-4060-bf68-7cdbda2547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97526315-2fa4-4c92-bec1-e4c53fa4b3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67c087-1d0d-479d-a245-bc459325ca18" xsi:nil="true"/>
    <lcf76f155ced4ddcb4097134ff3c332f xmlns="477f9958-8f53-4060-bf68-7cdbda2547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3C623E7-FEAD-40ED-A3D5-3E178FFD7920}"/>
</file>

<file path=customXml/itemProps2.xml><?xml version="1.0" encoding="utf-8"?>
<ds:datastoreItem xmlns:ds="http://schemas.openxmlformats.org/officeDocument/2006/customXml" ds:itemID="{0284B5F2-E4B5-46B0-A8FF-0FB10E84B913}"/>
</file>

<file path=customXml/itemProps3.xml><?xml version="1.0" encoding="utf-8"?>
<ds:datastoreItem xmlns:ds="http://schemas.openxmlformats.org/officeDocument/2006/customXml" ds:itemID="{BC415F7A-33E7-4594-A89E-8D677DB263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685</Words>
  <Characters>4785</Characters>
  <Application>Microsoft Office Word</Application>
  <DocSecurity>0</DocSecurity>
  <Lines>117</Lines>
  <Paragraphs>82</Paragraphs>
  <ScaleCrop>false</ScaleCrop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Rodrigo G. Santos - Biasi Engenharia</cp:lastModifiedBy>
  <cp:revision>2</cp:revision>
  <dcterms:created xsi:type="dcterms:W3CDTF">2026-04-03T20:37:00Z</dcterms:created>
  <dcterms:modified xsi:type="dcterms:W3CDTF">2026-04-03T20:40:00Z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0x0101000ABF4FA1D922A74AAE3514F016FC8532</vt:lpwstr>
  </property>
</Properties>
</file>