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IoThings Sensors Database: NoSQL Design and Implementation Report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Prepared for:</w:t>
      </w:r>
      <w:r>
        <w:rPr>
          <w:sz w:val="26"/>
          <w:szCs w:val="26"/>
        </w:rPr>
        <w:t xml:space="preserve"> IoThings Home Automation Solutions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Module:</w:t>
      </w:r>
      <w:r>
        <w:rPr>
          <w:sz w:val="26"/>
          <w:szCs w:val="26"/>
        </w:rPr>
        <w:t xml:space="preserve"> CMP6207 Modern Data Stores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Author:</w:t>
      </w:r>
      <w:r>
        <w:rPr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 xml:space="preserve">[Your name, student ID]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Date:</w:t>
      </w:r>
      <w:r>
        <w:rPr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 xml:space="preserve">[Month Year of submission]</w:t>
      </w:r>
    </w:p>
    <w:p>
      <w:pPr>
        <w:pBdr>
          <w:left w:val="single" w:color="BF9000" w:sz="18" w:space="6"/>
        </w:pBdr>
        <w:shd w:fill="FFF4CE" w:color="auto" w:val="clear"/>
        <w:spacing w:after="120" w:before="60"/>
      </w:pPr>
      <w:r>
        <w:rPr>
          <w:b/>
          <w:bCs/>
          <w:color w:val="7F6000"/>
        </w:rPr>
        <w:t xml:space="preserve">Note: </w:t>
      </w:r>
      <w:r>
        <w:rPr>
          <w:i/>
          <w:iCs/>
          <w:color w:val="7F6000"/>
        </w:rPr>
        <w:t xml:space="preserve">Formatting required by the brief: font size 11, 1.5 line spacing, page numbers, readable screenshots. Append the BCU cover sheet. Submit as a PDF.</w:t>
      </w:r>
    </w:p>
    <w:p>
      <w:pPr>
        <w:pBdr>
          <w:left w:val="single" w:color="BF9000" w:sz="18" w:space="6"/>
        </w:pBdr>
        <w:shd w:fill="FFF4CE" w:color="auto" w:val="clear"/>
        <w:spacing w:after="120" w:before="60"/>
      </w:pPr>
      <w:r>
        <w:rPr>
          <w:b/>
          <w:bCs/>
          <w:color w:val="7F6000"/>
        </w:rPr>
        <w:t xml:space="preserve">Note: </w:t>
      </w:r>
      <w:r>
        <w:rPr>
          <w:i/>
          <w:iCs/>
          <w:color w:val="7F6000"/>
        </w:rPr>
        <w:t xml:space="preserve">Delete every </w:t>
      </w:r>
      <w:r>
        <w:rPr>
          <w:i/>
          <w:iCs/>
          <w:color w:val="7F6000"/>
        </w:rPr>
        <w:t xml:space="preserve">italic prompt</w:t>
      </w:r>
      <w:r>
        <w:rPr>
          <w:i/>
          <w:iCs/>
          <w:color w:val="7F6000"/>
        </w:rPr>
        <w:t xml:space="preserve"> and </w:t>
      </w:r>
      <w:r>
        <w:rPr>
          <w:rFonts w:ascii="Consolas" w:cs="Consolas" w:eastAsia="Consolas" w:hAnsi="Consolas"/>
          <w:i/>
          <w:iCs/>
          <w:color w:val="7F6000"/>
        </w:rPr>
        <w:t xml:space="preserve">&gt; note</w:t>
      </w:r>
      <w:r>
        <w:rPr>
          <w:i/>
          <w:iCs/>
          <w:color w:val="7F6000"/>
        </w:rPr>
        <w:t xml:space="preserve"> like this one before you submit.</w:t>
      </w:r>
    </w:p>
    <w:p>
      <w:pPr>
        <w:pStyle w:val="Heading1"/>
        <w:pageBreakBefore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BF9000" w:sz="18" w:space="6"/>
        </w:pBdr>
        <w:shd w:fill="FFF4CE" w:color="auto" w:val="clear"/>
        <w:spacing w:after="120" w:before="60"/>
      </w:pPr>
      <w:r>
        <w:rPr>
          <w:b/>
          <w:bCs/>
          <w:color w:val="7F6000"/>
        </w:rPr>
        <w:t xml:space="preserve">Note: </w:t>
      </w:r>
      <w:r>
        <w:rPr>
          <w:i/>
          <w:iCs/>
          <w:color w:val="7F6000"/>
        </w:rPr>
        <w:t xml:space="preserve">The contents list fills in when Word asks to "update the fields" on opening (click Yes). After writing, right-click it and choose Update Field. In LibreOffice use Tools &gt; Update &gt; Update All.</w:t>
      </w:r>
    </w:p>
    <w:p>
      <w:pPr>
        <w:pStyle w:val="Heading1"/>
        <w:pageBreakBefore/>
      </w:pPr>
      <w:r>
        <w:t xml:space="preserve">1. Introduction (≈300 words)</w:t>
      </w:r>
    </w:p>
    <w:p>
      <w:r>
        <w:rPr>
          <w:i/>
          <w:iCs/>
        </w:rPr>
        <w:t xml:space="preserve">Points to cover, in your own words:</w:t>
      </w:r>
    </w:p>
    <w:p>
      <w:pPr>
        <w:pStyle w:val="ListParagraph"/>
        <w:numPr>
          <w:ilvl w:val="0"/>
          <w:numId w:val="2"/>
        </w:numPr>
      </w:pPr>
      <w:r>
        <w:t xml:space="preserve">Who IoThings is: a UK start-up SME that installs home-automation sensors</w:t>
      </w:r>
    </w:p>
    <w:p>
      <w:pPr>
        <w:pStyle w:val="ListParagraph"/>
        <w:numPr>
          <w:ilvl w:val="0"/>
          <w:numId w:val="2"/>
        </w:numPr>
      </w:pPr>
      <w:r>
        <w:t xml:space="preserve">Current systems: ERP, CRM, Financial, Order Processing/Sales, Logistics (all relational)</w:t>
      </w:r>
    </w:p>
    <w:p>
      <w:pPr>
        <w:pStyle w:val="ListParagraph"/>
        <w:numPr>
          <w:ilvl w:val="0"/>
          <w:numId w:val="2"/>
        </w:numPr>
      </w:pPr>
      <w:r>
        <w:t xml:space="preserve">The business need: store sensor-activation data sent over MQTT, then use it to give users feedback, predict activity, and keep homes safe</w:t>
      </w:r>
    </w:p>
    <w:p>
      <w:pPr>
        <w:pStyle w:val="ListParagraph"/>
        <w:numPr>
          <w:ilvl w:val="0"/>
          <w:numId w:val="2"/>
        </w:numPr>
      </w:pPr>
      <w:r>
        <w:t xml:space="preserve">The client's concerns: data security and a "three-cluster" MongoDB system</w:t>
      </w:r>
    </w:p>
    <w:p>
      <w:pPr>
        <w:pStyle w:val="ListParagraph"/>
        <w:numPr>
          <w:ilvl w:val="0"/>
          <w:numId w:val="2"/>
        </w:numPr>
      </w:pPr>
      <w:r>
        <w:t xml:space="preserve">The scope of this report: sensors database only, the Node.js MQTT server and the API</w:t>
      </w:r>
    </w:p>
    <w:p>
      <w:pPr>
        <w:pStyle w:val="ListParagraph"/>
        <w:numPr>
          <w:ilvl w:val="0"/>
          <w:numId w:val="2"/>
        </w:numPr>
      </w:pPr>
      <w:r>
        <w:t xml:space="preserve">What each following section covers (one sentence each)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1: </w:t>
      </w:r>
      <w:r>
        <w:rPr>
          <w:i/>
          <w:iCs/>
          <w:sz w:val="20"/>
          <w:szCs w:val="20"/>
        </w:rPr>
        <w:t xml:space="preserve">Overall system architecture (sensors → MQTT → Node.js ingest → MongoDB replica set → REST API)</w:t>
      </w:r>
    </w:p>
    <w:p>
      <w:pPr>
        <w:pBdr>
          <w:left w:val="single" w:color="BF9000" w:sz="18" w:space="6"/>
        </w:pBdr>
        <w:shd w:fill="FFF4CE" w:color="auto" w:val="clear"/>
        <w:spacing w:after="120" w:before="60"/>
      </w:pPr>
      <w:r>
        <w:rPr>
          <w:b/>
          <w:bCs/>
          <w:color w:val="7F6000"/>
        </w:rPr>
        <w:t xml:space="preserve">Note: </w:t>
      </w:r>
      <w:r>
        <w:rPr>
          <w:i/>
          <w:iCs/>
          <w:color w:val="7F6000"/>
        </w:rPr>
        <w:t xml:space="preserve">Redraw the README diagram in draw.io or PowerPoint so it looks professional.</w:t>
      </w:r>
    </w:p>
    <w:p>
      <w:pPr>
        <w:pStyle w:val="Heading1"/>
        <w:pageBreakBefore/>
      </w:pPr>
      <w:r>
        <w:t xml:space="preserve">2. Principal Types of NoSQL Databases (≈800 words, cite sources)</w:t>
      </w:r>
    </w:p>
    <w:p>
      <w:pPr>
        <w:pBdr>
          <w:left w:val="single" w:color="BF9000" w:sz="18" w:space="6"/>
        </w:pBdr>
        <w:shd w:fill="FFF4CE" w:color="auto" w:val="clear"/>
        <w:spacing w:after="120" w:before="60"/>
      </w:pPr>
      <w:r>
        <w:rPr>
          <w:b/>
          <w:bCs/>
          <w:color w:val="7F6000"/>
        </w:rPr>
        <w:t xml:space="preserve">Note: </w:t>
      </w:r>
      <w:r>
        <w:rPr>
          <w:i/>
          <w:iCs/>
          <w:color w:val="7F6000"/>
        </w:rPr>
        <w:t xml:space="preserve">The client "knows little or nothing about NoSQL". Keep the language plain, but include theory.</w:t>
      </w:r>
    </w:p>
    <w:p>
      <w:pPr>
        <w:pStyle w:val="Heading2"/>
      </w:pPr>
      <w:r>
        <w:t xml:space="preserve">2.1 What NoSQL means</w:t>
      </w:r>
    </w:p>
    <w:p>
      <w:pPr>
        <w:pStyle w:val="ListParagraph"/>
        <w:numPr>
          <w:ilvl w:val="0"/>
          <w:numId w:val="2"/>
        </w:numPr>
      </w:pPr>
      <w:r>
        <w:t xml:space="preserve">"Not Only SQL": a complement to relational databases, not a replacement</w:t>
      </w:r>
    </w:p>
    <w:p>
      <w:pPr>
        <w:pStyle w:val="ListParagraph"/>
        <w:numPr>
          <w:ilvl w:val="0"/>
          <w:numId w:val="2"/>
        </w:numPr>
      </w:pPr>
      <w:r>
        <w:t xml:space="preserve">Why NoSQL emerged: web scale, varied data shapes, horizontal scaling</w:t>
      </w:r>
    </w:p>
    <w:p>
      <w:pPr>
        <w:pStyle w:val="Heading2"/>
      </w:pPr>
      <w:r>
        <w:t xml:space="preserve">2.2 Key-value stores</w:t>
      </w:r>
    </w:p>
    <w:p>
      <w:pPr>
        <w:pStyle w:val="ListParagraph"/>
        <w:numPr>
          <w:ilvl w:val="0"/>
          <w:numId w:val="2"/>
        </w:numPr>
      </w:pPr>
      <w:r>
        <w:t xml:space="preserve">Data model · example products (Redis, DynamoDB) · strengths · weaknesses · possible IoThings use (e.g. device session cache)</w:t>
      </w:r>
    </w:p>
    <w:p>
      <w:pPr>
        <w:pStyle w:val="Heading2"/>
      </w:pPr>
      <w:r>
        <w:t xml:space="preserve">2.3 Document stores</w:t>
      </w:r>
    </w:p>
    <w:p>
      <w:pPr>
        <w:pStyle w:val="ListParagraph"/>
        <w:numPr>
          <w:ilvl w:val="0"/>
          <w:numId w:val="2"/>
        </w:numPr>
      </w:pPr>
      <w:r>
        <w:t xml:space="preserve">Data model (JSON/BSON documents) · examples (MongoDB, Couchbase) · strengths · weaknesses · why it suits sensor data</w:t>
      </w:r>
    </w:p>
    <w:p>
      <w:pPr>
        <w:pStyle w:val="Heading2"/>
      </w:pPr>
      <w:r>
        <w:t xml:space="preserve">2.4 Wide-column stores</w:t>
      </w:r>
    </w:p>
    <w:p>
      <w:pPr>
        <w:pStyle w:val="ListParagraph"/>
        <w:numPr>
          <w:ilvl w:val="0"/>
          <w:numId w:val="2"/>
        </w:numPr>
      </w:pPr>
      <w:r>
        <w:t xml:space="preserve">Data model · examples (Cassandra, HBase) · strengths (write-heavy time series) · weaknesses</w:t>
      </w:r>
    </w:p>
    <w:p>
      <w:pPr>
        <w:pStyle w:val="Heading2"/>
      </w:pPr>
      <w:r>
        <w:t xml:space="preserve">2.5 Graph databases</w:t>
      </w:r>
    </w:p>
    <w:p>
      <w:pPr>
        <w:pStyle w:val="ListParagraph"/>
        <w:numPr>
          <w:ilvl w:val="0"/>
          <w:numId w:val="2"/>
        </w:numPr>
      </w:pPr>
      <w:r>
        <w:t xml:space="preserve">Data model (nodes and edges) · example (Neo4j) · strengths · weaknesses · possible use (relationships between devices, rooms and homes)</w:t>
      </w:r>
    </w:p>
    <w:p>
      <w:pPr>
        <w:pStyle w:val="Heading2"/>
      </w:pPr>
      <w:r>
        <w:t xml:space="preserve">2.6 Underlying theory</w:t>
      </w:r>
    </w:p>
    <w:p>
      <w:pPr>
        <w:pStyle w:val="ListParagraph"/>
        <w:numPr>
          <w:ilvl w:val="0"/>
          <w:numId w:val="2"/>
        </w:numPr>
      </w:pPr>
      <w:r>
        <w:t xml:space="preserve">The CAP theorem (Brewer; Gilbert and Lynch) and PACELC (Abadi)</w:t>
      </w:r>
    </w:p>
    <w:p>
      <w:pPr>
        <w:pStyle w:val="ListParagraph"/>
        <w:numPr>
          <w:ilvl w:val="0"/>
          <w:numId w:val="2"/>
        </w:numPr>
      </w:pPr>
      <w:r>
        <w:t xml:space="preserve">BASE compared with ACID (Pritchett)</w:t>
      </w:r>
    </w:p>
    <w:p>
      <w:pPr>
        <w:pStyle w:val="ListParagraph"/>
        <w:numPr>
          <w:ilvl w:val="0"/>
          <w:numId w:val="2"/>
        </w:numPr>
      </w:pPr>
      <w:r>
        <w:t xml:space="preserve">Horizontal scaling: replication and sharding</w:t>
      </w:r>
    </w:p>
    <w:p>
      <w:pPr>
        <w:keepNext/>
        <w:spacing w:after="80" w:before="200"/>
      </w:pPr>
      <w:r>
        <w:rPr>
          <w:b/>
          <w:bCs/>
          <w:sz w:val="20"/>
          <w:szCs w:val="20"/>
        </w:rPr>
        <w:t xml:space="preserve">Table 1: </w:t>
      </w:r>
      <w:r>
        <w:rPr>
          <w:i/>
          <w:iCs/>
          <w:sz w:val="20"/>
          <w:szCs w:val="20"/>
        </w:rPr>
        <w:t xml:space="preserve">Summary of the four NoSQL 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0"/>
        <w:gridCol w:w="1043"/>
        <w:gridCol w:w="1605"/>
        <w:gridCol w:w="1340"/>
        <w:gridCol w:w="1460"/>
        <w:gridCol w:w="1998"/>
      </w:tblGrid>
      <w:tr>
        <w:trPr>
          <w:tblHeader/>
        </w:trPr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model</w:t>
            </w:r>
          </w:p>
        </w:tc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 products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Strengths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Weaknesses</w:t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Relevance to IoThings</w:t>
            </w:r>
          </w:p>
        </w:tc>
      </w:tr>
      <w:tr>
        <w:trPr>
          <w:cantSplit/>
        </w:trPr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Key-value</w:t>
            </w:r>
          </w:p>
        </w:tc>
        <w:tc>
          <w:tcPr>
            <w:tcW w:type="dxa" w:w="1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Document</w:t>
            </w:r>
          </w:p>
        </w:tc>
        <w:tc>
          <w:tcPr>
            <w:tcW w:type="dxa" w:w="1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Wide-column</w:t>
            </w:r>
          </w:p>
        </w:tc>
        <w:tc>
          <w:tcPr>
            <w:tcW w:type="dxa" w:w="1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Graph</w:t>
            </w:r>
          </w:p>
        </w:tc>
        <w:tc>
          <w:tcPr>
            <w:tcW w:type="dxa" w:w="1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Critical Comparison: Relational vs Document Databases (≈900 words, cite sources)</w:t>
      </w:r>
    </w:p>
    <w:p>
      <w:pPr>
        <w:pBdr>
          <w:left w:val="single" w:color="BF9000" w:sz="18" w:space="6"/>
        </w:pBdr>
        <w:shd w:fill="FFF4CE" w:color="auto" w:val="clear"/>
        <w:spacing w:after="120" w:before="60"/>
      </w:pPr>
      <w:r>
        <w:rPr>
          <w:b/>
          <w:bCs/>
          <w:color w:val="7F6000"/>
        </w:rPr>
        <w:t xml:space="preserve">Note: </w:t>
      </w:r>
      <w:r>
        <w:rPr>
          <w:i/>
          <w:iCs/>
          <w:color w:val="7F6000"/>
        </w:rPr>
        <w:t xml:space="preserve">The brief asks for this section to be </w:t>
      </w:r>
      <w:r>
        <w:rPr>
          <w:b/>
          <w:bCs/>
          <w:i/>
          <w:iCs/>
          <w:color w:val="7F6000"/>
        </w:rPr>
        <w:t xml:space="preserve">generic</w:t>
      </w:r>
      <w:r>
        <w:rPr>
          <w:i/>
          <w:iCs/>
          <w:color w:val="7F6000"/>
        </w:rPr>
        <w:t xml:space="preserve">, not MongoDB-specific. Weigh </w:t>
      </w:r>
      <w:r>
        <w:rPr>
          <w:b/>
          <w:bCs/>
          <w:i/>
          <w:iCs/>
          <w:color w:val="7F6000"/>
        </w:rPr>
        <w:t xml:space="preserve">both</w:t>
      </w:r>
      <w:r>
        <w:rPr>
          <w:i/>
          <w:iCs/>
          <w:color w:val="7F6000"/>
        </w:rPr>
        <w:t xml:space="preserve"> sides for every point. That balance is what "critical" means.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model and schema:</w:t>
      </w:r>
      <w:r>
        <w:t xml:space="preserve"> fixed schema and normalisation vs flexible documents. Trade-off: speed of development vs data integrity.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Relationships:</w:t>
      </w:r>
      <w:r>
        <w:t xml:space="preserve"> joins and foreign keys vs embedding and referencing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Transactions and consistency:</w:t>
      </w:r>
      <w:r>
        <w:t xml:space="preserve"> ACID vs BASE and tunable consistency. Note that modern document stores now offer multi-document ACID transactions.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Scalability:</w:t>
      </w:r>
      <w:r>
        <w:t xml:space="preserve"> vertical scaling vs horizontal scaling (replication, sharding)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Query language:</w:t>
      </w:r>
      <w:r>
        <w:t xml:space="preserve"> standard SQL vs product-specific APIs and aggregation pipelines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</w:t>
      </w:r>
      <w:r>
        <w:t xml:space="preserve"> for write-heavy time-series workloads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Maturity, tooling and skills:</w:t>
      </w:r>
      <w:r>
        <w:t xml:space="preserve"> availability of staff and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Polyglot persistence:</w:t>
      </w:r>
      <w:r>
        <w:t xml:space="preserve"> IoThings keeps its relational ERP, CRM and finance systems and adds NoSQL for sensor data ("NoSQL extends SQL")</w:t>
      </w:r>
    </w:p>
    <w:p>
      <w:pPr>
        <w:pStyle w:val="ListParagraph"/>
        <w:numPr>
          <w:ilvl w:val="0"/>
          <w:numId w:val="2"/>
        </w:numPr>
      </w:pPr>
      <w:r>
        <w:t xml:space="preserve">Your </w:t>
      </w:r>
      <w:r>
        <w:rPr>
          <w:b/>
          <w:bCs/>
        </w:rPr>
        <w:t xml:space="preserve">evaluation:</w:t>
      </w:r>
      <w:r>
        <w:t xml:space="preserve"> which approach fits which IoThings workload, and why</w:t>
      </w:r>
    </w:p>
    <w:p>
      <w:pPr>
        <w:keepNext/>
        <w:spacing w:after="80" w:before="200"/>
      </w:pPr>
      <w:r>
        <w:rPr>
          <w:b/>
          <w:bCs/>
          <w:sz w:val="20"/>
          <w:szCs w:val="20"/>
        </w:rPr>
        <w:t xml:space="preserve">Table 2: </w:t>
      </w:r>
      <w:r>
        <w:rPr>
          <w:i/>
          <w:iCs/>
          <w:sz w:val="20"/>
          <w:szCs w:val="20"/>
        </w:rPr>
        <w:t xml:space="preserve">Relational vs document store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1"/>
        <w:gridCol w:w="1460"/>
        <w:gridCol w:w="1627"/>
        <w:gridCol w:w="2628"/>
      </w:tblGrid>
      <w:tr>
        <w:trPr>
          <w:tblHeader/>
        </w:trPr>
        <w:tc>
          <w:tcPr>
            <w:tcW w:type="dxa" w:w="3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Relational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 store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Evaluation for IoThings</w:t>
            </w:r>
          </w:p>
        </w:tc>
      </w:tr>
      <w:tr>
        <w:trPr>
          <w:cantSplit/>
        </w:trPr>
        <w:tc>
          <w:tcPr>
            <w:tcW w:type="dxa" w:w="3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Schema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Relationships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Consistency / transactions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Scalability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Query language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Time-series write performance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Maturity / skills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IoThings NoSQL Database Design and Implementation (≈1,200 words)</w:t>
      </w:r>
    </w:p>
    <w:p>
      <w:pPr>
        <w:pBdr>
          <w:left w:val="single" w:color="BF9000" w:sz="18" w:space="6"/>
        </w:pBdr>
        <w:shd w:fill="FFF4CE" w:color="auto" w:val="clear"/>
        <w:spacing w:after="120" w:before="60"/>
      </w:pPr>
      <w:r>
        <w:rPr>
          <w:b/>
          <w:bCs/>
          <w:color w:val="7F6000"/>
        </w:rPr>
        <w:t xml:space="preserve">Note: </w:t>
      </w:r>
      <w:r>
        <w:rPr>
          <w:i/>
          <w:iCs/>
          <w:color w:val="7F6000"/>
        </w:rPr>
        <w:t xml:space="preserve">Put each screenshot under its subsection, then explain in 1–2 sentences </w:t>
      </w:r>
      <w:r>
        <w:rPr>
          <w:b/>
          <w:bCs/>
          <w:i/>
          <w:iCs/>
          <w:color w:val="7F6000"/>
        </w:rPr>
        <w:t xml:space="preserve">what it proves</w:t>
      </w:r>
      <w:r>
        <w:rPr>
          <w:i/>
          <w:iCs/>
          <w:color w:val="7F6000"/>
        </w:rPr>
        <w:t xml:space="preserve">.</w:t>
      </w:r>
    </w:p>
    <w:p>
      <w:pPr>
        <w:pStyle w:val="Heading2"/>
      </w:pPr>
      <w:r>
        <w:t xml:space="preserve">4.1 Technology choices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8"/>
        <w:gridCol w:w="6108"/>
        <w:gridCol w:w="1100"/>
      </w:tblGrid>
      <w:tr>
        <w:trPr>
          <w:tblHeader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rPr>
          <w:cantSplit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6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MongoDB (replica set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rs0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7.0</w:t>
            </w:r>
          </w:p>
        </w:tc>
      </w:tr>
      <w:tr>
        <w:trPr>
          <w:cantSplit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Message broker</w:t>
            </w:r>
          </w:p>
        </w:tc>
        <w:tc>
          <w:tcPr>
            <w:tcW w:type="dxa" w:w="6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Eclipse Mosquitto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Server runtime</w:t>
            </w:r>
          </w:p>
        </w:tc>
        <w:tc>
          <w:tcPr>
            <w:tcW w:type="dxa" w:w="6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Node.js (Express 4, MongoDB driver 6, MQTT.js 5)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Deployment</w:t>
            </w:r>
          </w:p>
        </w:tc>
        <w:tc>
          <w:tcPr>
            <w:tcW w:type="dxa" w:w="6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v2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Justify each choice in your own words</w:t>
      </w:r>
    </w:p>
    <w:p>
      <w:pPr>
        <w:pStyle w:val="Heading2"/>
      </w:pPr>
      <w:r>
        <w:t xml:space="preserve">4.2 Installation and configuration of the three-node cluster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9"/>
        <w:gridCol w:w="2519"/>
        <w:gridCol w:w="1679"/>
        <w:gridCol w:w="3569"/>
      </w:tblGrid>
      <w:tr>
        <w:trPr>
          <w:tblHeader/>
        </w:trPr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Host:port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mongo1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mongo1:27017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Preferred primary</w:t>
            </w:r>
          </w:p>
        </w:tc>
      </w:tr>
      <w:tr>
        <w:trPr>
          <w:cantSplit/>
        </w:trPr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mongo2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mongo2:27018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Secondary</w:t>
            </w:r>
          </w:p>
        </w:tc>
      </w:tr>
      <w:tr>
        <w:trPr>
          <w:cantSplit/>
        </w:trPr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mongo3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mongo3:27019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Secondary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Explain why three members (majority voting), and what </w:t>
      </w:r>
      <w:r>
        <w:rPr>
          <w:rFonts w:ascii="Consolas" w:cs="Consolas" w:eastAsia="Consolas" w:hAnsi="Consolas"/>
        </w:rPr>
        <w:t xml:space="preserve">setup.sh</w:t>
      </w:r>
      <w:r>
        <w:t xml:space="preserve"> does step by step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2: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docker-compose.yml</w:t>
      </w:r>
      <w:r>
        <w:rPr>
          <w:i/>
          <w:iCs/>
          <w:sz w:val="20"/>
          <w:szCs w:val="20"/>
        </w:rPr>
        <w:t xml:space="preserve">, the three mongo services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3: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setup.sh</w:t>
      </w:r>
      <w:r>
        <w:rPr>
          <w:i/>
          <w:iCs/>
          <w:sz w:val="20"/>
          <w:szCs w:val="20"/>
        </w:rPr>
        <w:t xml:space="preserve"> output (replica set initialised, users created, schema created)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4: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docker compose ps</w:t>
      </w:r>
      <w:r>
        <w:rPr>
          <w:i/>
          <w:iCs/>
          <w:sz w:val="20"/>
          <w:szCs w:val="20"/>
        </w:rPr>
        <w:t xml:space="preserve">, all containers healthy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5: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rs.conf()</w:t>
      </w:r>
      <w:r>
        <w:rPr>
          <w:i/>
          <w:iCs/>
          <w:sz w:val="20"/>
          <w:szCs w:val="20"/>
        </w:rPr>
        <w:t xml:space="preserve">, members and priorities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6: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rs.status()</w:t>
      </w:r>
      <w:r>
        <w:rPr>
          <w:i/>
          <w:iCs/>
          <w:sz w:val="20"/>
          <w:szCs w:val="20"/>
        </w:rPr>
        <w:t xml:space="preserve">, one PRIMARY and two SECONDARY members</w:t>
      </w:r>
    </w:p>
    <w:p>
      <w:pPr>
        <w:pStyle w:val="Heading2"/>
      </w:pPr>
      <w:r>
        <w:t xml:space="preserve">4.3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7604"/>
      </w:tblGrid>
      <w:tr>
        <w:trPr>
          <w:tblHeader/>
        </w:trPr>
        <w:tc>
          <w:tcPr>
            <w:tcW w:type="dxa" w:w="1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Between cluster members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Keyfile authentication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Database users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RBAC: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</w:t>
            </w:r>
            <w:r>
              <w:rPr>
                <w:sz w:val="19"/>
                <w:szCs w:val="19"/>
              </w:rPr>
              <w:t xml:space="preserve"> (root),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iothings_ingest</w:t>
            </w:r>
            <w:r>
              <w:rPr>
                <w:sz w:val="19"/>
                <w:szCs w:val="19"/>
              </w:rPr>
              <w:t xml:space="preserve"> (readWrite),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iothings_api</w:t>
            </w:r>
            <w:r>
              <w:rPr>
                <w:sz w:val="19"/>
                <w:szCs w:val="19"/>
              </w:rPr>
              <w:t xml:space="preserve"> (readWrite + clusterMonitor),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iothings_analyst</w:t>
            </w:r>
            <w:r>
              <w:rPr>
                <w:sz w:val="19"/>
                <w:szCs w:val="19"/>
              </w:rPr>
              <w:t xml:space="preserve"> (read)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MQTT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Anonymous access disabled;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ingest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gateway</w:t>
            </w:r>
            <w:r>
              <w:rPr>
                <w:sz w:val="19"/>
                <w:szCs w:val="19"/>
              </w:rPr>
              <w:t xml:space="preserve"> password accounts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x-api-key</w:t>
            </w:r>
            <w:r>
              <w:rPr>
                <w:sz w:val="19"/>
                <w:szCs w:val="19"/>
              </w:rPr>
              <w:t xml:space="preserve"> header, 100 KB body limit, field allow-listing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UK GDPR</w:t>
            </w:r>
          </w:p>
        </w:tc>
        <w:tc>
          <w:tcPr>
            <w:tcW w:type="dxa" w:w="7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730-day TTL on events; erasure through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 /homes/{id}</w:t>
            </w:r>
            <w:r>
              <w:rPr>
                <w:sz w:val="19"/>
                <w:szCs w:val="19"/>
              </w:rPr>
              <w:t xml:space="preserve">; personal data stays in the CRM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customerRef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Explain least privilege and why each service has its own user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7: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demo-rbac.js</w:t>
      </w:r>
      <w:r>
        <w:rPr>
          <w:i/>
          <w:iCs/>
          <w:sz w:val="20"/>
          <w:szCs w:val="20"/>
        </w:rPr>
        <w:t xml:space="preserve">, the analyst read succeeds and the delete is refused</w:t>
      </w:r>
    </w:p>
    <w:p>
      <w:pPr>
        <w:pStyle w:val="Heading2"/>
      </w:pPr>
      <w:r>
        <w:t xml:space="preserve">4.4 Data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28"/>
        <w:gridCol w:w="1985"/>
        <w:gridCol w:w="3013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2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Indexes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homes</w:t>
            </w:r>
          </w:p>
        </w:tc>
        <w:tc>
          <w:tcPr>
            <w:tcW w:type="dxa" w:w="2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$jsonSchema</w:t>
            </w:r>
            <w:r>
              <w:rPr>
                <w:sz w:val="19"/>
                <w:szCs w:val="19"/>
              </w:rPr>
              <w:t xml:space="preserve"> validated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Property, rooms, preferences, CRM link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homeId</w:t>
            </w:r>
            <w:r>
              <w:rPr>
                <w:sz w:val="19"/>
                <w:szCs w:val="19"/>
              </w:rPr>
              <w:t xml:space="preserve"> unique,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customerRef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address.postcode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devices</w:t>
            </w:r>
          </w:p>
        </w:tc>
        <w:tc>
          <w:tcPr>
            <w:tcW w:type="dxa" w:w="2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$jsonSchema</w:t>
            </w:r>
            <w:r>
              <w:rPr>
                <w:sz w:val="19"/>
                <w:szCs w:val="19"/>
              </w:rPr>
              <w:t xml:space="preserve"> validated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11 device types,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lastState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deviceId</w:t>
            </w:r>
            <w:r>
              <w:rPr>
                <w:sz w:val="19"/>
                <w:szCs w:val="19"/>
              </w:rPr>
              <w:t xml:space="preserve"> unique,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{homeId, type}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sensor_events</w:t>
            </w:r>
          </w:p>
        </w:tc>
        <w:tc>
          <w:tcPr>
            <w:tcW w:type="dxa" w:w="2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Time-series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ts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meta</w:t>
            </w:r>
            <w:r>
              <w:rPr>
                <w:sz w:val="19"/>
                <w:szCs w:val="19"/>
              </w:rPr>
              <w:t xml:space="preserve">, seconds, TTL 730 days)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Every activation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{meta.homeId, ts}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{meta.deviceId, ts}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{meta.type, ts}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alerts</w:t>
            </w:r>
          </w:p>
        </w:tc>
        <w:tc>
          <w:tcPr>
            <w:tcW w:type="dxa" w:w="2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$jsonSchema</w:t>
            </w:r>
            <w:r>
              <w:rPr>
                <w:sz w:val="19"/>
                <w:szCs w:val="19"/>
              </w:rPr>
              <w:t xml:space="preserve"> validated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Smoke, night-door, temperature alerts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{homeId, acknowledged, ts}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{severity, ts}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Explain your design decisions: why a time-series collection; referencing vs embedding devices; the deliberately duplicated </w:t>
      </w:r>
      <w:r>
        <w:rPr>
          <w:rFonts w:ascii="Consolas" w:cs="Consolas" w:eastAsia="Consolas" w:hAnsi="Consolas"/>
        </w:rPr>
        <w:t xml:space="preserve">lastState</w:t>
      </w:r>
      <w:r>
        <w:t xml:space="preserve">; </w:t>
      </w:r>
      <w:r>
        <w:rPr>
          <w:rFonts w:ascii="Consolas" w:cs="Consolas" w:eastAsia="Consolas" w:hAnsi="Consolas"/>
        </w:rPr>
        <w:t xml:space="preserve">customerRef</w:t>
      </w:r>
      <w:r>
        <w:t xml:space="preserve"> instead of copying customer data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8: </w:t>
      </w:r>
      <w:r>
        <w:rPr>
          <w:i/>
          <w:iCs/>
          <w:sz w:val="20"/>
          <w:szCs w:val="20"/>
        </w:rPr>
        <w:t xml:space="preserve">Example document from each collection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9: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getCollectionInfos()</w:t>
      </w:r>
      <w:r>
        <w:rPr>
          <w:i/>
          <w:iCs/>
          <w:sz w:val="20"/>
          <w:szCs w:val="20"/>
        </w:rPr>
        <w:t xml:space="preserve">, the time-series options and a validator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10: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db.sensor_events.getIndexes()</w:t>
      </w:r>
    </w:p>
    <w:p>
      <w:pPr>
        <w:pStyle w:val="Heading2"/>
      </w:pPr>
      <w:r>
        <w:t xml:space="preserve">4.5 MQTT ingest service</w:t>
      </w:r>
    </w:p>
    <w:p>
      <w:pPr>
        <w:pStyle w:val="ListParagraph"/>
        <w:numPr>
          <w:ilvl w:val="0"/>
          <w:numId w:val="3"/>
        </w:numPr>
      </w:pPr>
      <w:r>
        <w:t xml:space="preserve">Topic: </w:t>
      </w:r>
      <w:r>
        <w:rPr>
          <w:rFonts w:ascii="Consolas" w:cs="Consolas" w:eastAsia="Consolas" w:hAnsi="Consolas"/>
        </w:rPr>
        <w:t xml:space="preserve">iothings/&lt;homeId&gt;/&lt;deviceId&gt;/state</w:t>
      </w:r>
      <w:r>
        <w:t xml:space="preserve">, QoS 1, persistent session</w:t>
      </w:r>
    </w:p>
    <w:p>
      <w:pPr>
        <w:pStyle w:val="ListParagraph"/>
        <w:numPr>
          <w:ilvl w:val="0"/>
          <w:numId w:val="3"/>
        </w:numPr>
      </w:pPr>
      <w:r>
        <w:t xml:space="preserve">Pipeline: parse the topic → look up the device (cached for 60 s) → validate the payload for its type → build the event → check the alert rules → buffer → </w:t>
      </w:r>
      <w:r>
        <w:rPr>
          <w:rFonts w:ascii="Consolas" w:cs="Consolas" w:eastAsia="Consolas" w:hAnsi="Consolas"/>
        </w:rPr>
        <w:t xml:space="preserve">insertMany</w:t>
      </w:r>
      <w:r>
        <w:t xml:space="preserve"> (every 500 events or 1 s) → update </w:t>
      </w:r>
      <w:r>
        <w:rPr>
          <w:rFonts w:ascii="Consolas" w:cs="Consolas" w:eastAsia="Consolas" w:hAnsi="Consolas"/>
        </w:rPr>
        <w:t xml:space="preserve">lastState</w:t>
      </w:r>
    </w:p>
    <w:p>
      <w:pPr>
        <w:pStyle w:val="ListParagraph"/>
        <w:numPr>
          <w:ilvl w:val="0"/>
          <w:numId w:val="3"/>
        </w:numPr>
      </w:pPr>
      <w:r>
        <w:t xml:space="preserve">Alert rules: smoke (critical); door unlocked or opened during night hours in UK time (warning); temperature ≥35 °C or ≤5 °C (warning). Notifications are published to </w:t>
      </w:r>
      <w:r>
        <w:rPr>
          <w:rFonts w:ascii="Consolas" w:cs="Consolas" w:eastAsia="Consolas" w:hAnsi="Consolas"/>
        </w:rPr>
        <w:t xml:space="preserve">iothings/&lt;homeId&gt;/notifications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Explain why messages are batched and validated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11: </w:t>
      </w:r>
      <w:r>
        <w:rPr>
          <w:i/>
          <w:iCs/>
          <w:sz w:val="20"/>
          <w:szCs w:val="20"/>
        </w:rPr>
        <w:t xml:space="preserve">Smoke alarm → alert → notification (simulator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--smoke H007</w:t>
      </w:r>
      <w:r>
        <w:rPr>
          <w:i/>
          <w:iCs/>
          <w:sz w:val="20"/>
          <w:szCs w:val="20"/>
        </w:rPr>
        <w:t xml:space="preserve">)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12: </w:t>
      </w:r>
      <w:r>
        <w:rPr>
          <w:i/>
          <w:iCs/>
          <w:sz w:val="20"/>
          <w:szCs w:val="20"/>
        </w:rPr>
        <w:t xml:space="preserve">Ingest log showing 4 invalid messages rejected and the stats line</w:t>
      </w:r>
    </w:p>
    <w:p>
      <w:pPr>
        <w:pStyle w:val="Heading2"/>
      </w:pPr>
      <w:r>
        <w:t xml:space="preserve">4.6 Data management (CRUD and queries)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13: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demo-queries.js</w:t>
      </w:r>
      <w:r>
        <w:rPr>
          <w:i/>
          <w:iCs/>
          <w:sz w:val="20"/>
          <w:szCs w:val="20"/>
        </w:rPr>
        <w:t xml:space="preserve">, CREATE and a schema validation rejection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14: </w:t>
      </w:r>
      <w:r>
        <w:rPr>
          <w:i/>
          <w:iCs/>
          <w:sz w:val="20"/>
          <w:szCs w:val="20"/>
        </w:rPr>
        <w:t xml:space="preserve">READ with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$lookup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15: </w:t>
      </w:r>
      <w:r>
        <w:rPr>
          <w:i/>
          <w:iCs/>
          <w:sz w:val="20"/>
          <w:szCs w:val="20"/>
        </w:rPr>
        <w:t xml:space="preserve">UPDATE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16: </w:t>
      </w:r>
      <w:r>
        <w:rPr>
          <w:i/>
          <w:iCs/>
          <w:sz w:val="20"/>
          <w:szCs w:val="20"/>
        </w:rPr>
        <w:t xml:space="preserve">Aggregation: average temperature by hour of day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17: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explain()</w:t>
      </w:r>
      <w:r>
        <w:rPr>
          <w:i/>
          <w:iCs/>
          <w:sz w:val="20"/>
          <w:szCs w:val="20"/>
        </w:rPr>
        <w:t xml:space="preserve"> showing the index used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18: </w:t>
      </w:r>
      <w:r>
        <w:rPr>
          <w:i/>
          <w:iCs/>
          <w:sz w:val="20"/>
          <w:szCs w:val="20"/>
        </w:rPr>
        <w:t xml:space="preserve">DELETE (GDPR erasure across collections)</w:t>
      </w:r>
    </w:p>
    <w:p>
      <w:pPr>
        <w:pStyle w:val="Heading2"/>
      </w:pPr>
      <w:r>
        <w:t xml:space="preserve">4.7 Distributed data management: failover test</w:t>
      </w:r>
    </w:p>
    <w:p>
      <w:r>
        <w:t xml:space="preserve">Measured results:</w:t>
      </w:r>
    </w:p>
    <w:p>
      <w:pPr>
        <w:pStyle w:val="ListParagraph"/>
        <w:numPr>
          <w:ilvl w:val="0"/>
          <w:numId w:val="3"/>
        </w:numPr>
      </w:pPr>
      <w:r>
        <w:t xml:space="preserve">The primary was killed with </w:t>
      </w:r>
      <w:r>
        <w:rPr>
          <w:rFonts w:ascii="Consolas" w:cs="Consolas" w:eastAsia="Consolas" w:hAnsi="Consolas"/>
        </w:rPr>
        <w:t xml:space="preserve">docker kill mongo1</w:t>
      </w:r>
    </w:p>
    <w:p>
      <w:pPr>
        <w:pStyle w:val="ListParagraph"/>
        <w:numPr>
          <w:ilvl w:val="0"/>
          <w:numId w:val="3"/>
        </w:numPr>
      </w:pPr>
      <w:r>
        <w:t xml:space="preserve">A new primary (mongo2) was elected in about </w:t>
      </w:r>
      <w:r>
        <w:rPr>
          <w:b/>
          <w:bCs/>
        </w:rPr>
        <w:t xml:space="preserve">10 seconds</w:t>
      </w:r>
    </w:p>
    <w:p>
      <w:pPr>
        <w:pStyle w:val="ListParagraph"/>
        <w:numPr>
          <w:ilvl w:val="0"/>
          <w:numId w:val="3"/>
        </w:numPr>
      </w:pPr>
      <w:r>
        <w:t xml:space="preserve">Writes kept succeeding with one node down (HTTP 201, </w:t>
      </w:r>
      <w:r>
        <w:rPr>
          <w:rFonts w:ascii="Consolas" w:cs="Consolas" w:eastAsia="Consolas" w:hAnsi="Consolas"/>
        </w:rPr>
        <w:t xml:space="preserve">w: majority</w:t>
      </w:r>
      <w:r>
        <w:t xml:space="preserve"> = 2 of 3)</w:t>
      </w:r>
    </w:p>
    <w:p>
      <w:pPr>
        <w:pStyle w:val="ListParagraph"/>
        <w:numPr>
          <w:ilvl w:val="0"/>
          <w:numId w:val="3"/>
        </w:numPr>
      </w:pPr>
      <w:r>
        <w:t xml:space="preserve">mongo1 rejoined as a SECONDARY, caught up from the oplog, then regained PRIMARY (priority 2)</w:t>
      </w:r>
    </w:p>
    <w:p>
      <w:pPr>
        <w:pStyle w:val="ListParagraph"/>
        <w:numPr>
          <w:ilvl w:val="0"/>
          <w:numId w:val="2"/>
        </w:numPr>
      </w:pPr>
      <w:r>
        <w:t xml:space="preserve">Explain elections, the oplog, write concern and read preference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19: </w:t>
      </w:r>
      <w:r>
        <w:rPr>
          <w:i/>
          <w:iCs/>
          <w:sz w:val="20"/>
          <w:szCs w:val="20"/>
        </w:rPr>
        <w:t xml:space="preserve">Full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failover-demo.sh</w:t>
      </w:r>
      <w:r>
        <w:rPr>
          <w:i/>
          <w:iCs/>
          <w:sz w:val="20"/>
          <w:szCs w:val="20"/>
        </w:rPr>
        <w:t xml:space="preserve"> output</w:t>
      </w:r>
    </w:p>
    <w:p>
      <w:pPr>
        <w:pStyle w:val="Heading1"/>
        <w:pageBreakBefore/>
      </w:pPr>
      <w:r>
        <w:t xml:space="preserve">5. API Implementation and Documentation (≈450 words)</w:t>
      </w:r>
    </w:p>
    <w:p>
      <w:pPr>
        <w:pStyle w:val="ListParagraph"/>
        <w:numPr>
          <w:ilvl w:val="0"/>
          <w:numId w:val="2"/>
        </w:numPr>
      </w:pPr>
      <w:r>
        <w:t xml:space="preserve">Design: REST, versioned under </w:t>
      </w:r>
      <w:r>
        <w:rPr>
          <w:rFonts w:ascii="Consolas" w:cs="Consolas" w:eastAsia="Consolas" w:hAnsi="Consolas"/>
        </w:rPr>
        <w:t xml:space="preserve">/api/v1</w:t>
      </w:r>
      <w:r>
        <w:t xml:space="preserve">, JSON responses, OpenAPI 3 documentation at </w:t>
      </w:r>
      <w:r>
        <w:rPr>
          <w:rFonts w:ascii="Consolas" w:cs="Consolas" w:eastAsia="Consolas" w:hAnsi="Consolas"/>
        </w:rPr>
        <w:t xml:space="preserve">/docs</w:t>
      </w:r>
    </w:p>
    <w:p>
      <w:pPr>
        <w:pStyle w:val="ListParagraph"/>
        <w:numPr>
          <w:ilvl w:val="0"/>
          <w:numId w:val="2"/>
        </w:numPr>
      </w:pPr>
      <w:r>
        <w:t xml:space="preserve">Authentication (</w:t>
      </w:r>
      <w:r>
        <w:rPr>
          <w:rFonts w:ascii="Consolas" w:cs="Consolas" w:eastAsia="Consolas" w:hAnsi="Consolas"/>
        </w:rPr>
        <w:t xml:space="preserve">x-api-key</w:t>
      </w:r>
      <w:r>
        <w:t xml:space="preserve">) and error handling (400 / 401 / 404 / 409 / 503)</w:t>
      </w:r>
    </w:p>
    <w:p>
      <w:pPr>
        <w:pStyle w:val="ListParagraph"/>
        <w:numPr>
          <w:ilvl w:val="0"/>
          <w:numId w:val="2"/>
        </w:numPr>
      </w:pPr>
      <w:r>
        <w:t xml:space="preserve">How the analytics endpoints turn raw events into feedback for users</w:t>
      </w:r>
    </w:p>
    <w:p>
      <w:pPr>
        <w:keepNext/>
        <w:spacing w:after="80" w:before="200"/>
      </w:pPr>
      <w:r>
        <w:rPr>
          <w:b/>
          <w:bCs/>
          <w:sz w:val="20"/>
          <w:szCs w:val="20"/>
        </w:rPr>
        <w:t xml:space="preserve">Table 3: </w:t>
      </w:r>
      <w:r>
        <w:rPr>
          <w:i/>
          <w:iCs/>
          <w:sz w:val="20"/>
          <w:szCs w:val="20"/>
        </w:rPr>
        <w:t xml:space="preserve">API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2"/>
        <w:gridCol w:w="5660"/>
        <w:gridCol w:w="2274"/>
      </w:tblGrid>
      <w:tr>
        <w:trPr>
          <w:tblHeader/>
        </w:trPr>
        <w:tc>
          <w:tcPr>
            <w:tcW w:type="dxa" w:w="1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/health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Status and current primary</w:t>
            </w:r>
          </w:p>
        </w:tc>
      </w:tr>
      <w:tr>
        <w:trPr>
          <w:cantSplit/>
        </w:trPr>
        <w:tc>
          <w:tcPr>
            <w:tcW w:type="dxa" w:w="1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/api/v1/cluster/status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Replica set member states</w:t>
            </w:r>
          </w:p>
        </w:tc>
      </w:tr>
      <w:tr>
        <w:trPr>
          <w:cantSplit/>
        </w:trPr>
        <w:tc>
          <w:tcPr>
            <w:tcW w:type="dxa" w:w="1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GET, POST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/api/v1/homes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List or create homes</w:t>
            </w:r>
          </w:p>
        </w:tc>
      </w:tr>
      <w:tr>
        <w:trPr>
          <w:cantSplit/>
        </w:trPr>
        <w:tc>
          <w:tcPr>
            <w:tcW w:type="dxa" w:w="1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GET, PATCH, DELETE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/api/v1/homes/{homeId}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Read (with devices), update, erase a home</w:t>
            </w:r>
          </w:p>
        </w:tc>
      </w:tr>
      <w:tr>
        <w:trPr>
          <w:cantSplit/>
        </w:trPr>
        <w:tc>
          <w:tcPr>
            <w:tcW w:type="dxa" w:w="1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GET, POST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/api/v1/devices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List or register devices</w:t>
            </w:r>
          </w:p>
        </w:tc>
      </w:tr>
      <w:tr>
        <w:trPr>
          <w:cantSplit/>
        </w:trPr>
        <w:tc>
          <w:tcPr>
            <w:tcW w:type="dxa" w:w="1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GET, PATCH, DELETE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/api/v1/devices/{deviceId}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Read, update, remove a device</w:t>
            </w:r>
          </w:p>
        </w:tc>
      </w:tr>
      <w:tr>
        <w:trPr>
          <w:cantSplit/>
        </w:trPr>
        <w:tc>
          <w:tcPr>
            <w:tcW w:type="dxa" w:w="1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GET, POST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/api/v1/events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Query or submit events</w:t>
            </w:r>
          </w:p>
        </w:tc>
      </w:tr>
      <w:tr>
        <w:trPr>
          <w:cantSplit/>
        </w:trPr>
        <w:tc>
          <w:tcPr>
            <w:tcW w:type="dxa" w:w="1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/api/v1/alerts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List alerts</w:t>
            </w:r>
          </w:p>
        </w:tc>
      </w:tr>
      <w:tr>
        <w:trPr>
          <w:cantSplit/>
        </w:trPr>
        <w:tc>
          <w:tcPr>
            <w:tcW w:type="dxa" w:w="1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/api/v1/alerts/{id}/acknowledge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Acknowledge an alert</w:t>
            </w:r>
          </w:p>
        </w:tc>
      </w:tr>
      <w:tr>
        <w:trPr>
          <w:cantSplit/>
        </w:trPr>
        <w:tc>
          <w:tcPr>
            <w:tcW w:type="dxa" w:w="1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/api/v1/analytics/overview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Estate-wide totals</w:t>
            </w:r>
          </w:p>
        </w:tc>
      </w:tr>
      <w:tr>
        <w:trPr>
          <w:cantSplit/>
        </w:trPr>
        <w:tc>
          <w:tcPr>
            <w:tcW w:type="dxa" w:w="1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/api/v1/analytics/homes/{id}/usage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Activations, hours on, kWh per device</w:t>
            </w:r>
          </w:p>
        </w:tc>
      </w:tr>
      <w:tr>
        <w:trPr>
          <w:cantSplit/>
        </w:trPr>
        <w:tc>
          <w:tcPr>
            <w:tcW w:type="dxa" w:w="1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/api/v1/analytics/homes/{id}/activity-by-hour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Occupancy pattern</w:t>
            </w:r>
          </w:p>
        </w:tc>
      </w:tr>
      <w:tr>
        <w:trPr>
          <w:cantSplit/>
        </w:trPr>
        <w:tc>
          <w:tcPr>
            <w:tcW w:type="dxa" w:w="1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/api/v1/analytics/homes/{id}/routine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Predicted wake, leave and return times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$median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/api/v1/analytics/homes/{id}/climate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Daily temperature and humidity per room</w:t>
            </w:r>
          </w:p>
        </w:tc>
      </w:tr>
      <w:tr>
        <w:trPr>
          <w:cantSplit/>
        </w:trPr>
        <w:tc>
          <w:tcPr>
            <w:tcW w:type="dxa" w:w="1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/api/v1/analytics/homes/{id}/recommendations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Energy, comfort and safety tips</w:t>
            </w:r>
          </w:p>
        </w:tc>
      </w:tr>
    </w:tbl>
    <w:p>
      <w:pPr>
        <w:spacing w:after="120"/>
      </w:pP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20: </w:t>
      </w:r>
      <w:r>
        <w:rPr>
          <w:i/>
          <w:iCs/>
          <w:sz w:val="20"/>
          <w:szCs w:val="20"/>
        </w:rPr>
        <w:t xml:space="preserve">Swagger UI overview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21: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routine</w:t>
      </w:r>
      <w:r>
        <w:rPr>
          <w:i/>
          <w:iCs/>
          <w:sz w:val="20"/>
          <w:szCs w:val="20"/>
        </w:rPr>
        <w:t xml:space="preserve"> response for H005 (weekday leave 08:07, return 17:50)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22: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recommendations</w:t>
      </w:r>
      <w:r>
        <w:rPr>
          <w:i/>
          <w:iCs/>
          <w:sz w:val="20"/>
          <w:szCs w:val="20"/>
        </w:rPr>
        <w:t xml:space="preserve"> response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23: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401</w:t>
      </w:r>
      <w:r>
        <w:rPr>
          <w:i/>
          <w:iCs/>
          <w:sz w:val="20"/>
          <w:szCs w:val="20"/>
        </w:rPr>
        <w:t xml:space="preserve"> response without an API key</w:t>
      </w:r>
    </w:p>
    <w:p>
      <w:pPr>
        <w:pStyle w:val="Heading1"/>
        <w:pageBreakBefore/>
      </w:pPr>
      <w:r>
        <w:t xml:space="preserve">6. Summary and Conclusion (≈350 words)</w:t>
      </w:r>
    </w:p>
    <w:p>
      <w:pPr>
        <w:pStyle w:val="ListParagraph"/>
        <w:numPr>
          <w:ilvl w:val="0"/>
          <w:numId w:val="2"/>
        </w:numPr>
      </w:pPr>
      <w:r>
        <w:t xml:space="preserve">Summarise what was delivered</w:t>
      </w:r>
    </w:p>
    <w:p>
      <w:pPr>
        <w:pStyle w:val="ListParagraph"/>
        <w:numPr>
          <w:ilvl w:val="0"/>
          <w:numId w:val="2"/>
        </w:numPr>
      </w:pPr>
      <w:r>
        <w:t xml:space="preserve">Why IoThings should invest: availability, scalability, flexible schema for new device types, analytics, security and GDPR</w:t>
      </w:r>
    </w:p>
    <w:p>
      <w:pPr>
        <w:pStyle w:val="ListParagraph"/>
        <w:numPr>
          <w:ilvl w:val="0"/>
          <w:numId w:val="2"/>
        </w:numPr>
      </w:pPr>
      <w:r>
        <w:t xml:space="preserve">Honest limitations: no TLS yet, single-site deployment, synthetic data, a simple rule-based "prediction"</w:t>
      </w:r>
    </w:p>
    <w:p>
      <w:pPr>
        <w:pStyle w:val="Heading2"/>
      </w:pPr>
      <w:r>
        <w:t xml:space="preserve">6.1 Future work</w:t>
      </w:r>
    </w:p>
    <w:p>
      <w:pPr>
        <w:pStyle w:val="ListParagraph"/>
        <w:numPr>
          <w:ilvl w:val="0"/>
          <w:numId w:val="2"/>
        </w:numPr>
      </w:pPr>
      <w:r>
        <w:t xml:space="preserve">Customer frontend or dashboard built on the </w:t>
      </w:r>
      <w:r>
        <w:rPr>
          <w:rFonts w:ascii="Consolas" w:cs="Consolas" w:eastAsia="Consolas" w:hAnsi="Consolas"/>
        </w:rPr>
        <w:t xml:space="preserve">/analytics</w:t>
      </w:r>
      <w:r>
        <w:t xml:space="preserve"> endpoints</w:t>
      </w:r>
    </w:p>
    <w:p>
      <w:pPr>
        <w:pStyle w:val="ListParagraph"/>
        <w:numPr>
          <w:ilvl w:val="0"/>
          <w:numId w:val="2"/>
        </w:numPr>
      </w:pPr>
      <w:r>
        <w:t xml:space="preserve">TLS (MongoDB, MQTTS on 8883, HTTPS) and encryption at rest</w:t>
      </w:r>
    </w:p>
    <w:p>
      <w:pPr>
        <w:pStyle w:val="ListParagraph"/>
        <w:numPr>
          <w:ilvl w:val="0"/>
          <w:numId w:val="2"/>
        </w:numPr>
      </w:pPr>
      <w:r>
        <w:t xml:space="preserve">OAuth2 or JWT per-customer access</w:t>
      </w:r>
    </w:p>
    <w:p>
      <w:pPr>
        <w:pStyle w:val="ListParagraph"/>
        <w:numPr>
          <w:ilvl w:val="0"/>
          <w:numId w:val="2"/>
        </w:numPr>
      </w:pPr>
      <w:r>
        <w:t xml:space="preserve">Sharding on </w:t>
      </w:r>
      <w:r>
        <w:rPr>
          <w:rFonts w:ascii="Consolas" w:cs="Consolas" w:eastAsia="Consolas" w:hAnsi="Consolas"/>
        </w:rPr>
        <w:t xml:space="preserve">meta.homeId</w:t>
      </w:r>
      <w:r>
        <w:t xml:space="preserve">; a geographically distributed replica set</w:t>
      </w:r>
    </w:p>
    <w:p>
      <w:pPr>
        <w:pStyle w:val="ListParagraph"/>
        <w:numPr>
          <w:ilvl w:val="0"/>
          <w:numId w:val="2"/>
        </w:numPr>
      </w:pPr>
      <w:r>
        <w:t xml:space="preserve">Machine-learning activity prediction and anomaly detection</w:t>
      </w:r>
    </w:p>
    <w:p>
      <w:pPr>
        <w:pStyle w:val="ListParagraph"/>
        <w:numPr>
          <w:ilvl w:val="0"/>
          <w:numId w:val="2"/>
        </w:numPr>
      </w:pPr>
      <w:r>
        <w:t xml:space="preserve">Backups, monitoring, integration with the ERP and CRM</w:t>
      </w:r>
    </w:p>
    <w:p>
      <w:pPr>
        <w:pStyle w:val="Heading1"/>
        <w:pageBreakBefore/>
      </w:pPr>
      <w:r>
        <w:t xml:space="preserve">References</w:t>
      </w:r>
    </w:p>
    <w:p>
      <w:pPr>
        <w:pBdr>
          <w:left w:val="single" w:color="BF9000" w:sz="18" w:space="6"/>
        </w:pBdr>
        <w:shd w:fill="FFF4CE" w:color="auto" w:val="clear"/>
        <w:spacing w:after="120" w:before="60"/>
      </w:pPr>
      <w:r>
        <w:rPr>
          <w:b/>
          <w:bCs/>
          <w:color w:val="7F6000"/>
        </w:rPr>
        <w:t xml:space="preserve">Note: </w:t>
      </w:r>
      <w:r>
        <w:rPr>
          <w:i/>
          <w:iCs/>
          <w:color w:val="7F6000"/>
        </w:rPr>
        <w:t xml:space="preserve">Harvard style. Check every entry and </w:t>
      </w:r>
      <w:r>
        <w:rPr>
          <w:b/>
          <w:bCs/>
          <w:i/>
          <w:iCs/>
          <w:color w:val="7F6000"/>
        </w:rPr>
        <w:t xml:space="preserve">only list sources you actually cite</w:t>
      </w:r>
      <w:r>
        <w:rPr>
          <w:i/>
          <w:iCs/>
          <w:color w:val="7F6000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Abadi, D. (2012) 'Consistency tradeoffs in modern distributed database system design', </w:t>
      </w:r>
      <w:r>
        <w:rPr>
          <w:i/>
          <w:iCs/>
        </w:rPr>
        <w:t xml:space="preserve">Computer</w:t>
      </w:r>
      <w:r>
        <w:t xml:space="preserve">, 45(2), pp. 37–42.</w:t>
      </w:r>
    </w:p>
    <w:p>
      <w:pPr>
        <w:pStyle w:val="ListParagraph"/>
        <w:numPr>
          <w:ilvl w:val="0"/>
          <w:numId w:val="3"/>
        </w:numPr>
      </w:pPr>
      <w:r>
        <w:t xml:space="preserve">Angles, R. and Gutierrez, C. (2008) 'Survey of graph database models', </w:t>
      </w:r>
      <w:r>
        <w:rPr>
          <w:i/>
          <w:iCs/>
        </w:rPr>
        <w:t xml:space="preserve">ACM Computing Surveys</w:t>
      </w:r>
      <w:r>
        <w:t xml:space="preserve">, 40(1), pp. 1–39.</w:t>
      </w:r>
    </w:p>
    <w:p>
      <w:pPr>
        <w:pStyle w:val="ListParagraph"/>
        <w:numPr>
          <w:ilvl w:val="0"/>
          <w:numId w:val="3"/>
        </w:numPr>
      </w:pPr>
      <w:r>
        <w:t xml:space="preserve">Brewer, E. (2012) 'CAP twelve years later: how the "rules" have changed', </w:t>
      </w:r>
      <w:r>
        <w:rPr>
          <w:i/>
          <w:iCs/>
        </w:rPr>
        <w:t xml:space="preserve">Computer</w:t>
      </w:r>
      <w:r>
        <w:t xml:space="preserve">, 45(2), pp. 23–29.</w:t>
      </w:r>
    </w:p>
    <w:p>
      <w:pPr>
        <w:pStyle w:val="ListParagraph"/>
        <w:numPr>
          <w:ilvl w:val="0"/>
          <w:numId w:val="3"/>
        </w:numPr>
      </w:pPr>
      <w:r>
        <w:t xml:space="preserve">Cattell, R. (2011) 'Scalable SQL and NoSQL data stores', </w:t>
      </w:r>
      <w:r>
        <w:rPr>
          <w:i/>
          <w:iCs/>
        </w:rPr>
        <w:t xml:space="preserve">ACM SIGMOD Record</w:t>
      </w:r>
      <w:r>
        <w:t xml:space="preserve">, 39(4), pp. 12–27.</w:t>
      </w:r>
    </w:p>
    <w:p>
      <w:pPr>
        <w:pStyle w:val="ListParagraph"/>
        <w:numPr>
          <w:ilvl w:val="0"/>
          <w:numId w:val="3"/>
        </w:numPr>
      </w:pPr>
      <w:r>
        <w:t xml:space="preserve">Chang, F. et al. (2006) 'Bigtable: a distributed storage system for structured data', </w:t>
      </w:r>
      <w:r>
        <w:rPr>
          <w:i/>
          <w:iCs/>
        </w:rPr>
        <w:t xml:space="preserve">OSDI '06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Codd, E.F. (1970) 'A relational model of data for large shared data banks', </w:t>
      </w:r>
      <w:r>
        <w:rPr>
          <w:i/>
          <w:iCs/>
        </w:rPr>
        <w:t xml:space="preserve">Communications of the ACM</w:t>
      </w:r>
      <w:r>
        <w:t xml:space="preserve">, 13(6), pp. 377–387.</w:t>
      </w:r>
    </w:p>
    <w:p>
      <w:pPr>
        <w:pStyle w:val="ListParagraph"/>
        <w:numPr>
          <w:ilvl w:val="0"/>
          <w:numId w:val="3"/>
        </w:numPr>
      </w:pPr>
      <w:r>
        <w:t xml:space="preserve">DeCandia, G. et al. (2007) 'Dynamo: Amazon's highly available key-value store', </w:t>
      </w:r>
      <w:r>
        <w:rPr>
          <w:i/>
          <w:iCs/>
        </w:rPr>
        <w:t xml:space="preserve">SOSP '07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Gilbert, S. and Lynch, N. (2002) 'Brewer's conjecture and the feasibility of consistent, available, partition-tolerant web services', </w:t>
      </w:r>
      <w:r>
        <w:rPr>
          <w:i/>
          <w:iCs/>
        </w:rPr>
        <w:t xml:space="preserve">ACM SIGACT News</w:t>
      </w:r>
      <w:r>
        <w:t xml:space="preserve">, 33(2), pp. 51–59.</w:t>
      </w:r>
    </w:p>
    <w:p>
      <w:pPr>
        <w:pStyle w:val="ListParagraph"/>
        <w:numPr>
          <w:ilvl w:val="0"/>
          <w:numId w:val="3"/>
        </w:numPr>
      </w:pPr>
      <w:r>
        <w:t xml:space="preserve">MongoDB Inc. (n.d.) </w:t>
      </w:r>
      <w:r>
        <w:rPr>
          <w:i/>
          <w:iCs/>
        </w:rPr>
        <w:t xml:space="preserve">MongoDB Manual: Replication; Time Series; Schema Validation</w:t>
      </w:r>
      <w:r>
        <w:t xml:space="preserve">. Available at: https://www.mongodb.com/docs/manual/ (Accessed: </w:t>
      </w:r>
      <w:r>
        <w:rPr>
          <w:i/>
          <w:iCs/>
        </w:rPr>
        <w:t xml:space="preserve">date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OASIS (2019) </w:t>
      </w:r>
      <w:r>
        <w:rPr>
          <w:i/>
          <w:iCs/>
        </w:rPr>
        <w:t xml:space="preserve">MQTT Version 5.0</w:t>
      </w:r>
      <w:r>
        <w:t xml:space="preserve">. OASIS Standard.</w:t>
      </w:r>
    </w:p>
    <w:p>
      <w:pPr>
        <w:pStyle w:val="ListParagraph"/>
        <w:numPr>
          <w:ilvl w:val="0"/>
          <w:numId w:val="3"/>
        </w:numPr>
      </w:pPr>
      <w:r>
        <w:t xml:space="preserve">Pritchett, D. (2008) 'BASE: an ACID alternative', </w:t>
      </w:r>
      <w:r>
        <w:rPr>
          <w:i/>
          <w:iCs/>
        </w:rPr>
        <w:t xml:space="preserve">ACM Queue</w:t>
      </w:r>
      <w:r>
        <w:t xml:space="preserve">, 6(3), pp. 48–55.</w:t>
      </w:r>
    </w:p>
    <w:p>
      <w:pPr>
        <w:pStyle w:val="ListParagraph"/>
        <w:numPr>
          <w:ilvl w:val="0"/>
          <w:numId w:val="3"/>
        </w:numPr>
      </w:pPr>
      <w:r>
        <w:t xml:space="preserve">Sadalage, P.J. and Fowler, M. (2012) </w:t>
      </w:r>
      <w:r>
        <w:rPr>
          <w:i/>
          <w:iCs/>
        </w:rPr>
        <w:t xml:space="preserve">NoSQL Distilled</w:t>
      </w:r>
      <w:r>
        <w:t xml:space="preserve">. Upper Saddle River, NJ: Addison-Wesley.</w:t>
      </w:r>
    </w:p>
    <w:p>
      <w:pPr>
        <w:pStyle w:val="ListParagraph"/>
        <w:numPr>
          <w:ilvl w:val="0"/>
          <w:numId w:val="3"/>
        </w:numPr>
      </w:pPr>
      <w:r>
        <w:t xml:space="preserve">Stonebraker, M. (2010) 'SQL databases v. NoSQL databases', </w:t>
      </w:r>
      <w:r>
        <w:rPr>
          <w:i/>
          <w:iCs/>
        </w:rPr>
        <w:t xml:space="preserve">Communications of the ACM</w:t>
      </w:r>
      <w:r>
        <w:t xml:space="preserve">, 53(4), pp. 10–11.</w:t>
      </w:r>
    </w:p>
    <w:p>
      <w:pPr>
        <w:pStyle w:val="Heading1"/>
        <w:pageBreakBefore/>
      </w:pPr>
      <w:r>
        <w:t xml:space="preserve">Appendix A: Dataset Used for Testing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6966"/>
      </w:tblGrid>
      <w:tr>
        <w:trPr>
          <w:tblHeader/>
        </w:trPr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Source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Synthetic, from a behaviour model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src/behaviour.js</w:t>
            </w:r>
            <w:r>
              <w:rPr>
                <w:sz w:val="19"/>
                <w:szCs w:val="19"/>
              </w:rPr>
              <w:t xml:space="preserve">); real data is protected by UK GDPR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Homes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20, in 10 UK cities; commuter, remote-worker and shift-worker profiles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Rooms / devices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5 rooms, 24 devices per home, 480 devices, 11 types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Period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30 days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Events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289,646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Alerts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Reproducibility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Seeded random generator;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scripts/seed.js --homes 20 --days 30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sz w:val="19"/>
                <w:szCs w:val="19"/>
              </w:rPr>
              <w:t xml:space="preserve">Export files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data/sample-homes.json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sample-devices.json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sample-sensor-events-one-day.csv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dataset-summary.json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Describe what the model simulates (routines, heating, humidity, smoke tests, night-time door use)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A1: </w:t>
      </w:r>
      <w:r>
        <w:rPr>
          <w:i/>
          <w:iCs/>
          <w:sz w:val="20"/>
          <w:szCs w:val="20"/>
        </w:rPr>
        <w:t xml:space="preserve">Extract from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sample-sensor-events-one-day.csv</w:t>
      </w:r>
    </w:p>
    <w:p>
      <w:pPr>
        <w:pBdr>
          <w:top w:val="dashed" w:color="8EAADB" w:sz="6" w:space="4"/>
          <w:left w:val="dashed" w:color="8EAADB" w:sz="6" w:space="4"/>
          <w:bottom w:val="dashed" w:color="8EAADB" w:sz="6" w:space="4"/>
          <w:right w:val="dashed" w:color="8EAADB" w:sz="6" w:space="4"/>
        </w:pBdr>
        <w:shd w:fill="F2F6FC" w:color="auto" w:val="clear"/>
        <w:spacing w:after="60" w:before="200" w:line="276"/>
        <w:jc w:val="center"/>
      </w:pPr>
      <w:r>
        <w:rPr>
          <w:color w:val="8EAADB"/>
          <w:sz w:val="20"/>
          <w:szCs w:val="20"/>
        </w:rPr>
        <w:t xml:space="preserve">[ Insert screenshot here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A2: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dataset-summary.json</w:t>
      </w:r>
    </w:p>
    <w:p>
      <w:pPr>
        <w:pStyle w:val="Heading1"/>
        <w:pageBreakBefore/>
      </w:pPr>
      <w:r>
        <w:t xml:space="preserve">Appendix B: Test Data for CRUD and Distributed Management</w:t>
      </w:r>
    </w:p>
    <w:p>
      <w:pPr>
        <w:pStyle w:val="ListParagraph"/>
        <w:numPr>
          <w:ilvl w:val="0"/>
          <w:numId w:val="2"/>
        </w:numPr>
      </w:pPr>
      <w:r>
        <w:t xml:space="preserve">Demo home H900, device H900-kitchen-smoke-alarm (</w:t>
      </w:r>
      <w:r>
        <w:rPr>
          <w:rFonts w:ascii="Consolas" w:cs="Consolas" w:eastAsia="Consolas" w:hAnsi="Consolas"/>
        </w:rPr>
        <w:t xml:space="preserve">demo-queries.js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API lifecycle test with home H950</w:t>
      </w:r>
    </w:p>
    <w:p>
      <w:pPr>
        <w:pStyle w:val="ListParagraph"/>
        <w:numPr>
          <w:ilvl w:val="0"/>
          <w:numId w:val="2"/>
        </w:numPr>
      </w:pPr>
      <w:r>
        <w:t xml:space="preserve">Invalid MQTT messages: value 999, state "banana", an unknown device, non-JSON text</w:t>
      </w:r>
    </w:p>
    <w:p>
      <w:pPr>
        <w:pStyle w:val="ListParagraph"/>
        <w:numPr>
          <w:ilvl w:val="0"/>
          <w:numId w:val="2"/>
        </w:numPr>
      </w:pPr>
      <w:r>
        <w:t xml:space="preserve">Failover test procedure and results</w:t>
      </w:r>
    </w:p>
    <w:p>
      <w:pPr>
        <w:pStyle w:val="Heading1"/>
        <w:pageBreakBefore/>
      </w:pPr>
      <w:r>
        <w:t xml:space="preserve">Appendix C: Unit 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npm test</w:t>
      </w:r>
      <w:r>
        <w:t xml:space="preserve">: 5 tests passing (topic parsing, validation, UK night time, alert rules, dataset determinism)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20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597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IoThings Sensors Database Report</dc:title>
  <dc:creator>IoThings report template</dc:creator>
  <cp:lastModifiedBy>Un-named</cp:lastModifiedBy>
  <cp:revision>1</cp:revision>
  <dcterms:created xsi:type="dcterms:W3CDTF">2026-09-30T09:14:07.452Z</dcterms:created>
  <dcterms:modified xsi:type="dcterms:W3CDTF">2026-09-30T09:14:07.452Z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