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footer1.xml.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media/image2.png" ContentType="image/png"/>
  <Override PartName="/word/media/image1.png" ContentType="image/png"/>
  <Override PartName="/word/header1.xml" ContentType="application/vnd.openxmlformats-officedocument.wordprocessingml.head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Calibri" w:hAnsi="Calibri"/>
          <w:b/>
          <w:sz w:val="26"/>
          <w:szCs w:val="26"/>
        </w:rPr>
        <w:t>Software paper for submission to MEDSCI 736 University of Auckland</w:t>
      </w:r>
    </w:p>
    <w:p>
      <w:pPr>
        <w:pStyle w:val="Normal"/>
        <w:pBdr>
          <w:bottom w:val="single" w:sz="6" w:space="1" w:color="00000A"/>
        </w:pBdr>
        <w:rPr>
          <w:rFonts w:ascii="Calibri" w:hAnsi="Calibri"/>
        </w:rPr>
      </w:pPr>
      <w:r>
        <w:rPr>
          <w:rFonts w:ascii="Calibri" w:hAnsi="Calibri"/>
        </w:rPr>
      </w:r>
    </w:p>
    <w:p>
      <w:pPr>
        <w:pStyle w:val="Normal"/>
        <w:rPr>
          <w:rFonts w:ascii="Calibri" w:hAnsi="Calibri"/>
        </w:rPr>
      </w:pPr>
      <w:r>
        <w:rPr>
          <w:rFonts w:ascii="Calibri" w:hAnsi="Calibri"/>
        </w:rPr>
      </w:r>
    </w:p>
    <w:p>
      <w:pPr>
        <w:pStyle w:val="Normal"/>
        <w:rPr>
          <w:rFonts w:ascii="Calibri" w:hAnsi="Calibri"/>
          <w:b/>
          <w:b/>
          <w:sz w:val="26"/>
          <w:szCs w:val="26"/>
        </w:rPr>
      </w:pPr>
      <w:r>
        <w:rPr>
          <w:rFonts w:ascii="Calibri" w:hAnsi="Calibri"/>
          <w:b/>
          <w:sz w:val="26"/>
          <w:szCs w:val="26"/>
        </w:rPr>
        <w:t>(1) Overview</w:t>
      </w:r>
    </w:p>
    <w:p>
      <w:pPr>
        <w:pStyle w:val="Normal"/>
        <w:rPr>
          <w:rFonts w:ascii="Calibri" w:hAnsi="Calibri"/>
          <w:b/>
          <w:b/>
          <w:sz w:val="26"/>
          <w:szCs w:val="26"/>
        </w:rPr>
      </w:pPr>
      <w:r>
        <w:rPr>
          <w:rFonts w:ascii="Calibri" w:hAnsi="Calibri"/>
          <w:b/>
          <w:sz w:val="26"/>
          <w:szCs w:val="26"/>
        </w:rPr>
      </w:r>
    </w:p>
    <w:p>
      <w:pPr>
        <w:pStyle w:val="UPPaperTitle"/>
        <w:rPr>
          <w:rFonts w:ascii="Calibri" w:hAnsi="Calibri"/>
          <w:sz w:val="26"/>
          <w:szCs w:val="26"/>
        </w:rPr>
      </w:pPr>
      <w:r>
        <w:rPr>
          <w:rFonts w:ascii="Calibri" w:hAnsi="Calibri"/>
          <w:sz w:val="26"/>
          <w:szCs w:val="26"/>
        </w:rPr>
        <w:t>Title</w:t>
      </w:r>
    </w:p>
    <w:p>
      <w:pPr>
        <w:pStyle w:val="UPPaperTitle"/>
        <w:rPr>
          <w:b w:val="false"/>
          <w:b w:val="false"/>
          <w:bCs w:val="false"/>
        </w:rPr>
      </w:pPr>
      <w:r>
        <w:rPr>
          <w:rFonts w:ascii="Calibri" w:hAnsi="Calibri"/>
          <w:b w:val="false"/>
          <w:bCs w:val="false"/>
          <w:color w:val="000000"/>
          <w:sz w:val="26"/>
          <w:szCs w:val="26"/>
        </w:rPr>
        <w:t>“</w:t>
      </w:r>
      <w:r>
        <w:rPr>
          <w:rFonts w:ascii="Calibri" w:hAnsi="Calibri"/>
          <w:b w:val="false"/>
          <w:bCs w:val="false"/>
          <w:color w:val="000000"/>
          <w:sz w:val="26"/>
          <w:szCs w:val="26"/>
        </w:rPr>
        <w:t>ePygenetics: An extraction tool for epigenetic data”</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Authors</w:t>
      </w:r>
    </w:p>
    <w:p>
      <w:pPr>
        <w:pStyle w:val="Normal"/>
        <w:rPr/>
      </w:pPr>
      <w:r>
        <w:rPr>
          <w:rFonts w:ascii="Calibri" w:hAnsi="Calibri"/>
          <w:color w:val="000000"/>
        </w:rPr>
        <w:t xml:space="preserve">1. </w:t>
      </w:r>
      <w:r>
        <w:rPr>
          <w:rFonts w:ascii="Calibri" w:hAnsi="Calibri"/>
          <w:i w:val="false"/>
          <w:iCs w:val="false"/>
          <w:color w:val="000000"/>
        </w:rPr>
        <w:t>Chalmers, Callum</w:t>
      </w:r>
    </w:p>
    <w:p>
      <w:pPr>
        <w:pStyle w:val="Normal"/>
        <w:rPr>
          <w:rFonts w:ascii="Calibri" w:hAnsi="Calibri"/>
        </w:rPr>
      </w:pPr>
      <w:r>
        <w:rPr>
          <w:rFonts w:ascii="Calibri" w:hAnsi="Calibri"/>
        </w:rPr>
      </w:r>
    </w:p>
    <w:p>
      <w:pPr>
        <w:pStyle w:val="UPSectionHeading"/>
        <w:rPr>
          <w:rFonts w:ascii="Calibri" w:hAnsi="Calibri"/>
        </w:rPr>
      </w:pPr>
      <w:r>
        <w:rPr>
          <w:rFonts w:ascii="Calibri" w:hAnsi="Calibri"/>
        </w:rPr>
        <w:t>Paper Author Roles and Affiliations</w:t>
      </w:r>
    </w:p>
    <w:p>
      <w:pPr>
        <w:pStyle w:val="Normal"/>
        <w:rPr/>
      </w:pPr>
      <w:r>
        <w:rPr>
          <w:rFonts w:ascii="Calibri" w:hAnsi="Calibri"/>
          <w:color w:val="000000"/>
        </w:rPr>
        <w:t xml:space="preserve">1. </w:t>
      </w:r>
      <w:bookmarkStart w:id="0" w:name="__DdeLink__307_545887633"/>
      <w:bookmarkEnd w:id="0"/>
      <w:r>
        <w:rPr>
          <w:rFonts w:ascii="Calibri" w:hAnsi="Calibri"/>
          <w:color w:val="000000"/>
        </w:rPr>
        <w:t>Student, Faculty of Medical and Health Sciences UoA</w:t>
      </w:r>
    </w:p>
    <w:p>
      <w:pPr>
        <w:pStyle w:val="Normal"/>
        <w:rPr>
          <w:rFonts w:ascii="Calibri" w:hAnsi="Calibri"/>
        </w:rPr>
      </w:pPr>
      <w:r>
        <w:rPr>
          <w:rFonts w:ascii="Calibri" w:hAnsi="Calibri"/>
        </w:rPr>
      </w:r>
    </w:p>
    <w:p>
      <w:pPr>
        <w:pStyle w:val="UPSectionHeading"/>
        <w:rPr/>
      </w:pPr>
      <w:r>
        <w:rPr>
          <w:rFonts w:ascii="Calibri" w:hAnsi="Calibri"/>
        </w:rPr>
        <w:t>Abstract</w:t>
      </w:r>
    </w:p>
    <w:p>
      <w:pPr>
        <w:pStyle w:val="Normal"/>
        <w:jc w:val="both"/>
        <w:rPr/>
      </w:pPr>
      <w:r>
        <w:rPr>
          <w:rFonts w:ascii="Calibri" w:hAnsi="Calibri"/>
          <w:color w:val="000000"/>
          <w:sz w:val="26"/>
          <w:szCs w:val="26"/>
        </w:rPr>
        <w:t xml:space="preserve">ePygenetics is a python module that extracts epigenetic data from .wig files. It allows the user to input the data they require from the file, finds the data within the file and outputs the data to a database. This allows geneticists to easily extract the epigenetic status of single nucleotide polymorphisms (SNPs) in </w:t>
      </w:r>
      <w:r>
        <w:rPr>
          <w:rFonts w:ascii="Calibri" w:hAnsi="Calibri"/>
          <w:color w:val="000000"/>
          <w:sz w:val="26"/>
          <w:szCs w:val="26"/>
        </w:rPr>
        <w:t xml:space="preserve">a </w:t>
      </w:r>
      <w:r>
        <w:rPr>
          <w:rFonts w:ascii="Calibri" w:hAnsi="Calibri"/>
          <w:color w:val="000000"/>
          <w:sz w:val="26"/>
          <w:szCs w:val="26"/>
        </w:rPr>
        <w:t>particular cell line so this can be considered in genetic analyses.  It is licensed under the MIT</w:t>
      </w:r>
      <w:r>
        <w:rPr>
          <w:rFonts w:eastAsia="ＭＳ 明朝" w:cs="Times New Roman" w:ascii="Calibri" w:hAnsi="Calibri"/>
          <w:color w:val="000000"/>
          <w:sz w:val="26"/>
          <w:szCs w:val="26"/>
          <w:lang w:val="en-GB" w:eastAsia="en-US" w:bidi="ar-SA"/>
        </w:rPr>
        <w:t xml:space="preserve"> license and the source code is freely available for use and modification at: </w:t>
      </w:r>
      <w:hyperlink r:id="rId2">
        <w:r>
          <w:rPr>
            <w:rStyle w:val="InternetLink"/>
            <w:rFonts w:eastAsia="ＭＳ 明朝" w:cs="Times New Roman" w:ascii="Calibri" w:hAnsi="Calibri"/>
            <w:color w:val="000000"/>
            <w:sz w:val="26"/>
            <w:szCs w:val="26"/>
            <w:lang w:val="en-GB" w:eastAsia="en-US" w:bidi="ar-SA"/>
          </w:rPr>
          <w:t>https://github.com/UOA-MEDSCI-736/CallumChalmers29-crispy-disco</w:t>
        </w:r>
      </w:hyperlink>
      <w:r>
        <w:rPr>
          <w:rFonts w:eastAsia="ＭＳ 明朝" w:cs="Times New Roman" w:ascii="Calibri" w:hAnsi="Calibri"/>
          <w:color w:val="000000"/>
          <w:sz w:val="26"/>
          <w:szCs w:val="26"/>
          <w:lang w:val="en-GB" w:eastAsia="en-US" w:bidi="ar-SA"/>
        </w:rPr>
        <w:t xml:space="preserve"> </w:t>
      </w:r>
    </w:p>
    <w:p>
      <w:pPr>
        <w:pStyle w:val="Normal"/>
        <w:rPr>
          <w:rFonts w:ascii="Calibri" w:hAnsi="Calibri" w:eastAsia="ＭＳ 明朝" w:cs="Times New Roman"/>
          <w:color w:val="0000FF"/>
          <w:sz w:val="24"/>
          <w:szCs w:val="24"/>
          <w:lang w:val="en-GB" w:eastAsia="en-US" w:bidi="ar-SA"/>
        </w:rPr>
      </w:pPr>
      <w:r>
        <w:rPr>
          <w:rFonts w:eastAsia="ＭＳ 明朝" w:cs="Times New Roman" w:ascii="Calibri" w:hAnsi="Calibri"/>
          <w:color w:val="0000FF"/>
          <w:sz w:val="24"/>
          <w:szCs w:val="24"/>
          <w:lang w:val="en-GB" w:eastAsia="en-US" w:bidi="ar-SA"/>
        </w:rPr>
      </w:r>
    </w:p>
    <w:p>
      <w:pPr>
        <w:pStyle w:val="UPSectionHeading"/>
        <w:rPr>
          <w:rFonts w:ascii="Calibri" w:hAnsi="Calibri"/>
        </w:rPr>
      </w:pPr>
      <w:r>
        <w:rPr>
          <w:rFonts w:ascii="Calibri" w:hAnsi="Calibri"/>
        </w:rPr>
        <w:t>Keywords</w:t>
      </w:r>
    </w:p>
    <w:p>
      <w:pPr>
        <w:pStyle w:val="UPSectionHeading"/>
        <w:rPr>
          <w:i w:val="false"/>
          <w:i w:val="false"/>
          <w:iCs w:val="false"/>
          <w:color w:val="000000"/>
        </w:rPr>
      </w:pPr>
      <w:r>
        <w:rPr>
          <w:rFonts w:ascii="Calibri" w:hAnsi="Calibri"/>
          <w:b w:val="false"/>
          <w:i w:val="false"/>
          <w:iCs w:val="false"/>
          <w:color w:val="000000"/>
        </w:rPr>
        <w:t>Software, Python, Genetics, Epigenetics, SNPs</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UPSectionHeading"/>
        <w:rPr/>
      </w:pPr>
      <w:r>
        <w:rPr>
          <w:rFonts w:eastAsia="Times New Roman" w:ascii="Calibri" w:hAnsi="Calibri"/>
          <w:szCs w:val="26"/>
        </w:rPr>
        <w:t>Introduction</w:t>
      </w:r>
    </w:p>
    <w:p>
      <w:pPr>
        <w:pStyle w:val="UPSectionHeading"/>
        <w:jc w:val="both"/>
        <w:rPr/>
      </w:pPr>
      <w:r>
        <w:rPr>
          <w:rFonts w:eastAsia="Times New Roman" w:ascii="Calibri" w:hAnsi="Calibri"/>
          <w:b w:val="false"/>
          <w:bCs w:val="false"/>
          <w:szCs w:val="26"/>
        </w:rPr>
        <w:t xml:space="preserve">There are a huge number of complex diseases that are known to be caused by a combination of genetic and environmental factors including both type I and </w:t>
      </w:r>
      <w:r>
        <w:rPr>
          <w:rFonts w:eastAsia="Times New Roman" w:ascii="Calibri" w:hAnsi="Calibri"/>
          <w:b w:val="false"/>
          <w:bCs w:val="false"/>
          <w:szCs w:val="26"/>
        </w:rPr>
        <w:t xml:space="preserve">type </w:t>
      </w:r>
      <w:r>
        <w:rPr>
          <w:rFonts w:eastAsia="Times New Roman" w:ascii="Calibri" w:hAnsi="Calibri"/>
          <w:b w:val="false"/>
          <w:bCs w:val="false"/>
          <w:szCs w:val="26"/>
        </w:rPr>
        <w:t xml:space="preserve">II diabetes, Alzheimer’s disease and autism spectrum disorder [1]. Understanding the genetic component </w:t>
      </w:r>
      <w:r>
        <w:rPr>
          <w:rFonts w:eastAsia="Times New Roman" w:ascii="Calibri" w:hAnsi="Calibri"/>
          <w:b w:val="false"/>
          <w:bCs w:val="false"/>
          <w:szCs w:val="26"/>
        </w:rPr>
        <w:t xml:space="preserve">of </w:t>
      </w:r>
      <w:r>
        <w:rPr>
          <w:rFonts w:eastAsia="Times New Roman" w:ascii="Calibri" w:hAnsi="Calibri"/>
          <w:b w:val="false"/>
          <w:bCs w:val="false"/>
          <w:szCs w:val="26"/>
        </w:rPr>
        <w:t>these diseases could lead to the development of preventative or therapeutic interventions which could reduce the burden they pose to our society.</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pPr>
      <w:r>
        <w:rPr>
          <w:rFonts w:eastAsia="Times New Roman" w:ascii="Calibri" w:hAnsi="Calibri"/>
          <w:b w:val="false"/>
          <w:bCs w:val="false"/>
          <w:szCs w:val="26"/>
        </w:rPr>
        <w:t>This genetic discovery process has rapidly accelerated in the digital age with the invention of high throughput sequencing technologies which can quickly and cheaply generate large volumes of genetic data [2]. There has, however, been a lag in the development of software to analyse the huge volumes of data being produced [2]. One area of genetics which is beginning to benefit from analytical softwares is genome wide association studies or GWAS.</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GWAS compare the genetic code or ‘genome’ of healthy individuals to individuals with a disease to look for regions of DNA associated with </w:t>
      </w:r>
      <w:r>
        <w:rPr>
          <w:rFonts w:eastAsia="Times New Roman" w:ascii="Calibri" w:hAnsi="Calibri"/>
          <w:b w:val="false"/>
          <w:bCs w:val="false"/>
          <w:szCs w:val="26"/>
        </w:rPr>
        <w:t xml:space="preserve">the </w:t>
      </w:r>
      <w:r>
        <w:rPr>
          <w:rFonts w:eastAsia="Times New Roman" w:ascii="Calibri" w:hAnsi="Calibri"/>
          <w:b w:val="false"/>
          <w:bCs w:val="false"/>
          <w:szCs w:val="26"/>
        </w:rPr>
        <w:t xml:space="preserve">disease [3]. These regions are found by comparing points in the DNA sequence called single nucleotide polymorphisms (SNPs) which are known to display variation between humans [4]. If humans with a disease all share a particular SNP  and healthy individuals have a different SNP, then that section of DNA will be detected by GWAS and can be further investigated to see if it plays a role in the disease [3]. </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 xml:space="preserve">One problem with this is that there are around 10 million SNPs in the genome </w:t>
      </w:r>
      <w:r>
        <w:rPr>
          <w:rFonts w:eastAsia="Times New Roman" w:ascii="Calibri" w:hAnsi="Calibri"/>
          <w:b w:val="false"/>
          <w:bCs w:val="false"/>
          <w:szCs w:val="26"/>
        </w:rPr>
        <w:t>[4]</w:t>
      </w:r>
      <w:r>
        <w:rPr>
          <w:rFonts w:eastAsia="Times New Roman" w:ascii="Calibri" w:hAnsi="Calibri"/>
          <w:b w:val="false"/>
          <w:bCs w:val="false"/>
          <w:szCs w:val="26"/>
        </w:rPr>
        <w:t xml:space="preserve"> and so GWAS generate huge volumes of data. These large numbers also increase the probability of false associations occuring so the threshold for detection </w:t>
      </w:r>
      <w:r>
        <w:rPr>
          <w:rFonts w:eastAsia="Times New Roman" w:ascii="Calibri" w:hAnsi="Calibri"/>
          <w:b w:val="false"/>
          <w:bCs w:val="false"/>
          <w:szCs w:val="26"/>
        </w:rPr>
        <w:t xml:space="preserve">of </w:t>
      </w:r>
      <w:r>
        <w:rPr>
          <w:rFonts w:eastAsia="Times New Roman" w:ascii="Calibri" w:hAnsi="Calibri"/>
          <w:b w:val="false"/>
          <w:bCs w:val="false"/>
          <w:szCs w:val="26"/>
        </w:rPr>
        <w:t>causative SNPs must be high to ensure correlations are genuine [3]. Another way to achieve this would be increasing the sample size [3], but that is costly and not always feasible. As a result lots of potentially causative SNPs are missed by GWAS resulting in a lack of understanding of the genetic causes of disease known as ‘hidden heritability’ [4].</w:t>
      </w:r>
    </w:p>
    <w:p>
      <w:pPr>
        <w:pStyle w:val="UPSectionHeading"/>
        <w:jc w:val="both"/>
        <w:rPr>
          <w:rFonts w:ascii="Calibri" w:hAnsi="Calibri" w:eastAsia="Times New Roman"/>
          <w:b w:val="false"/>
          <w:b w:val="false"/>
          <w:bCs w:val="false"/>
          <w:szCs w:val="26"/>
        </w:rPr>
      </w:pPr>
      <w:r>
        <w:rPr>
          <w:rFonts w:eastAsia="Times New Roman" w:ascii="Calibri" w:hAnsi="Calibri"/>
          <w:b w:val="false"/>
          <w:bCs w:val="false"/>
          <w:szCs w:val="26"/>
        </w:rPr>
      </w:r>
    </w:p>
    <w:p>
      <w:pPr>
        <w:pStyle w:val="UPSectionHeading"/>
        <w:jc w:val="both"/>
        <w:rPr/>
      </w:pPr>
      <w:r>
        <w:rPr>
          <w:rFonts w:eastAsia="Times New Roman" w:ascii="Calibri" w:hAnsi="Calibri"/>
          <w:b w:val="false"/>
          <w:bCs w:val="false"/>
          <w:szCs w:val="26"/>
        </w:rPr>
        <w:t>However, one thing these studies tend to ignore is that different cells express different genes. We have around 400 different cell types in the body and each has its own unique combination of active genes which allow it to function [5]. All the other genes are turned off or ‘silenced’. The study of which genes are on and which genes are off in different cells is called epigenetics. If a SNP was in an area of DNA that is turned off, then it is not affecting cell function and so cannot be causing disease [6]. By removing these SNPs from GWAS, the probability of false positives is lower, allowing a lower detection threshold and increasing the chance of locating important causative SNPs [3]. Therefore, gene detection by GWAS can be improved by integrating epigentic data analysis.</w:t>
      </w:r>
    </w:p>
    <w:p>
      <w:pPr>
        <w:pStyle w:val="UPSectionHeading"/>
        <w:jc w:val="both"/>
        <w:rPr>
          <w:rFonts w:ascii="Calibri" w:hAnsi="Calibri" w:eastAsia="Times New Roman"/>
          <w:szCs w:val="26"/>
        </w:rPr>
      </w:pPr>
      <w:r>
        <w:rPr>
          <w:rFonts w:eastAsia="Times New Roman" w:ascii="Calibri" w:hAnsi="Calibri"/>
          <w:szCs w:val="26"/>
        </w:rPr>
      </w:r>
    </w:p>
    <w:p>
      <w:pPr>
        <w:pStyle w:val="UPSectionHeading"/>
        <w:jc w:val="both"/>
        <w:rPr>
          <w:rFonts w:ascii="Calibri" w:hAnsi="Calibri" w:eastAsia="Times New Roman"/>
          <w:b w:val="false"/>
          <w:b w:val="false"/>
          <w:bCs w:val="false"/>
          <w:szCs w:val="26"/>
        </w:rPr>
      </w:pPr>
      <w:r>
        <w:rPr/>
      </w:r>
    </w:p>
    <w:p>
      <w:pPr>
        <w:pStyle w:val="UPSectionHeading"/>
        <w:jc w:val="both"/>
        <w:rPr/>
      </w:pPr>
      <w:r>
        <w:rPr>
          <w:rFonts w:eastAsia="Times New Roman" w:ascii="Calibri" w:hAnsi="Calibri"/>
          <w:b w:val="false"/>
          <w:bCs w:val="false"/>
          <w:szCs w:val="26"/>
        </w:rPr>
        <w:t xml:space="preserve">Currently, there is limited software available for viewing epigenetic data. The most commonly used programme is the UCSC Genome Browser but this is more focused on viewing individual SNPs rather than comparing SNPs within and between cell lines [7]. </w:t>
      </w:r>
      <w:r>
        <w:rPr>
          <w:rFonts w:eastAsia="Times New Roman" w:ascii="Calibri" w:hAnsi="Calibri"/>
          <w:b w:val="false"/>
          <w:szCs w:val="26"/>
        </w:rPr>
        <w:t xml:space="preserve">ePygenetics is a free, open-source software which allows the user to extract the epigenetic status of SNPs from epigenetic data files and to store this information in a database to allow </w:t>
      </w:r>
      <w:r>
        <w:rPr>
          <w:rFonts w:eastAsia="Times New Roman" w:ascii="Calibri" w:hAnsi="Calibri"/>
          <w:b w:val="false"/>
          <w:szCs w:val="26"/>
        </w:rPr>
        <w:t>the values to be compared and easily integrated into genetic analyses</w:t>
      </w:r>
      <w:r>
        <w:rPr>
          <w:rFonts w:eastAsia="Times New Roman" w:ascii="Calibri" w:hAnsi="Calibri"/>
          <w:b w:val="false"/>
          <w:szCs w:val="26"/>
        </w:rPr>
        <w:t>. This information can then be used to improve the power of GWAS and uncover the hidden heritability of complex  diseases like diabetes, Alzheimer’s and ASD.</w:t>
      </w:r>
    </w:p>
    <w:p>
      <w:pPr>
        <w:pStyle w:val="UPSectionHeading"/>
        <w:rPr>
          <w:rFonts w:ascii="Calibri" w:hAnsi="Calibri" w:eastAsia="Times New Roman"/>
          <w:b w:val="false"/>
          <w:b w:val="false"/>
          <w:szCs w:val="26"/>
        </w:rPr>
      </w:pPr>
      <w:r>
        <w:rPr>
          <w:rFonts w:eastAsia="Times New Roman" w:ascii="Calibri" w:hAnsi="Calibri"/>
          <w:b w:val="false"/>
          <w:szCs w:val="26"/>
        </w:rPr>
      </w:r>
    </w:p>
    <w:p>
      <w:pPr>
        <w:pStyle w:val="Normal"/>
        <w:rPr/>
      </w:pPr>
      <w:r>
        <w:rPr>
          <w:rFonts w:eastAsia="Times New Roman" w:ascii="Calibri" w:hAnsi="Calibri"/>
          <w:b/>
          <w:sz w:val="26"/>
          <w:szCs w:val="26"/>
        </w:rPr>
        <w:t>Implementation and architecture</w:t>
      </w:r>
    </w:p>
    <w:p>
      <w:pPr>
        <w:pStyle w:val="Normal"/>
        <w:rPr>
          <w:rFonts w:ascii="Calibri" w:hAnsi="Calibri" w:eastAsia="Times New Roman"/>
          <w:b/>
          <w:b/>
          <w:sz w:val="26"/>
          <w:szCs w:val="26"/>
        </w:rPr>
      </w:pPr>
      <w:r>
        <w:rPr>
          <w:rFonts w:eastAsia="Times New Roman" w:ascii="Calibri" w:hAnsi="Calibri"/>
          <w:b/>
          <w:sz w:val="26"/>
          <w:szCs w:val="26"/>
        </w:rPr>
      </w:r>
    </w:p>
    <w:p>
      <w:pPr>
        <w:pStyle w:val="Normal"/>
        <w:jc w:val="both"/>
        <w:rPr/>
      </w:pPr>
      <w:r>
        <w:rPr>
          <w:rFonts w:eastAsia="Times New Roman" w:ascii="Calibri" w:hAnsi="Calibri"/>
          <w:b w:val="false"/>
          <w:bCs w:val="false"/>
          <w:sz w:val="26"/>
          <w:szCs w:val="26"/>
        </w:rPr>
        <w:t xml:space="preserve">ePygenetics was implemented using Python version 3.5.2 in a Linux environment. Python was chosen because it is a simple, easy-to-learn, well-supported language that is commonplace in the scientific community and thus likely to have higher reuse potential. </w:t>
      </w:r>
    </w:p>
    <w:p>
      <w:pPr>
        <w:pStyle w:val="Normal"/>
        <w:jc w:val="both"/>
        <w:rPr>
          <w:rFonts w:ascii="Calibri" w:hAnsi="Calibri" w:eastAsia="Times New Roman"/>
          <w:b w:val="false"/>
          <w:b w:val="false"/>
          <w:bCs w:val="false"/>
          <w:sz w:val="26"/>
          <w:szCs w:val="26"/>
        </w:rPr>
      </w:pPr>
      <w:r>
        <w:rPr/>
      </w:r>
    </w:p>
    <w:p>
      <w:pPr>
        <w:pStyle w:val="Normal"/>
        <w:jc w:val="both"/>
        <w:rPr/>
      </w:pPr>
      <w:r>
        <w:rPr>
          <w:rFonts w:eastAsia="Times New Roman" w:ascii="Calibri" w:hAnsi="Calibri"/>
          <w:b w:val="false"/>
          <w:bCs w:val="false"/>
          <w:sz w:val="26"/>
          <w:szCs w:val="26"/>
        </w:rPr>
        <w:t xml:space="preserve">The programme is designed as a command line application as this is a simple interface for getting user input. The programme has been implemented with a simple bipartite functionality (Figure 1).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drawing>
          <wp:anchor behindDoc="0" distT="0" distB="0" distL="0" distR="0" simplePos="0" locked="0" layoutInCell="1" allowOverlap="1" relativeHeight="2">
            <wp:simplePos x="0" y="0"/>
            <wp:positionH relativeFrom="column">
              <wp:posOffset>924560</wp:posOffset>
            </wp:positionH>
            <wp:positionV relativeFrom="paragraph">
              <wp:posOffset>118110</wp:posOffset>
            </wp:positionV>
            <wp:extent cx="3388360" cy="308737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3"/>
                    <a:stretch>
                      <a:fillRect/>
                    </a:stretch>
                  </pic:blipFill>
                  <pic:spPr bwMode="auto">
                    <a:xfrm>
                      <a:off x="0" y="0"/>
                      <a:ext cx="3388360" cy="3087370"/>
                    </a:xfrm>
                    <a:prstGeom prst="rect">
                      <a:avLst/>
                    </a:prstGeom>
                  </pic:spPr>
                </pic:pic>
              </a:graphicData>
            </a:graphic>
          </wp:anchor>
        </w:drawing>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sz w:val="26"/>
          <w:szCs w:val="26"/>
        </w:rPr>
      </w:pPr>
      <w:r>
        <w:rPr>
          <w:rFonts w:eastAsia="Times New Roman" w:ascii="Calibri" w:hAnsi="Calibri"/>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ab/>
        <w:tab/>
        <w:t xml:space="preserve">        </w:t>
        <w:tab/>
        <w:tab/>
        <w:t xml:space="preserve">        Figure 1: ePygenetics workflow</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Once the user opens the programme they input whether they would like to add a file or a SNP which is the equivalent of adding a file search parameter. If the </w:t>
      </w:r>
      <w:r>
        <w:rPr>
          <w:rFonts w:eastAsia="Times New Roman" w:ascii="Calibri" w:hAnsi="Calibri"/>
          <w:b w:val="false"/>
          <w:bCs w:val="false"/>
          <w:sz w:val="26"/>
          <w:szCs w:val="26"/>
        </w:rPr>
        <w:t>user</w:t>
      </w:r>
      <w:r>
        <w:rPr>
          <w:rFonts w:eastAsia="Times New Roman" w:ascii="Calibri" w:hAnsi="Calibri"/>
          <w:b w:val="false"/>
          <w:bCs w:val="false"/>
          <w:sz w:val="26"/>
          <w:szCs w:val="26"/>
        </w:rPr>
        <w:t xml:space="preserve"> choose</w:t>
      </w:r>
      <w:r>
        <w:rPr>
          <w:rFonts w:eastAsia="Times New Roman" w:ascii="Calibri" w:hAnsi="Calibri"/>
          <w:b w:val="false"/>
          <w:bCs w:val="false"/>
          <w:sz w:val="26"/>
          <w:szCs w:val="26"/>
        </w:rPr>
        <w:t>s</w:t>
      </w:r>
      <w:r>
        <w:rPr>
          <w:rFonts w:eastAsia="Times New Roman" w:ascii="Calibri" w:hAnsi="Calibri"/>
          <w:b w:val="false"/>
          <w:bCs w:val="false"/>
          <w:sz w:val="26"/>
          <w:szCs w:val="26"/>
        </w:rPr>
        <w:t xml:space="preserve"> to add a file, they input the file name and this automatically adds a column to the database. The programme then searches through the file for all the SNPs in the database and returns the data values which it loads into the database.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large size of .wig files increases the time and memory required to open these files and search these files, slowing down the processing speed of the programme. To circumvent this, the programme uses the python readlines method so the whole file is not loaded into memory. It also uses the islice method from the itertools package to skip between blocks of data until the relevant data block is found, reducing the processing time almost 50 fold. As a consequence of this, the ends of each chromosome (final &lt;1000 bases) cannot be read by the programme. </w:t>
      </w:r>
      <w:r>
        <w:rPr>
          <w:rFonts w:eastAsia="Times New Roman" w:ascii="Calibri" w:hAnsi="Calibri"/>
          <w:b w:val="false"/>
          <w:bCs w:val="false"/>
          <w:sz w:val="26"/>
          <w:szCs w:val="26"/>
        </w:rPr>
        <w:t>Considering this equates to less than 0.0008% of the genome and the ends of the chromosome are gene poor regions more likely to be in a closed conformation [8], this issue is very minor.</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If the </w:t>
      </w:r>
      <w:r>
        <w:rPr>
          <w:rFonts w:eastAsia="Times New Roman" w:ascii="Calibri" w:hAnsi="Calibri"/>
          <w:b w:val="false"/>
          <w:bCs w:val="false"/>
          <w:sz w:val="26"/>
          <w:szCs w:val="26"/>
        </w:rPr>
        <w:t>user</w:t>
      </w:r>
      <w:r>
        <w:rPr>
          <w:rFonts w:eastAsia="Times New Roman" w:ascii="Calibri" w:hAnsi="Calibri"/>
          <w:b w:val="false"/>
          <w:bCs w:val="false"/>
          <w:sz w:val="26"/>
          <w:szCs w:val="26"/>
        </w:rPr>
        <w:t xml:space="preserve"> choose</w:t>
      </w:r>
      <w:r>
        <w:rPr>
          <w:rFonts w:eastAsia="Times New Roman" w:ascii="Calibri" w:hAnsi="Calibri"/>
          <w:b w:val="false"/>
          <w:bCs w:val="false"/>
          <w:sz w:val="26"/>
          <w:szCs w:val="26"/>
        </w:rPr>
        <w:t>s</w:t>
      </w:r>
      <w:r>
        <w:rPr>
          <w:rFonts w:eastAsia="Times New Roman" w:ascii="Calibri" w:hAnsi="Calibri"/>
          <w:b w:val="false"/>
          <w:bCs w:val="false"/>
          <w:sz w:val="26"/>
          <w:szCs w:val="26"/>
        </w:rPr>
        <w:t xml:space="preserve"> to add a SNP, they input the details of the SNP and this automatically adds a row to the database. The programme then searchs for this SNP in all the files loaded into the database and returns the data values which are loaded into the database. The programme selects files using the glob method from the glob package which selects all the files in the current working directory. An optional argument is added to ensure only .wig files are selected. This does however mean the files need to be in the same directory as the programme script.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 xml:space="preserve">The format </w:t>
      </w:r>
      <w:r>
        <w:rPr>
          <w:rFonts w:eastAsia="Times New Roman" w:ascii="Calibri" w:hAnsi="Calibri"/>
          <w:b w:val="false"/>
          <w:bCs w:val="false"/>
          <w:sz w:val="26"/>
          <w:szCs w:val="26"/>
        </w:rPr>
        <w:t>of</w:t>
      </w:r>
      <w:r>
        <w:rPr>
          <w:rFonts w:eastAsia="Times New Roman" w:ascii="Calibri" w:hAnsi="Calibri"/>
          <w:b w:val="false"/>
          <w:bCs w:val="false"/>
          <w:sz w:val="26"/>
          <w:szCs w:val="26"/>
        </w:rPr>
        <w:t xml:space="preserve"> the output database is a comma-separated values (CSV) file. This format was chosen because it is an easy to create, open file format which can be opened in a wide variety of software maximising the reproducibility of the software. </w:t>
      </w:r>
    </w:p>
    <w:p>
      <w:pPr>
        <w:pStyle w:val="Normal"/>
        <w:jc w:val="both"/>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jc w:val="both"/>
        <w:rPr/>
      </w:pPr>
      <w:r>
        <w:rPr>
          <w:rFonts w:eastAsia="Times New Roman" w:ascii="Calibri" w:hAnsi="Calibri"/>
          <w:b w:val="false"/>
          <w:bCs w:val="false"/>
          <w:sz w:val="26"/>
          <w:szCs w:val="26"/>
        </w:rPr>
        <w:t>The programme is specifically designed to have maximum aesthetic functionality including insertion of blank lines where appropriate, use of the clear method from the os package and use of the colorama package to highlight important messages to the user. This adds additional steps to the install, and requires one modification to be made for execution on a Windows platform but overall improves the users experience and makes the programme easier to use.</w:t>
      </w:r>
    </w:p>
    <w:p>
      <w:pPr>
        <w:pStyle w:val="Normal"/>
        <w:rPr>
          <w:rFonts w:ascii="Calibri" w:hAnsi="Calibri" w:eastAsia="Times New Roman"/>
          <w:b/>
          <w:b/>
          <w:sz w:val="26"/>
          <w:szCs w:val="26"/>
        </w:rPr>
      </w:pPr>
      <w:r>
        <w:rPr/>
      </w:r>
    </w:p>
    <w:p>
      <w:pPr>
        <w:pStyle w:val="Normal"/>
        <w:rPr/>
      </w:pPr>
      <w:r>
        <w:rPr>
          <w:rFonts w:eastAsia="Times New Roman" w:ascii="Calibri" w:hAnsi="Calibri"/>
          <w:b/>
          <w:sz w:val="26"/>
          <w:szCs w:val="26"/>
        </w:rPr>
        <w:t xml:space="preserve">Quality control </w:t>
      </w:r>
    </w:p>
    <w:p>
      <w:pPr>
        <w:pStyle w:val="Normal"/>
        <w:jc w:val="both"/>
        <w:rPr/>
      </w:pPr>
      <w:r>
        <w:rPr>
          <w:rFonts w:eastAsia="Times New Roman" w:ascii="Calibri" w:hAnsi="Calibri"/>
          <w:color w:val="000000"/>
          <w:sz w:val="26"/>
          <w:szCs w:val="26"/>
        </w:rPr>
        <w:t xml:space="preserve">The software was designed using test-driven development (Figure 2). </w:t>
      </w:r>
    </w:p>
    <w:p>
      <w:pPr>
        <w:pStyle w:val="Normal"/>
        <w:rPr>
          <w:rFonts w:ascii="Calibri" w:hAnsi="Calibri" w:eastAsia="Times New Roman"/>
          <w:color w:val="000000"/>
          <w:sz w:val="26"/>
          <w:szCs w:val="26"/>
        </w:rPr>
      </w:pPr>
      <w:r>
        <w:rPr>
          <w:rFonts w:eastAsia="Times New Roman" w:ascii="Calibri" w:hAnsi="Calibri"/>
          <w:color w:val="000000"/>
          <w:sz w:val="26"/>
          <w:szCs w:val="26"/>
        </w:rPr>
        <w:drawing>
          <wp:anchor behindDoc="0" distT="0" distB="0" distL="0" distR="0" simplePos="0" locked="0" layoutInCell="1" allowOverlap="1" relativeHeight="3">
            <wp:simplePos x="0" y="0"/>
            <wp:positionH relativeFrom="column">
              <wp:posOffset>448310</wp:posOffset>
            </wp:positionH>
            <wp:positionV relativeFrom="paragraph">
              <wp:posOffset>117475</wp:posOffset>
            </wp:positionV>
            <wp:extent cx="4445000" cy="318897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4"/>
                    <a:stretch>
                      <a:fillRect/>
                    </a:stretch>
                  </pic:blipFill>
                  <pic:spPr bwMode="auto">
                    <a:xfrm>
                      <a:off x="0" y="0"/>
                      <a:ext cx="4445000" cy="3188970"/>
                    </a:xfrm>
                    <a:prstGeom prst="rect">
                      <a:avLst/>
                    </a:prstGeom>
                  </pic:spPr>
                </pic:pic>
              </a:graphicData>
            </a:graphic>
          </wp:anchor>
        </w:drawing>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tab/>
        <w:tab/>
        <w:t>Figure 2: Test-driven Development Cycle</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Attribution: “</w:t>
      </w:r>
      <w:hyperlink r:id="rId5">
        <w:r>
          <w:rPr>
            <w:rStyle w:val="InternetLink"/>
            <w:rFonts w:ascii="Calibri" w:hAnsi="Calibri"/>
            <w:sz w:val="26"/>
            <w:szCs w:val="26"/>
          </w:rPr>
          <w:t>A quick overview of the Test-driven development lifecycle</w:t>
        </w:r>
      </w:hyperlink>
      <w:r>
        <w:rPr>
          <w:rFonts w:ascii="Calibri" w:hAnsi="Calibri"/>
          <w:sz w:val="26"/>
          <w:szCs w:val="26"/>
        </w:rPr>
        <w:t xml:space="preserve">” by </w:t>
      </w:r>
      <w:hyperlink r:id="rId6">
        <w:r>
          <w:rPr>
            <w:rStyle w:val="InternetLink"/>
            <w:rFonts w:ascii="Calibri" w:hAnsi="Calibri"/>
            <w:sz w:val="26"/>
            <w:szCs w:val="26"/>
          </w:rPr>
          <w:t>Excirial</w:t>
        </w:r>
      </w:hyperlink>
      <w:r>
        <w:rPr>
          <w:rFonts w:ascii="Calibri" w:hAnsi="Calibri"/>
          <w:sz w:val="26"/>
          <w:szCs w:val="26"/>
        </w:rPr>
        <w:t xml:space="preserve"> at </w:t>
      </w:r>
      <w:hyperlink r:id="rId7">
        <w:r>
          <w:rPr>
            <w:rStyle w:val="InternetLink"/>
            <w:rFonts w:ascii="Calibri" w:hAnsi="Calibri"/>
            <w:sz w:val="26"/>
            <w:szCs w:val="26"/>
          </w:rPr>
          <w:t>English Wikipedia</w:t>
        </w:r>
      </w:hyperlink>
      <w:r>
        <w:rPr>
          <w:rFonts w:ascii="Calibri" w:hAnsi="Calibri"/>
          <w:sz w:val="26"/>
          <w:szCs w:val="26"/>
        </w:rPr>
        <w:t xml:space="preserve"> is licensed under </w:t>
      </w:r>
      <w:hyperlink r:id="rId8">
        <w:r>
          <w:rPr>
            <w:rStyle w:val="InternetLink"/>
            <w:rFonts w:ascii="Calibri" w:hAnsi="Calibri"/>
            <w:sz w:val="26"/>
            <w:szCs w:val="26"/>
          </w:rPr>
          <w:t>CC-BY-SA 3.0</w:t>
        </w:r>
      </w:hyperlink>
    </w:p>
    <w:p>
      <w:pPr>
        <w:pStyle w:val="Normal"/>
        <w:jc w:val="both"/>
        <w:rPr>
          <w:rFonts w:ascii="Calibri" w:hAnsi="Calibri" w:eastAsia="Times New Roman"/>
          <w:color w:val="000000"/>
          <w:sz w:val="26"/>
          <w:szCs w:val="26"/>
        </w:rPr>
      </w:pPr>
      <w:r>
        <w:rPr>
          <w:rFonts w:eastAsia="Times New Roman" w:ascii="Calibri" w:hAnsi="Calibri"/>
          <w:color w:val="000000"/>
          <w:sz w:val="26"/>
          <w:szCs w:val="26"/>
        </w:rPr>
      </w:r>
    </w:p>
    <w:p>
      <w:pPr>
        <w:pStyle w:val="Normal"/>
        <w:jc w:val="both"/>
        <w:rPr/>
      </w:pPr>
      <w:r>
        <w:rPr>
          <w:rFonts w:eastAsia="Times New Roman" w:ascii="Calibri" w:hAnsi="Calibri"/>
          <w:color w:val="000000"/>
          <w:sz w:val="26"/>
          <w:szCs w:val="26"/>
        </w:rPr>
        <w:t xml:space="preserve">This is an iterative process which combines building and testing to ensure the programme is functional. It ensures only  the necessary elements are included, it means the code that is developed is simple and allows the programme to adapt to changing requirements. The testing process combined both </w:t>
      </w:r>
      <w:r>
        <w:rPr>
          <w:rFonts w:eastAsia="Times New Roman" w:ascii="Calibri" w:hAnsi="Calibri"/>
          <w:color w:val="000000"/>
          <w:sz w:val="26"/>
          <w:szCs w:val="26"/>
        </w:rPr>
        <w:t>manual</w:t>
      </w:r>
      <w:r>
        <w:rPr>
          <w:rFonts w:eastAsia="Times New Roman" w:ascii="Calibri" w:hAnsi="Calibri"/>
          <w:color w:val="000000"/>
          <w:sz w:val="26"/>
          <w:szCs w:val="26"/>
        </w:rPr>
        <w:t xml:space="preserve"> and unit testing. Unit testing was done for functions with a clear input and output using pytest version 2.9.2. </w:t>
      </w:r>
      <w:r>
        <w:rPr>
          <w:rFonts w:eastAsia="Times New Roman" w:ascii="Calibri" w:hAnsi="Calibri"/>
          <w:color w:val="000000"/>
          <w:sz w:val="26"/>
          <w:szCs w:val="26"/>
        </w:rPr>
        <w:t>Manual</w:t>
      </w:r>
      <w:r>
        <w:rPr>
          <w:rFonts w:eastAsia="Times New Roman" w:ascii="Calibri" w:hAnsi="Calibri"/>
          <w:color w:val="000000"/>
          <w:sz w:val="26"/>
          <w:szCs w:val="26"/>
        </w:rPr>
        <w:t xml:space="preserve"> testing was done for functions dealing with user input and for functions involved in data output using the Linux platform.  Both sets of tests can be run by the end user to verify that their downloaded version is running correctly. Unit testing can be run by downloading the test-ePygenetics script and running pytest. For </w:t>
      </w:r>
      <w:r>
        <w:rPr>
          <w:rFonts w:eastAsia="Times New Roman" w:ascii="Calibri" w:hAnsi="Calibri"/>
          <w:color w:val="000000"/>
          <w:sz w:val="26"/>
          <w:szCs w:val="26"/>
        </w:rPr>
        <w:t>manual</w:t>
      </w:r>
      <w:r>
        <w:rPr>
          <w:rFonts w:eastAsia="Times New Roman" w:ascii="Calibri" w:hAnsi="Calibri"/>
          <w:color w:val="000000"/>
          <w:sz w:val="26"/>
          <w:szCs w:val="26"/>
        </w:rPr>
        <w:t xml:space="preserve"> testing, an example set of data and expected output is provided in the test-data folder. Instructions on how to run these tests can be found in the readme file. </w:t>
      </w:r>
    </w:p>
    <w:p>
      <w:pPr>
        <w:pStyle w:val="Normal"/>
        <w:rPr/>
      </w:pPr>
      <w:r>
        <w:rPr>
          <w:rFonts w:eastAsia="Times New Roman" w:ascii="Calibri" w:hAnsi="Calibri"/>
          <w:color w:val="000000"/>
          <w:sz w:val="26"/>
          <w:szCs w:val="26"/>
        </w:rPr>
        <w:t xml:space="preserve"> </w:t>
      </w:r>
    </w:p>
    <w:p>
      <w:pPr>
        <w:pStyle w:val="Normal"/>
        <w:rPr/>
      </w:pPr>
      <w:r>
        <w:rPr>
          <w:rFonts w:eastAsia="Times New Roman" w:ascii="Calibri" w:hAnsi="Calibri"/>
          <w:b/>
          <w:sz w:val="26"/>
          <w:szCs w:val="26"/>
        </w:rPr>
        <w:t xml:space="preserve">(2) Availability </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pPr>
      <w:r>
        <w:rPr>
          <w:rFonts w:eastAsia="Times New Roman" w:ascii="Calibri" w:hAnsi="Calibri"/>
          <w:b/>
          <w:i/>
          <w:sz w:val="26"/>
          <w:szCs w:val="26"/>
        </w:rPr>
        <w:t>Operating systems</w:t>
      </w:r>
    </w:p>
    <w:p>
      <w:pPr>
        <w:pStyle w:val="Normal"/>
        <w:rPr/>
      </w:pPr>
      <w:r>
        <w:rPr>
          <w:rFonts w:eastAsia="Times New Roman" w:ascii="Calibri" w:hAnsi="Calibri"/>
          <w:color w:val="000000"/>
          <w:sz w:val="26"/>
          <w:szCs w:val="26"/>
        </w:rPr>
        <w:t>Ubuntu 16.04 LTS, macOS Sierra 10.12, Windows 10 (requires one line modification, noted in the documentation)</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sz w:val="26"/>
          <w:szCs w:val="26"/>
        </w:rPr>
      </w:pPr>
      <w:r>
        <w:rPr>
          <w:rFonts w:eastAsia="Times New Roman" w:ascii="Calibri" w:hAnsi="Calibri"/>
          <w:b/>
          <w:i/>
          <w:sz w:val="26"/>
          <w:szCs w:val="26"/>
        </w:rPr>
        <w:t>Programming language</w:t>
      </w:r>
    </w:p>
    <w:p>
      <w:pPr>
        <w:pStyle w:val="Normal"/>
        <w:rPr/>
      </w:pPr>
      <w:r>
        <w:rPr>
          <w:rFonts w:eastAsia="Times New Roman" w:ascii="Calibri" w:hAnsi="Calibri"/>
          <w:color w:val="000000"/>
          <w:sz w:val="26"/>
          <w:szCs w:val="26"/>
        </w:rPr>
        <w:t xml:space="preserve">Python version 3.5.2 </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Additional system requirements</w:t>
      </w:r>
    </w:p>
    <w:p>
      <w:pPr>
        <w:pStyle w:val="Normal"/>
        <w:rPr/>
      </w:pPr>
      <w:r>
        <w:rPr>
          <w:rFonts w:eastAsia="Times New Roman" w:ascii="Calibri" w:hAnsi="Calibri"/>
          <w:color w:val="000000"/>
          <w:sz w:val="26"/>
          <w:szCs w:val="26"/>
        </w:rPr>
        <w:t>None</w:t>
      </w:r>
    </w:p>
    <w:p>
      <w:pPr>
        <w:pStyle w:val="Normal"/>
        <w:rPr>
          <w:rFonts w:ascii="Calibri" w:hAnsi="Calibri" w:eastAsia="Times New Roman"/>
          <w:b/>
          <w:b/>
          <w:i/>
          <w:i/>
          <w:sz w:val="26"/>
          <w:szCs w:val="26"/>
        </w:rPr>
      </w:pPr>
      <w:r>
        <w:rPr>
          <w:rFonts w:eastAsia="Times New Roman" w:ascii="Calibri" w:hAnsi="Calibri"/>
          <w:b/>
          <w: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Dependencies</w:t>
      </w:r>
    </w:p>
    <w:p>
      <w:pPr>
        <w:pStyle w:val="Normal"/>
        <w:rPr/>
      </w:pPr>
      <w:r>
        <w:rPr>
          <w:rFonts w:eastAsia="Times New Roman" w:ascii="Calibri" w:hAnsi="Calibri"/>
          <w:color w:val="000000"/>
          <w:sz w:val="26"/>
          <w:szCs w:val="26"/>
        </w:rPr>
        <w:t>Colorama 0.3.7</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List of contributors</w:t>
      </w:r>
    </w:p>
    <w:p>
      <w:pPr>
        <w:pStyle w:val="Normal"/>
        <w:rPr/>
      </w:pPr>
      <w:r>
        <w:rPr>
          <w:rFonts w:eastAsia="Times New Roman" w:cs="Times New Roman" w:ascii="Calibri" w:hAnsi="Calibri"/>
          <w:color w:val="000000"/>
          <w:sz w:val="26"/>
          <w:szCs w:val="26"/>
          <w:lang w:val="en-GB" w:eastAsia="en-US" w:bidi="ar-SA"/>
        </w:rPr>
        <w:t>1. Kreshnik Pireva, Staff, Faculy of Science, University of Auckland</w:t>
      </w:r>
    </w:p>
    <w:p>
      <w:pPr>
        <w:pStyle w:val="Normal"/>
        <w:rPr/>
      </w:pPr>
      <w:r>
        <w:rPr>
          <w:rFonts w:eastAsia="Times New Roman" w:cs="Times New Roman" w:ascii="Calibri" w:hAnsi="Calibri"/>
          <w:color w:val="000000"/>
          <w:sz w:val="26"/>
          <w:szCs w:val="26"/>
          <w:lang w:val="en-GB" w:eastAsia="en-US" w:bidi="ar-SA"/>
        </w:rPr>
        <w:t>2. Bibiana Lee, Student, Faculty of Medical and Health Sciences, University of Auckland</w:t>
      </w:r>
    </w:p>
    <w:p>
      <w:pPr>
        <w:pStyle w:val="Normal"/>
        <w:rPr/>
      </w:pPr>
      <w:r>
        <w:rPr>
          <w:rFonts w:eastAsia="Times New Roman" w:cs="Times New Roman" w:ascii="Calibri" w:hAnsi="Calibri"/>
          <w:color w:val="000000"/>
          <w:sz w:val="26"/>
          <w:szCs w:val="26"/>
          <w:lang w:val="en-GB" w:eastAsia="en-US" w:bidi="ar-SA"/>
        </w:rPr>
        <w:t>3. Luis Miguel, Student, Faculty of Medical and Health Sciences, University of Auckland</w:t>
      </w:r>
    </w:p>
    <w:p>
      <w:pPr>
        <w:pStyle w:val="Normal"/>
        <w:ind w:left="360" w:hanging="0"/>
        <w:rPr>
          <w:rFonts w:ascii="Calibri" w:hAnsi="Calibri" w:eastAsia="Times New Roman" w:cs="Times New Roman"/>
          <w:color w:val="000000"/>
          <w:sz w:val="26"/>
          <w:szCs w:val="26"/>
          <w:lang w:val="en-GB" w:eastAsia="en-US" w:bidi="ar-SA"/>
        </w:rPr>
      </w:pPr>
      <w:r>
        <w:rPr>
          <w:rFonts w:eastAsia="Times New Roman" w:cs="Times New Roman" w:ascii="Calibri" w:hAnsi="Calibri"/>
          <w:color w:val="000000"/>
          <w:sz w:val="26"/>
          <w:szCs w:val="26"/>
          <w:lang w:val="en-GB" w:eastAsia="en-US" w:bidi="ar-SA"/>
        </w:rPr>
      </w:r>
    </w:p>
    <w:p>
      <w:pPr>
        <w:pStyle w:val="Normal"/>
        <w:rPr>
          <w:rFonts w:ascii="Calibri" w:hAnsi="Calibri" w:eastAsia="Times New Roman"/>
          <w:b/>
          <w:b/>
          <w:i/>
          <w:i/>
          <w:sz w:val="26"/>
          <w:szCs w:val="26"/>
        </w:rPr>
      </w:pPr>
      <w:r>
        <w:rPr>
          <w:rFonts w:eastAsia="Times New Roman" w:ascii="Calibri" w:hAnsi="Calibri"/>
          <w:b/>
          <w:i/>
          <w:sz w:val="26"/>
          <w:szCs w:val="26"/>
        </w:rPr>
        <w:t>Software location:</w:t>
      </w:r>
    </w:p>
    <w:p>
      <w:pPr>
        <w:pStyle w:val="Normal"/>
        <w:ind w:left="720" w:hanging="0"/>
        <w:rPr/>
      </w:pPr>
      <w:r>
        <w:rPr>
          <w:rFonts w:eastAsia="Times New Roman" w:ascii="Calibri" w:hAnsi="Calibri"/>
          <w:b/>
          <w:i/>
          <w:sz w:val="26"/>
          <w:szCs w:val="26"/>
        </w:rPr>
        <w:t>Archive</w:t>
      </w:r>
      <w:r>
        <w:rPr>
          <w:rFonts w:eastAsia="Times New Roman" w:ascii="Calibri" w:hAnsi="Calibri"/>
          <w:sz w:val="26"/>
          <w:szCs w:val="26"/>
        </w:rPr>
        <w:t xml:space="preserve"> </w:t>
      </w:r>
      <w:r>
        <w:rPr>
          <w:rFonts w:eastAsia="Times New Roman" w:ascii="Calibri" w:hAnsi="Calibri"/>
          <w:color w:val="FF3333"/>
          <w:sz w:val="26"/>
          <w:szCs w:val="26"/>
        </w:rPr>
        <w:t>To be decided</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T</w:t>
      </w:r>
      <w:r>
        <w:rPr>
          <w:rFonts w:eastAsia="Times New Roman" w:ascii="Calibri" w:hAnsi="Calibri"/>
          <w:color w:val="0000FF"/>
          <w:sz w:val="26"/>
          <w:szCs w:val="26"/>
        </w:rPr>
        <w:t>he name of the archive</w:t>
      </w:r>
    </w:p>
    <w:p>
      <w:pPr>
        <w:pStyle w:val="Normal"/>
        <w:ind w:left="1440" w:hanging="0"/>
        <w:rPr/>
      </w:pPr>
      <w:r>
        <w:rPr>
          <w:rFonts w:eastAsia="Times New Roman" w:ascii="Calibri" w:hAnsi="Calibri"/>
          <w:b/>
          <w:i/>
          <w:sz w:val="26"/>
          <w:szCs w:val="26"/>
        </w:rPr>
        <w:t>Persistent identifier:</w:t>
      </w:r>
      <w:r>
        <w:rPr>
          <w:rFonts w:eastAsia="Times New Roman" w:ascii="Calibri" w:hAnsi="Calibri"/>
          <w:sz w:val="26"/>
          <w:szCs w:val="26"/>
        </w:rPr>
        <w:t xml:space="preserve"> </w:t>
      </w:r>
      <w:r>
        <w:rPr>
          <w:rFonts w:eastAsia="Times New Roman" w:ascii="Calibri" w:hAnsi="Calibri"/>
          <w:color w:val="0000FF"/>
          <w:sz w:val="26"/>
          <w:szCs w:val="26"/>
        </w:rPr>
        <w:t>e.g. DOI, handle, PURL, etc.</w:t>
      </w:r>
    </w:p>
    <w:p>
      <w:pPr>
        <w:pStyle w:val="Normal"/>
        <w:ind w:left="1440" w:hanging="0"/>
        <w:rPr/>
      </w:pPr>
      <w:r>
        <w:rPr>
          <w:rFonts w:eastAsia="Times New Roman" w:ascii="Calibri" w:hAnsi="Calibri"/>
          <w:b/>
          <w:i/>
          <w:sz w:val="26"/>
          <w:szCs w:val="26"/>
        </w:rPr>
        <w:t xml:space="preserve">Licence: </w:t>
      </w:r>
      <w:r>
        <w:rPr>
          <w:rFonts w:eastAsia="Times New Roman" w:ascii="Calibri" w:hAnsi="Calibri"/>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Publisher</w:t>
      </w:r>
      <w:r>
        <w:rPr>
          <w:rFonts w:eastAsia="Times New Roman" w:ascii="Calibri" w:hAnsi="Calibri"/>
          <w:b/>
          <w:i/>
          <w:color w:val="000000"/>
          <w:sz w:val="26"/>
          <w:szCs w:val="26"/>
        </w:rPr>
        <w:t>:</w:t>
      </w:r>
      <w:r>
        <w:rPr>
          <w:rFonts w:eastAsia="Times New Roman" w:ascii="Calibri" w:hAnsi="Calibri"/>
          <w:b/>
          <w:i/>
          <w:color w:val="0000FF"/>
          <w:sz w:val="26"/>
          <w:szCs w:val="26"/>
        </w:rPr>
        <w:t xml:space="preserve"> </w:t>
      </w:r>
      <w:r>
        <w:rPr>
          <w:rFonts w:eastAsia="Times New Roman" w:ascii="Calibri" w:hAnsi="Calibri"/>
          <w:b w:val="false"/>
          <w:bCs w:val="false"/>
          <w:i w:val="false"/>
          <w:iCs w:val="false"/>
          <w:color w:val="000000"/>
          <w:sz w:val="26"/>
          <w:szCs w:val="26"/>
        </w:rPr>
        <w:t>Callum Chalmers</w:t>
      </w:r>
    </w:p>
    <w:p>
      <w:pPr>
        <w:pStyle w:val="Normal"/>
        <w:ind w:left="1440" w:hanging="0"/>
        <w:rPr>
          <w:rFonts w:ascii="Calibri" w:hAnsi="Calibri" w:eastAsia="Times New Roman"/>
          <w:i/>
          <w:i/>
          <w:color w:val="0000FF"/>
          <w:sz w:val="26"/>
          <w:szCs w:val="26"/>
        </w:rPr>
      </w:pPr>
      <w:r>
        <w:rPr>
          <w:rFonts w:eastAsia="Times New Roman" w:ascii="Calibri" w:hAnsi="Calibri"/>
          <w:b/>
          <w:i/>
          <w:sz w:val="26"/>
          <w:szCs w:val="26"/>
        </w:rPr>
        <w:t>Version published:</w:t>
      </w:r>
      <w:r>
        <w:rPr>
          <w:rFonts w:eastAsia="Times New Roman" w:ascii="Calibri" w:hAnsi="Calibri"/>
          <w:i/>
          <w:color w:val="0000FF"/>
          <w:sz w:val="26"/>
          <w:szCs w:val="26"/>
        </w:rPr>
        <w:t xml:space="preserve"> </w:t>
      </w:r>
      <w:r>
        <w:rPr>
          <w:rFonts w:eastAsia="Times New Roman" w:ascii="Calibri" w:hAnsi="Calibri"/>
          <w:color w:val="0000FF"/>
          <w:sz w:val="26"/>
          <w:szCs w:val="26"/>
        </w:rPr>
        <w:t>The version number of the software archived</w:t>
      </w:r>
    </w:p>
    <w:p>
      <w:pPr>
        <w:pStyle w:val="Normal"/>
        <w:ind w:left="1440" w:hanging="0"/>
        <w:rPr/>
      </w:pPr>
      <w:r>
        <w:rPr>
          <w:rFonts w:eastAsia="Times New Roman" w:ascii="Calibri" w:hAnsi="Calibri"/>
          <w:b/>
          <w:i/>
          <w:sz w:val="26"/>
          <w:szCs w:val="26"/>
        </w:rPr>
        <w:t xml:space="preserve">Date published: </w:t>
      </w:r>
      <w:r>
        <w:rPr>
          <w:rFonts w:eastAsia="Times New Roman" w:ascii="Calibri" w:hAnsi="Calibri"/>
          <w:color w:val="0000FF"/>
          <w:sz w:val="26"/>
          <w:szCs w:val="26"/>
        </w:rPr>
        <w:t>dd/mm/yy</w:t>
      </w:r>
    </w:p>
    <w:p>
      <w:pPr>
        <w:pStyle w:val="Normal"/>
        <w:ind w:left="1440" w:hanging="0"/>
        <w:rPr>
          <w:rFonts w:ascii="Calibri" w:hAnsi="Calibri" w:eastAsia="Times New Roman"/>
          <w:color w:val="0000FF"/>
          <w:sz w:val="26"/>
          <w:szCs w:val="26"/>
        </w:rPr>
      </w:pPr>
      <w:r>
        <w:rPr/>
      </w:r>
    </w:p>
    <w:p>
      <w:pPr>
        <w:pStyle w:val="Normal"/>
        <w:ind w:left="1440" w:hanging="0"/>
        <w:rPr>
          <w:rFonts w:ascii="Calibri" w:hAnsi="Calibri" w:eastAsia="Times New Roman"/>
          <w:color w:val="0000FF"/>
          <w:sz w:val="26"/>
          <w:szCs w:val="26"/>
        </w:rPr>
      </w:pPr>
      <w:r>
        <w:rPr/>
      </w:r>
    </w:p>
    <w:p>
      <w:pPr>
        <w:pStyle w:val="Normal"/>
        <w:ind w:left="1440" w:hanging="0"/>
        <w:rPr>
          <w:rFonts w:ascii="Calibri" w:hAnsi="Calibri" w:eastAsia="Times New Roman"/>
          <w:color w:val="0000FF"/>
          <w:sz w:val="26"/>
          <w:szCs w:val="26"/>
        </w:rPr>
      </w:pPr>
      <w:r>
        <w:rPr/>
      </w:r>
    </w:p>
    <w:p>
      <w:pPr>
        <w:pStyle w:val="Normal"/>
        <w:ind w:left="1440" w:hanging="0"/>
        <w:rPr>
          <w:rFonts w:ascii="Calibri" w:hAnsi="Calibri" w:eastAsia="Times New Roman"/>
          <w:color w:val="0000FF"/>
          <w:sz w:val="26"/>
          <w:szCs w:val="26"/>
        </w:rPr>
      </w:pPr>
      <w:r>
        <w:rPr/>
      </w:r>
    </w:p>
    <w:p>
      <w:pPr>
        <w:pStyle w:val="Normal"/>
        <w:ind w:left="720" w:hanging="0"/>
        <w:rPr/>
      </w:pPr>
      <w:r>
        <w:rPr>
          <w:rFonts w:eastAsia="Times New Roman" w:ascii="Calibri" w:hAnsi="Calibri"/>
          <w:b/>
          <w:i/>
          <w:iCs/>
          <w:sz w:val="26"/>
          <w:szCs w:val="26"/>
        </w:rPr>
        <w:t>Code repository</w:t>
      </w:r>
      <w:r>
        <w:rPr>
          <w:rFonts w:eastAsia="Times New Roman" w:ascii="Calibri" w:hAnsi="Calibri"/>
          <w:sz w:val="26"/>
          <w:szCs w:val="26"/>
        </w:rPr>
        <w:t xml:space="preserve"> </w:t>
      </w:r>
    </w:p>
    <w:p>
      <w:pPr>
        <w:pStyle w:val="Normal"/>
        <w:ind w:left="1440" w:hanging="0"/>
        <w:rPr/>
      </w:pPr>
      <w:r>
        <w:rPr>
          <w:rFonts w:eastAsia="Times New Roman" w:ascii="Calibri" w:hAnsi="Calibri"/>
          <w:b/>
          <w:i/>
          <w:sz w:val="26"/>
          <w:szCs w:val="26"/>
        </w:rPr>
        <w:t>Name:</w:t>
      </w:r>
      <w:r>
        <w:rPr>
          <w:rFonts w:eastAsia="Times New Roman" w:ascii="Calibri" w:hAnsi="Calibri"/>
          <w:sz w:val="26"/>
          <w:szCs w:val="26"/>
        </w:rPr>
        <w:t xml:space="preserve"> </w:t>
      </w:r>
      <w:r>
        <w:rPr>
          <w:rFonts w:eastAsia="Times New Roman" w:ascii="Calibri" w:hAnsi="Calibri"/>
          <w:color w:val="000000"/>
          <w:sz w:val="26"/>
          <w:szCs w:val="26"/>
        </w:rPr>
        <w:t>UOA-MEDSCI-736/CallumChalmers29-crispy-disco</w:t>
      </w:r>
    </w:p>
    <w:p>
      <w:pPr>
        <w:pStyle w:val="Normal"/>
        <w:ind w:left="1440" w:hanging="0"/>
        <w:rPr/>
      </w:pPr>
      <w:r>
        <w:rPr>
          <w:rFonts w:eastAsia="Times New Roman" w:ascii="Calibri" w:hAnsi="Calibri"/>
          <w:b/>
          <w:i/>
          <w:sz w:val="26"/>
          <w:szCs w:val="26"/>
        </w:rPr>
        <w:t>Identifier:</w:t>
      </w:r>
      <w:r>
        <w:rPr>
          <w:rFonts w:eastAsia="Times New Roman" w:ascii="Calibri" w:hAnsi="Calibri"/>
          <w:sz w:val="26"/>
          <w:szCs w:val="26"/>
        </w:rPr>
        <w:t xml:space="preserve"> </w:t>
      </w:r>
      <w:hyperlink r:id="rId9">
        <w:bookmarkStart w:id="1" w:name="__DdeLink__231_669026060"/>
        <w:bookmarkEnd w:id="1"/>
        <w:r>
          <w:rPr>
            <w:rStyle w:val="InternetLink"/>
            <w:rFonts w:eastAsia="Times New Roman" w:ascii="Calibri" w:hAnsi="Calibri"/>
            <w:color w:val="0000FF"/>
            <w:sz w:val="26"/>
            <w:szCs w:val="26"/>
          </w:rPr>
          <w:t>https://github.com/UOA-MEDSCI-736/CallumChalmers29-crispy-disco</w:t>
        </w:r>
      </w:hyperlink>
    </w:p>
    <w:p>
      <w:pPr>
        <w:pStyle w:val="Normal"/>
        <w:ind w:left="1440" w:hanging="0"/>
        <w:rPr/>
      </w:pPr>
      <w:r>
        <w:rPr>
          <w:rFonts w:eastAsia="Times New Roman" w:ascii="Calibri" w:hAnsi="Calibri"/>
          <w:b/>
          <w:i/>
          <w:sz w:val="26"/>
          <w:szCs w:val="26"/>
        </w:rPr>
        <w:t xml:space="preserve">Licence: </w:t>
      </w:r>
      <w:r>
        <w:rPr>
          <w:rFonts w:eastAsia="Verdana" w:cs="Verdana" w:ascii="Verdana" w:hAnsi="Verdana"/>
          <w:b w:val="false"/>
          <w:bCs w:val="false"/>
          <w:i w:val="false"/>
          <w:iCs w:val="false"/>
          <w:color w:val="000000"/>
          <w:sz w:val="26"/>
          <w:szCs w:val="26"/>
        </w:rPr>
        <w:t>MIT</w:t>
      </w:r>
    </w:p>
    <w:p>
      <w:pPr>
        <w:pStyle w:val="Normal"/>
        <w:ind w:left="1440" w:hanging="0"/>
        <w:rPr/>
      </w:pPr>
      <w:r>
        <w:rPr>
          <w:rFonts w:eastAsia="Times New Roman" w:ascii="Calibri" w:hAnsi="Calibri"/>
          <w:b/>
          <w:i/>
          <w:sz w:val="26"/>
          <w:szCs w:val="26"/>
        </w:rPr>
        <w:t>Date published:</w:t>
      </w:r>
      <w:r>
        <w:rPr>
          <w:rFonts w:eastAsia="Times New Roman" w:ascii="Calibri" w:hAnsi="Calibri"/>
          <w:b w:val="false"/>
          <w:bCs w:val="false"/>
          <w:i w:val="false"/>
          <w:iCs w:val="false"/>
          <w:sz w:val="26"/>
          <w:szCs w:val="26"/>
        </w:rPr>
        <w:t xml:space="preserve"> </w:t>
      </w:r>
      <w:r>
        <w:rPr>
          <w:rFonts w:eastAsia="Times New Roman" w:ascii="Calibri" w:hAnsi="Calibri"/>
          <w:b w:val="false"/>
          <w:bCs w:val="false"/>
          <w:i w:val="false"/>
          <w:iCs w:val="false"/>
          <w:color w:val="000000"/>
          <w:sz w:val="26"/>
          <w:szCs w:val="26"/>
        </w:rPr>
        <w:t>27/10/2016</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i/>
          <w:i/>
          <w:sz w:val="26"/>
          <w:szCs w:val="26"/>
        </w:rPr>
      </w:pPr>
      <w:r>
        <w:rPr>
          <w:rFonts w:eastAsia="Times New Roman" w:ascii="Calibri" w:hAnsi="Calibri"/>
          <w:b/>
          <w:i/>
          <w:sz w:val="26"/>
          <w:szCs w:val="26"/>
        </w:rPr>
        <w:t>Language</w:t>
      </w:r>
    </w:p>
    <w:p>
      <w:pPr>
        <w:pStyle w:val="Normal"/>
        <w:rPr>
          <w:color w:val="000000"/>
        </w:rPr>
      </w:pPr>
      <w:r>
        <w:rPr>
          <w:rFonts w:eastAsia="Times New Roman" w:ascii="Calibri" w:hAnsi="Calibri"/>
          <w:color w:val="000000"/>
          <w:sz w:val="26"/>
          <w:szCs w:val="26"/>
        </w:rPr>
        <w:t>New Zealand English</w:t>
      </w:r>
    </w:p>
    <w:p>
      <w:pPr>
        <w:pStyle w:val="Normal"/>
        <w:rPr>
          <w:rFonts w:ascii="Calibri" w:hAnsi="Calibri" w:eastAsia="Times New Roman"/>
          <w:color w:val="0000FF"/>
          <w:sz w:val="26"/>
          <w:szCs w:val="26"/>
        </w:rPr>
      </w:pPr>
      <w:r>
        <w:rPr>
          <w:rFonts w:eastAsia="Times New Roman" w:ascii="Calibri" w:hAnsi="Calibri"/>
          <w:color w:val="0000FF"/>
          <w:sz w:val="26"/>
          <w:szCs w:val="26"/>
        </w:rPr>
      </w:r>
    </w:p>
    <w:p>
      <w:pPr>
        <w:pStyle w:val="Normal"/>
        <w:rPr/>
      </w:pPr>
      <w:r>
        <w:rPr>
          <w:rFonts w:eastAsia="Times New Roman" w:ascii="Calibri" w:hAnsi="Calibri"/>
          <w:b/>
          <w:sz w:val="26"/>
          <w:szCs w:val="26"/>
        </w:rPr>
        <w:t>(3) Reuse potential</w:t>
      </w:r>
    </w:p>
    <w:p>
      <w:pPr>
        <w:pStyle w:val="Normal"/>
        <w:rPr/>
      </w:pPr>
      <w:r>
        <w:rPr>
          <w:rFonts w:eastAsia="Times New Roman" w:ascii="Calibri" w:hAnsi="Calibri"/>
          <w:b w:val="false"/>
          <w:bCs w:val="false"/>
          <w:sz w:val="26"/>
          <w:szCs w:val="26"/>
        </w:rPr>
        <w:t>The reuse potential of this software is high because it is scripted in Python, a platform that is relatively easy to use and understand and is widely used within the scientific community. In addition to this, the software comes with extensive documentation and a step by step walkthrough for sample data and user data to ensure it can be utilised without extensive knowledge of Python.</w:t>
      </w:r>
      <w:r>
        <w:rPr>
          <w:rFonts w:eastAsia="Times New Roman" w:ascii="Calibri" w:hAnsi="Calibri"/>
          <w:b/>
          <w:sz w:val="26"/>
          <w:szCs w:val="26"/>
        </w:rPr>
        <w:t xml:space="preserve"> </w:t>
      </w:r>
      <w:r>
        <w:rPr>
          <w:rFonts w:eastAsia="Times New Roman" w:ascii="Calibri" w:hAnsi="Calibri"/>
          <w:b w:val="false"/>
          <w:bCs w:val="false"/>
          <w:sz w:val="26"/>
          <w:szCs w:val="26"/>
        </w:rPr>
        <w:t xml:space="preserve">The software does utilise the command line, however, and therefore does require some technical knowledge to run. </w:t>
      </w:r>
    </w:p>
    <w:p>
      <w:pPr>
        <w:pStyle w:val="Normal"/>
        <w:rPr>
          <w:rFonts w:ascii="Calibri" w:hAnsi="Calibri" w:eastAsia="Times New Roman"/>
          <w:b w:val="false"/>
          <w:b w:val="false"/>
          <w:bCs w:val="false"/>
          <w:sz w:val="26"/>
          <w:szCs w:val="26"/>
        </w:rPr>
      </w:pPr>
      <w:r>
        <w:rPr>
          <w:rFonts w:eastAsia="Times New Roman" w:ascii="Calibri" w:hAnsi="Calibri"/>
          <w:b w:val="false"/>
          <w:bCs w:val="false"/>
          <w:sz w:val="26"/>
          <w:szCs w:val="26"/>
        </w:rPr>
      </w:r>
    </w:p>
    <w:p>
      <w:pPr>
        <w:pStyle w:val="Normal"/>
        <w:rPr/>
      </w:pPr>
      <w:r>
        <w:rPr>
          <w:rFonts w:eastAsia="Times New Roman" w:ascii="Calibri" w:hAnsi="Calibri"/>
          <w:b w:val="false"/>
          <w:bCs w:val="false"/>
          <w:sz w:val="26"/>
          <w:szCs w:val="26"/>
        </w:rPr>
        <w:t>Currently this application is limited to reading fixed step .wig files with a step of 20. However, the end user can easily edit the code to adapt it to their own file type. For example, the code on line 202 can be altered from “20” to the step value of the end user’s file allowing different .wig files to be read. The code is under the MIT license so can be freely adapted to meet the end users needs. While this software has applications within the fields of genetics and epigenetics, the .wig file format has a highly specialised structure only utilised by these fields. Thus, the reuse potential outside these areas is very limited.</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pPr>
      <w:r>
        <w:rPr>
          <w:rFonts w:eastAsia="Times New Roman" w:ascii="Calibri" w:hAnsi="Calibri"/>
          <w:color w:val="000000"/>
          <w:sz w:val="26"/>
          <w:szCs w:val="26"/>
        </w:rPr>
        <w:t xml:space="preserve">The software is available at </w:t>
      </w:r>
      <w:hyperlink r:id="rId10">
        <w:r>
          <w:rPr>
            <w:rStyle w:val="InternetLink"/>
            <w:rFonts w:eastAsia="Times New Roman" w:ascii="Calibri" w:hAnsi="Calibri"/>
            <w:color w:val="0000FF"/>
            <w:sz w:val="26"/>
            <w:szCs w:val="26"/>
          </w:rPr>
          <w:t>https://github.com/UOA-MEDSCI-736/CallumChalmers29-crispy-disco</w:t>
        </w:r>
      </w:hyperlink>
      <w:r>
        <w:rPr>
          <w:rFonts w:eastAsia="Times New Roman" w:ascii="Calibri" w:hAnsi="Calibri"/>
          <w:color w:val="000000"/>
          <w:sz w:val="26"/>
          <w:szCs w:val="26"/>
        </w:rPr>
        <w:t xml:space="preserve"> and is supported on a voluntary basis. Any problems can be reported using the GitHub issue tracker. Any contributions are welcome and can be made by forking the repository, making the changes and then submitting a pull request.</w:t>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color w:val="000000"/>
          <w:sz w:val="26"/>
          <w:szCs w:val="26"/>
        </w:rPr>
      </w:pPr>
      <w:r>
        <w:rPr>
          <w:rFonts w:eastAsia="Times New Roman" w:ascii="Calibri" w:hAnsi="Calibri"/>
          <w:color w:val="000000"/>
          <w:sz w:val="26"/>
          <w:szCs w:val="26"/>
        </w:rPr>
      </w:r>
    </w:p>
    <w:p>
      <w:pPr>
        <w:pStyle w:val="Normal"/>
        <w:rPr>
          <w:rFonts w:ascii="Calibri" w:hAnsi="Calibri" w:eastAsia="Times New Roman"/>
          <w:b/>
          <w:b/>
          <w:sz w:val="26"/>
          <w:szCs w:val="26"/>
        </w:rPr>
      </w:pPr>
      <w:r>
        <w:rPr/>
      </w:r>
    </w:p>
    <w:p>
      <w:pPr>
        <w:pStyle w:val="Normal"/>
        <w:rPr/>
      </w:pPr>
      <w:r>
        <w:rPr>
          <w:rFonts w:eastAsia="Times New Roman" w:ascii="Calibri" w:hAnsi="Calibri"/>
          <w:b/>
          <w:sz w:val="26"/>
          <w:szCs w:val="26"/>
        </w:rPr>
        <w:t>Acknowledgements</w:t>
      </w:r>
    </w:p>
    <w:p>
      <w:pPr>
        <w:pStyle w:val="Normal"/>
        <w:rPr/>
      </w:pPr>
      <w:r>
        <w:rPr>
          <w:rFonts w:ascii="Calibri" w:hAnsi="Calibri"/>
          <w:color w:val="000000"/>
        </w:rPr>
        <w:t>The whole Medsci 736 teaching staff, especially Kreshnik Pireva, for helping CC learn the skills necessary to complete this project</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Funding statement </w:t>
      </w:r>
    </w:p>
    <w:p>
      <w:pPr>
        <w:pStyle w:val="Normal"/>
        <w:rPr>
          <w:color w:val="000000"/>
        </w:rPr>
      </w:pPr>
      <w:r>
        <w:rPr>
          <w:rFonts w:ascii="Calibri" w:hAnsi="Calibri"/>
          <w:color w:val="000000"/>
        </w:rPr>
        <w:t>Vice Chancellors Strategic Development Fund 2015, University of Auckland</w:t>
      </w:r>
    </w:p>
    <w:p>
      <w:pPr>
        <w:pStyle w:val="Normal"/>
        <w:rPr>
          <w:rFonts w:ascii="Calibri" w:hAnsi="Calibri" w:eastAsia="Times New Roman"/>
          <w:sz w:val="26"/>
          <w:szCs w:val="26"/>
        </w:rPr>
      </w:pPr>
      <w:r>
        <w:rPr>
          <w:rFonts w:eastAsia="Times New Roman" w:ascii="Calibri" w:hAnsi="Calibri"/>
          <w:sz w:val="26"/>
          <w:szCs w:val="26"/>
        </w:rPr>
      </w:r>
    </w:p>
    <w:p>
      <w:pPr>
        <w:pStyle w:val="Normal"/>
        <w:rPr>
          <w:rFonts w:ascii="Calibri" w:hAnsi="Calibri" w:eastAsia="Times New Roman"/>
          <w:b/>
          <w:b/>
          <w:sz w:val="26"/>
          <w:szCs w:val="26"/>
        </w:rPr>
      </w:pPr>
      <w:r>
        <w:rPr>
          <w:rFonts w:eastAsia="Times New Roman" w:ascii="Calibri" w:hAnsi="Calibri"/>
          <w:b/>
          <w:sz w:val="26"/>
          <w:szCs w:val="26"/>
        </w:rPr>
        <w:t xml:space="preserve">Competing interests </w:t>
      </w:r>
    </w:p>
    <w:p>
      <w:pPr>
        <w:pStyle w:val="Normal"/>
        <w:rPr/>
      </w:pPr>
      <w:r>
        <w:rPr>
          <w:rFonts w:ascii="Calibri" w:hAnsi="Calibri"/>
          <w:color w:val="000000"/>
        </w:rPr>
        <w:t>The authors declare that they they have no competing interests</w:t>
      </w:r>
    </w:p>
    <w:p>
      <w:pPr>
        <w:pStyle w:val="Normal"/>
        <w:rPr>
          <w:rFonts w:ascii="Calibri" w:hAnsi="Calibri" w:eastAsia="Times New Roman"/>
          <w:color w:val="FF3333"/>
          <w:sz w:val="26"/>
          <w:szCs w:val="26"/>
        </w:rPr>
      </w:pPr>
      <w:r>
        <w:rPr>
          <w:rFonts w:eastAsia="Times New Roman" w:ascii="Calibri" w:hAnsi="Calibri"/>
          <w:color w:val="FF3333"/>
          <w:sz w:val="26"/>
          <w:szCs w:val="26"/>
        </w:rPr>
      </w:r>
    </w:p>
    <w:p>
      <w:pPr>
        <w:pStyle w:val="Normal"/>
        <w:spacing w:before="0" w:after="113"/>
        <w:rPr/>
      </w:pPr>
      <w:r>
        <w:rPr>
          <w:rFonts w:eastAsia="Times New Roman" w:ascii="Calibri" w:hAnsi="Calibri"/>
          <w:b/>
          <w:sz w:val="26"/>
          <w:szCs w:val="26"/>
        </w:rPr>
        <w:t xml:space="preserve">References </w:t>
      </w:r>
    </w:p>
    <w:p>
      <w:pPr>
        <w:pStyle w:val="Normal"/>
        <w:spacing w:before="0" w:after="113"/>
        <w:ind w:left="426" w:hanging="426"/>
        <w:rPr/>
      </w:pPr>
      <w:r>
        <w:rPr>
          <w:rFonts w:ascii="Calibri" w:hAnsi="Calibri"/>
          <w:color w:val="000000"/>
        </w:rPr>
        <w:t>[1]</w:t>
      </w:r>
      <w:r>
        <w:rPr>
          <w:rFonts w:ascii="Calibri" w:hAnsi="Calibri"/>
        </w:rPr>
        <w:t xml:space="preserve">Risch, N. and Merikangas, K., 1996. The future of genetic studies of complex human diseases. </w:t>
      </w:r>
      <w:r>
        <w:rPr>
          <w:rFonts w:ascii="Calibri" w:hAnsi="Calibri"/>
          <w:i/>
        </w:rPr>
        <w:t>Science</w:t>
      </w:r>
      <w:r>
        <w:rPr>
          <w:rFonts w:ascii="Calibri" w:hAnsi="Calibri"/>
        </w:rPr>
        <w:t xml:space="preserve">, </w:t>
      </w:r>
      <w:r>
        <w:rPr>
          <w:rFonts w:ascii="Calibri" w:hAnsi="Calibri"/>
          <w:i/>
        </w:rPr>
        <w:t>273</w:t>
      </w:r>
      <w:r>
        <w:rPr>
          <w:rFonts w:ascii="Calibri" w:hAnsi="Calibri"/>
        </w:rPr>
        <w:t>(5281), pp.1516-1517.</w:t>
      </w:r>
      <w:r>
        <w:rPr>
          <w:rFonts w:ascii="Calibri" w:hAnsi="Calibri"/>
          <w:color w:val="000000"/>
        </w:rPr>
        <w:t xml:space="preserve">                                </w:t>
      </w:r>
      <w:r>
        <w:rPr>
          <w:rFonts w:ascii="Calibri" w:hAnsi="Calibri"/>
        </w:rPr>
        <w:t xml:space="preserve">DOI: </w:t>
      </w:r>
      <w:hyperlink r:id="rId11">
        <w:r>
          <w:rPr>
            <w:rStyle w:val="InternetLink"/>
            <w:rFonts w:ascii="Calibri" w:hAnsi="Calibri"/>
          </w:rPr>
          <w:t>10.1126/science.273.5281.1516</w:t>
        </w:r>
      </w:hyperlink>
    </w:p>
    <w:p>
      <w:pPr>
        <w:pStyle w:val="Normal"/>
        <w:spacing w:before="0" w:after="113"/>
        <w:ind w:left="426" w:hanging="426"/>
        <w:rPr/>
      </w:pPr>
      <w:r>
        <w:rPr>
          <w:rFonts w:ascii="Calibri" w:hAnsi="Calibri"/>
        </w:rPr>
        <w:t xml:space="preserve">[2]Excoffier, L. and Heckel, G., 2006. Computer programs for population genetics data analysis: a survival guide. </w:t>
      </w:r>
      <w:r>
        <w:rPr>
          <w:rFonts w:ascii="Calibri" w:hAnsi="Calibri"/>
          <w:i/>
        </w:rPr>
        <w:t>Nature Reviews Genetics</w:t>
      </w:r>
      <w:r>
        <w:rPr>
          <w:rFonts w:ascii="Calibri" w:hAnsi="Calibri"/>
        </w:rPr>
        <w:t xml:space="preserve">, </w:t>
      </w:r>
      <w:r>
        <w:rPr>
          <w:rFonts w:ascii="Calibri" w:hAnsi="Calibri"/>
          <w:i/>
        </w:rPr>
        <w:t>7</w:t>
      </w:r>
      <w:r>
        <w:rPr>
          <w:rFonts w:ascii="Calibri" w:hAnsi="Calibri"/>
        </w:rPr>
        <w:t xml:space="preserve">(10), pp.745-758. DOI: </w:t>
      </w:r>
      <w:hyperlink r:id="rId12">
        <w:r>
          <w:rPr>
            <w:rStyle w:val="InternetLink"/>
            <w:rFonts w:ascii="Calibri" w:hAnsi="Calibri"/>
          </w:rPr>
          <w:t>10.1038/nrg1904</w:t>
        </w:r>
      </w:hyperlink>
    </w:p>
    <w:p>
      <w:pPr>
        <w:pStyle w:val="Normal"/>
        <w:spacing w:before="0" w:after="113"/>
        <w:ind w:left="426" w:hanging="426"/>
        <w:rPr/>
      </w:pPr>
      <w:r>
        <w:rPr>
          <w:rFonts w:ascii="Calibri" w:hAnsi="Calibri"/>
        </w:rPr>
        <w:t xml:space="preserve">[3] Hayes, B., 2013. Overview of statistical methods for genome-wide association studies (GWAS). </w:t>
      </w:r>
      <w:r>
        <w:rPr>
          <w:rFonts w:ascii="Calibri" w:hAnsi="Calibri"/>
          <w:i/>
        </w:rPr>
        <w:t>Genome-wide association studies and genomic prediction</w:t>
      </w:r>
      <w:r>
        <w:rPr>
          <w:rFonts w:ascii="Calibri" w:hAnsi="Calibri"/>
        </w:rPr>
        <w:t xml:space="preserve">, pp.149-169. DOI: </w:t>
      </w:r>
      <w:hyperlink r:id="rId13">
        <w:r>
          <w:rPr>
            <w:rStyle w:val="InternetLink"/>
            <w:rFonts w:ascii="Calibri" w:hAnsi="Calibri"/>
          </w:rPr>
          <w:t>10.1007/978-1-62703-447-0_6</w:t>
        </w:r>
      </w:hyperlink>
    </w:p>
    <w:p>
      <w:pPr>
        <w:pStyle w:val="Normal"/>
        <w:spacing w:before="0" w:after="113"/>
        <w:ind w:left="426" w:hanging="426"/>
        <w:rPr/>
      </w:pPr>
      <w:r>
        <w:rPr>
          <w:rFonts w:ascii="Calibri" w:hAnsi="Calibri"/>
        </w:rPr>
        <w:t xml:space="preserve">[4] Manolio, T.A., Collins, F.S., Cox, N.J., Goldstein, D.B., Hindorff, L.A., Hunter, D.J., McCarthy, M.I., Ramos, E.M., Cardon, L.R., Chakravarti, A. and Cho, J.H., 2009. Finding the missing heritability of complex diseases. </w:t>
      </w:r>
      <w:r>
        <w:rPr>
          <w:rFonts w:ascii="Calibri" w:hAnsi="Calibri"/>
          <w:i/>
        </w:rPr>
        <w:t>Nature</w:t>
      </w:r>
      <w:r>
        <w:rPr>
          <w:rFonts w:ascii="Calibri" w:hAnsi="Calibri"/>
        </w:rPr>
        <w:t xml:space="preserve">, </w:t>
      </w:r>
      <w:r>
        <w:rPr>
          <w:rFonts w:ascii="Calibri" w:hAnsi="Calibri"/>
          <w:i/>
        </w:rPr>
        <w:t>461</w:t>
      </w:r>
      <w:r>
        <w:rPr>
          <w:rFonts w:ascii="Calibri" w:hAnsi="Calibri"/>
        </w:rPr>
        <w:t xml:space="preserve">(7265), pp.747-753. DOI: </w:t>
      </w:r>
      <w:hyperlink r:id="rId14">
        <w:r>
          <w:rPr>
            <w:rStyle w:val="InternetLink"/>
            <w:rFonts w:ascii="Calibri" w:hAnsi="Calibri"/>
          </w:rPr>
          <w:t>10.1038/nature08494</w:t>
        </w:r>
      </w:hyperlink>
    </w:p>
    <w:p>
      <w:pPr>
        <w:pStyle w:val="Normal"/>
        <w:spacing w:before="0" w:after="113"/>
        <w:ind w:left="426" w:hanging="426"/>
        <w:rPr/>
      </w:pPr>
      <w:r>
        <w:rPr>
          <w:rFonts w:ascii="Calibri" w:hAnsi="Calibri"/>
        </w:rPr>
        <w:t xml:space="preserve">[5]Arendt, D., 2008. The evolution of cell types in animals: emerging principles from molecular studies. </w:t>
      </w:r>
      <w:r>
        <w:rPr>
          <w:rFonts w:ascii="Calibri" w:hAnsi="Calibri"/>
          <w:i/>
        </w:rPr>
        <w:t>Nature Reviews Genetics</w:t>
      </w:r>
      <w:r>
        <w:rPr>
          <w:rFonts w:ascii="Calibri" w:hAnsi="Calibri"/>
        </w:rPr>
        <w:t xml:space="preserve">, </w:t>
      </w:r>
      <w:r>
        <w:rPr>
          <w:rFonts w:ascii="Calibri" w:hAnsi="Calibri"/>
          <w:i/>
        </w:rPr>
        <w:t>9</w:t>
      </w:r>
      <w:r>
        <w:rPr>
          <w:rFonts w:ascii="Calibri" w:hAnsi="Calibri"/>
        </w:rPr>
        <w:t xml:space="preserve">(11), pp.868-882. DOI: </w:t>
      </w:r>
      <w:hyperlink r:id="rId15">
        <w:r>
          <w:rPr>
            <w:rStyle w:val="InternetLink"/>
            <w:rFonts w:ascii="Calibri" w:hAnsi="Calibri"/>
          </w:rPr>
          <w:t>10.1038/nrg2416</w:t>
        </w:r>
      </w:hyperlink>
    </w:p>
    <w:p>
      <w:pPr>
        <w:pStyle w:val="Normal"/>
        <w:spacing w:before="0" w:after="113"/>
        <w:ind w:left="426" w:hanging="426"/>
        <w:rPr/>
      </w:pPr>
      <w:r>
        <w:rPr>
          <w:rFonts w:ascii="Calibri" w:hAnsi="Calibri"/>
        </w:rPr>
        <w:t xml:space="preserve">[6]Hardison, R.C., 2012. Genome-wide epigenetic data facilitate understanding of disease susceptibility association studies. </w:t>
      </w:r>
      <w:r>
        <w:rPr>
          <w:rFonts w:ascii="Calibri" w:hAnsi="Calibri"/>
          <w:i/>
        </w:rPr>
        <w:t>Journal of Biological Chemistry</w:t>
      </w:r>
      <w:r>
        <w:rPr>
          <w:rFonts w:ascii="Calibri" w:hAnsi="Calibri"/>
        </w:rPr>
        <w:t xml:space="preserve">, </w:t>
      </w:r>
      <w:r>
        <w:rPr>
          <w:rFonts w:ascii="Calibri" w:hAnsi="Calibri"/>
          <w:i/>
        </w:rPr>
        <w:t>287</w:t>
      </w:r>
      <w:r>
        <w:rPr>
          <w:rFonts w:ascii="Calibri" w:hAnsi="Calibri"/>
        </w:rPr>
        <w:t xml:space="preserve">(37), pp.30932-30940. </w:t>
      </w:r>
    </w:p>
    <w:p>
      <w:pPr>
        <w:pStyle w:val="Normal"/>
        <w:spacing w:before="0" w:after="113"/>
        <w:ind w:left="426" w:hanging="426"/>
        <w:rPr/>
      </w:pPr>
      <w:r>
        <w:rPr>
          <w:rFonts w:ascii="Calibri" w:hAnsi="Calibri"/>
        </w:rPr>
        <w:t xml:space="preserve">      </w:t>
      </w:r>
      <w:r>
        <w:rPr>
          <w:rFonts w:ascii="Calibri" w:hAnsi="Calibri"/>
        </w:rPr>
        <w:t xml:space="preserve">DOI: </w:t>
      </w:r>
      <w:hyperlink r:id="rId16">
        <w:r>
          <w:rPr>
            <w:rStyle w:val="InternetLink"/>
            <w:rFonts w:ascii="Calibri" w:hAnsi="Calibri"/>
          </w:rPr>
          <w:t>10.1074/jbc.R112.352427</w:t>
        </w:r>
      </w:hyperlink>
    </w:p>
    <w:p>
      <w:pPr>
        <w:pStyle w:val="Normal"/>
        <w:spacing w:before="0" w:after="113"/>
        <w:ind w:left="426" w:hanging="426"/>
        <w:rPr>
          <w:rFonts w:ascii="Calibri" w:hAnsi="Calibri"/>
        </w:rPr>
      </w:pPr>
      <w:r>
        <w:rPr>
          <w:rFonts w:ascii="Calibri" w:hAnsi="Calibri"/>
        </w:rPr>
        <w:t xml:space="preserve">[7]Karolchik, D., Hinrichs, A.S. and Kent, W.J., 2009. The UCSC genome browser. </w:t>
      </w:r>
      <w:r>
        <w:rPr>
          <w:rFonts w:ascii="Calibri" w:hAnsi="Calibri"/>
          <w:i/>
        </w:rPr>
        <w:t>Current protocols in bioinformatics</w:t>
      </w:r>
      <w:r>
        <w:rPr>
          <w:rFonts w:ascii="Calibri" w:hAnsi="Calibri"/>
        </w:rPr>
        <w:t xml:space="preserve">, pp.1-4. </w:t>
      </w:r>
    </w:p>
    <w:p>
      <w:pPr>
        <w:pStyle w:val="Normal"/>
        <w:spacing w:before="0" w:after="113"/>
        <w:ind w:left="426" w:hanging="426"/>
        <w:rPr/>
      </w:pPr>
      <w:r>
        <w:rPr>
          <w:rFonts w:ascii="Calibri" w:hAnsi="Calibri"/>
        </w:rPr>
        <w:t xml:space="preserve">      </w:t>
      </w:r>
      <w:r>
        <w:rPr>
          <w:rFonts w:ascii="Calibri" w:hAnsi="Calibri"/>
        </w:rPr>
        <w:t xml:space="preserve">DOI: </w:t>
      </w:r>
      <w:hyperlink r:id="rId17">
        <w:r>
          <w:rPr>
            <w:rStyle w:val="InternetLink"/>
            <w:rFonts w:ascii="Calibri" w:hAnsi="Calibri"/>
          </w:rPr>
          <w:t>10.1002/0471250953.bi0104s28</w:t>
        </w:r>
      </w:hyperlink>
    </w:p>
    <w:p>
      <w:pPr>
        <w:pStyle w:val="Normal"/>
        <w:spacing w:before="0" w:after="113"/>
        <w:ind w:left="426" w:hanging="426"/>
        <w:rPr/>
      </w:pPr>
      <w:r>
        <w:rPr>
          <w:rStyle w:val="InternetLink"/>
          <w:rFonts w:ascii="Calibri" w:hAnsi="Calibri"/>
          <w:color w:val="000000"/>
        </w:rPr>
        <w:t>[8]</w:t>
      </w:r>
      <w:r>
        <w:rPr>
          <w:rFonts w:ascii="Calibri" w:hAnsi="Calibri"/>
        </w:rPr>
        <w:t xml:space="preserve">Schoeftner, S. and Blasco, M.A., 2009. A ‘higher order’of telomere regulation: telomere heterochromatin and telomeric RNAs. </w:t>
      </w:r>
      <w:r>
        <w:rPr>
          <w:rFonts w:ascii="Calibri" w:hAnsi="Calibri"/>
          <w:i/>
        </w:rPr>
        <w:t>The EMBO journal</w:t>
      </w:r>
      <w:r>
        <w:rPr>
          <w:rFonts w:ascii="Calibri" w:hAnsi="Calibri"/>
        </w:rPr>
        <w:t xml:space="preserve">, </w:t>
      </w:r>
      <w:r>
        <w:rPr>
          <w:rFonts w:ascii="Calibri" w:hAnsi="Calibri"/>
          <w:i/>
        </w:rPr>
        <w:t>28</w:t>
      </w:r>
      <w:r>
        <w:rPr>
          <w:rFonts w:ascii="Calibri" w:hAnsi="Calibri"/>
        </w:rPr>
        <w:t xml:space="preserve">(16), pp.2323-2336. </w:t>
      </w:r>
    </w:p>
    <w:p>
      <w:pPr>
        <w:pStyle w:val="Normal"/>
        <w:spacing w:before="0" w:after="113"/>
        <w:ind w:left="426" w:hanging="426"/>
        <w:rPr/>
      </w:pPr>
      <w:r>
        <w:rPr>
          <w:rFonts w:ascii="Calibri" w:hAnsi="Calibri"/>
        </w:rPr>
        <w:t xml:space="preserve">      </w:t>
      </w:r>
      <w:r>
        <w:rPr>
          <w:rFonts w:ascii="Calibri" w:hAnsi="Calibri"/>
        </w:rPr>
        <w:t xml:space="preserve">DOI: </w:t>
      </w:r>
      <w:hyperlink r:id="rId18" w:tgtFrame="pmc_ext">
        <w:r>
          <w:rPr>
            <w:rStyle w:val="VisitedInternetLink"/>
            <w:rFonts w:ascii="Calibri" w:hAnsi="Calibri"/>
          </w:rPr>
          <w:t>10.1038/emboj.2009.197</w:t>
        </w:r>
      </w:hyperlink>
    </w:p>
    <w:p>
      <w:pPr>
        <w:pStyle w:val="Normal"/>
        <w:rPr/>
      </w:pPr>
      <w:r>
        <w:rPr>
          <w:rFonts w:ascii="Calibri" w:hAnsi="Calibri"/>
          <w:b/>
          <w:sz w:val="26"/>
          <w:szCs w:val="26"/>
        </w:rPr>
        <w:t>Copyright Notice</w:t>
      </w:r>
    </w:p>
    <w:p>
      <w:pPr>
        <w:pStyle w:val="Normal"/>
        <w:spacing w:before="0" w:after="113"/>
        <w:jc w:val="both"/>
        <w:rPr/>
      </w:pPr>
      <w:r>
        <w:rPr>
          <w:rFonts w:ascii="Calibri" w:hAnsi="Calibri"/>
        </w:rPr>
        <w:t>Authors who publish with this journal agree to the following terms:</w:t>
      </w:r>
    </w:p>
    <w:p>
      <w:pPr>
        <w:pStyle w:val="Normal"/>
        <w:spacing w:before="0" w:after="113"/>
        <w:jc w:val="both"/>
        <w:rPr/>
      </w:pPr>
      <w:r>
        <w:rPr>
          <w:rFonts w:ascii="Calibri" w:hAnsi="Calibri"/>
        </w:rPr>
        <w:t xml:space="preserve">Authors retain copyright </w:t>
      </w:r>
      <w:bookmarkStart w:id="2" w:name="_GoBack"/>
      <w:bookmarkEnd w:id="2"/>
      <w:r>
        <w:rPr>
          <w:rFonts w:ascii="Calibri" w:hAnsi="Calibri"/>
        </w:rPr>
        <w:t xml:space="preserve">with the work simultaneously licensed under a </w:t>
      </w:r>
      <w:hyperlink r:id="rId19">
        <w:r>
          <w:rPr>
            <w:rStyle w:val="InternetLink"/>
            <w:rFonts w:ascii="Calibri" w:hAnsi="Calibri"/>
          </w:rPr>
          <w:t>Creative Commons Attribution License</w:t>
        </w:r>
      </w:hyperlink>
      <w:r>
        <w:rPr>
          <w:rFonts w:ascii="Calibri" w:hAnsi="Calibri"/>
        </w:rPr>
        <w:t xml:space="preserve"> that allows others to share the work with an acknowledgement of the work's authorship and initial publication in this journal.</w:t>
      </w:r>
    </w:p>
    <w:p>
      <w:pPr>
        <w:pStyle w:val="Normal"/>
        <w:spacing w:before="0" w:after="113"/>
        <w:jc w:val="both"/>
        <w:rPr>
          <w:rFonts w:ascii="Calibri" w:hAnsi="Calibri"/>
        </w:rPr>
      </w:pPr>
      <w:r>
        <w:rPr>
          <w:rFonts w:ascii="Calibri" w:hAnsi="Calibri"/>
        </w:rPr>
        <w:t>Authors are able to enter into separate, additional contractual arrangements for the non-exclusive distribution of the journal's published version of the work (e.g., post it to an institutional repository or publish it in a book), with an acknowledgement of its initial publication in this journal.</w:t>
      </w:r>
    </w:p>
    <w:p>
      <w:pPr>
        <w:pStyle w:val="Normal"/>
        <w:spacing w:before="0" w:after="113"/>
        <w:jc w:val="both"/>
        <w:rPr/>
      </w:pPr>
      <w:r>
        <w:rPr>
          <w:rFonts w:ascii="Calibri" w:hAnsi="Calibri"/>
        </w:rPr>
        <w:t>By submitting this paper you agree to the terms of this Copyright Notice, which will apply to this submission if and when it is published by this journal.</w:t>
      </w:r>
    </w:p>
    <w:sectPr>
      <w:headerReference w:type="default" r:id="rId20"/>
      <w:footerReference w:type="default" r:id="rId21"/>
      <w:type w:val="nextPage"/>
      <w:pgSz w:w="11906" w:h="16838"/>
      <w:pgMar w:left="1797" w:right="1797" w:header="709" w:top="1440" w:footer="709" w:bottom="2268"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Times">
    <w:altName w:val="Times New Roman"/>
    <w:charset w:val="01"/>
    <w:family w:val="roman"/>
    <w:pitch w:val="variable"/>
  </w:font>
  <w:font w:name="Liberation Sans">
    <w:altName w:val="Arial"/>
    <w:charset w:val="01"/>
    <w:family w:val="roman"/>
    <w:pitch w:val="variable"/>
  </w:font>
  <w:font w:name="Lucida Grande">
    <w:charset w:val="01"/>
    <w:family w:val="roman"/>
    <w:pitch w:val="variable"/>
  </w:font>
  <w:font w:name="Arial">
    <w:charset w:val="01"/>
    <w:family w:val="roman"/>
    <w:pitch w:val="variable"/>
  </w:font>
  <w:font w:name="Calibri">
    <w:charset w:val="01"/>
    <w:family w:val="roman"/>
    <w:pitch w:val="variable"/>
  </w:font>
  <w:font w:name="Verdana">
    <w:charset w:val="01"/>
    <w:family w:val="roman"/>
    <w:pitch w:val="variable"/>
  </w:font>
  <w:font w:name="Calibri">
    <w:charset w:val="01"/>
    <w:family w:val="swiss"/>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left="360" w:hanging="0"/>
      <w:rPr/>
    </w:pPr>
    <w:r>
      <w:rPr>
        <w:color w:val="A6A6A6" w:themeColor="background1" w:themeShade="a6"/>
      </w:rPr>
      <w:t xml:space="preserve">This template is modified from </w:t>
    </w:r>
    <w:hyperlink r:id="rId1">
      <w:r>
        <w:rPr>
          <w:rStyle w:val="InternetLink"/>
          <w:color w:val="A6A6A6" w:themeColor="background1" w:themeShade="a6"/>
          <w:lang w:val="en-NZ"/>
        </w:rPr>
        <w:t>jors_sw_paper_template_0-2.docx</w:t>
      </w:r>
    </w:hyperlink>
    <w:r>
      <w:rPr>
        <w:color w:val="A6A6A6" w:themeColor="background1" w:themeShade="a6"/>
      </w:rPr>
      <w:t xml:space="preserve"> The original document was made available by CC-BY Journal of Open Research Software. The current version is licenced under CC-BY 4.0 MEDSCI 736 University of Auckland.</w:t>
    </w:r>
  </w:p>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jc w:val="right"/>
      <w:rPr>
        <w:rFonts w:ascii="Calibri" w:hAnsi="Calibri" w:asciiTheme="majorHAnsi" w:hAnsiTheme="majorHAnsi"/>
        <w:color w:val="A6A6A6" w:themeColor="background1" w:themeShade="a6"/>
      </w:rPr>
    </w:pPr>
    <w:r>
      <w:rPr>
        <w:rFonts w:ascii="Calibri" w:hAnsi="Calibri" w:asciiTheme="majorHAnsi" w:hAnsiTheme="majorHAnsi"/>
        <w:color w:val="A6A6A6" w:themeColor="background1" w:themeShade="a6"/>
      </w:rPr>
      <w:t>MEDSCI 736 software paper template version 0.1</w:t>
    </w:r>
  </w:p>
</w:hdr>
</file>

<file path=word/settings.xml><?xml version="1.0" encoding="utf-8"?>
<w:settings xmlns:w="http://schemas.openxmlformats.org/wordprocessingml/2006/main">
  <w:zoom w:percent="100"/>
  <w:embedSystemFonts/>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ＭＳ 明朝" w:cs="Times New Roman" w:eastAsiaTheme="minorEastAsia"/>
        <w:lang w:val="en-US" w:eastAsia="ja-JP"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f36ea6"/>
    <w:pPr>
      <w:widowControl/>
      <w:bidi w:val="0"/>
      <w:jc w:val="left"/>
    </w:pPr>
    <w:rPr>
      <w:rFonts w:ascii="Times New Roman" w:hAnsi="Times New Roman" w:eastAsia="ＭＳ 明朝" w:cs="Times New Roman" w:eastAsiaTheme="minorEastAsia"/>
      <w:color w:val="00000A"/>
      <w:sz w:val="24"/>
      <w:szCs w:val="24"/>
      <w:lang w:val="en-GB" w:eastAsia="en-US" w:bidi="ar-SA"/>
    </w:rPr>
  </w:style>
  <w:style w:type="paragraph" w:styleId="Heading2">
    <w:name w:val="Heading 2"/>
    <w:basedOn w:val="Heading"/>
    <w:qFormat/>
    <w:pPr/>
    <w:rPr/>
  </w:style>
  <w:style w:type="paragraph" w:styleId="Heading3">
    <w:name w:val="Heading 3"/>
    <w:basedOn w:val="Normal"/>
    <w:link w:val="Heading3Char"/>
    <w:uiPriority w:val="9"/>
    <w:qFormat/>
    <w:rsid w:val="00f40309"/>
    <w:pPr>
      <w:spacing w:beforeAutospacing="1" w:afterAutospacing="1"/>
      <w:outlineLvl w:val="2"/>
    </w:pPr>
    <w:rPr>
      <w:rFonts w:ascii="Times" w:hAnsi="Times"/>
      <w:b/>
      <w:bCs/>
      <w:sz w:val="27"/>
      <w:szCs w:val="27"/>
    </w:rPr>
  </w:style>
  <w:style w:type="paragraph" w:styleId="Heading4">
    <w:name w:val="Heading 4"/>
    <w:basedOn w:val="Heading"/>
    <w:qFormat/>
    <w:pPr/>
    <w:rPr/>
  </w:style>
  <w:style w:type="character" w:styleId="DefaultParagraphFont" w:default="1">
    <w:name w:val="Default Paragraph Font"/>
    <w:uiPriority w:val="1"/>
    <w:unhideWhenUsed/>
    <w:qFormat/>
    <w:rPr/>
  </w:style>
  <w:style w:type="character" w:styleId="Heading3Char" w:customStyle="1">
    <w:name w:val="Heading 3 Char"/>
    <w:basedOn w:val="DefaultParagraphFont"/>
    <w:link w:val="Heading3"/>
    <w:uiPriority w:val="9"/>
    <w:qFormat/>
    <w:rsid w:val="00f40309"/>
    <w:rPr>
      <w:rFonts w:ascii="Times" w:hAnsi="Times"/>
      <w:b/>
      <w:bCs/>
      <w:sz w:val="27"/>
      <w:szCs w:val="27"/>
      <w:lang w:val="en-GB" w:eastAsia="en-US"/>
    </w:rPr>
  </w:style>
  <w:style w:type="character" w:styleId="Mwheadline" w:customStyle="1">
    <w:name w:val="mw-headline"/>
    <w:basedOn w:val="DefaultParagraphFont"/>
    <w:qFormat/>
    <w:rsid w:val="00f40309"/>
    <w:rPr/>
  </w:style>
  <w:style w:type="character" w:styleId="Editsection" w:customStyle="1">
    <w:name w:val="editsection"/>
    <w:basedOn w:val="DefaultParagraphFont"/>
    <w:qFormat/>
    <w:rsid w:val="00f40309"/>
    <w:rPr/>
  </w:style>
  <w:style w:type="character" w:styleId="InternetLink">
    <w:name w:val="Internet Link"/>
    <w:basedOn w:val="DefaultParagraphFont"/>
    <w:uiPriority w:val="99"/>
    <w:unhideWhenUsed/>
    <w:rsid w:val="00f40309"/>
    <w:rPr>
      <w:color w:val="0000FF"/>
      <w:u w:val="single"/>
    </w:rPr>
  </w:style>
  <w:style w:type="character" w:styleId="HeaderChar" w:customStyle="1">
    <w:name w:val="Header Char"/>
    <w:basedOn w:val="DefaultParagraphFont"/>
    <w:link w:val="Header"/>
    <w:uiPriority w:val="99"/>
    <w:qFormat/>
    <w:rsid w:val="00a23dee"/>
    <w:rPr>
      <w:sz w:val="24"/>
      <w:szCs w:val="24"/>
      <w:lang w:val="en-GB" w:eastAsia="en-US"/>
    </w:rPr>
  </w:style>
  <w:style w:type="character" w:styleId="FooterChar" w:customStyle="1">
    <w:name w:val="Footer Char"/>
    <w:basedOn w:val="DefaultParagraphFont"/>
    <w:link w:val="Footer"/>
    <w:uiPriority w:val="99"/>
    <w:qFormat/>
    <w:rsid w:val="00a23dee"/>
    <w:rPr>
      <w:sz w:val="24"/>
      <w:szCs w:val="24"/>
      <w:lang w:val="en-GB" w:eastAsia="en-US"/>
    </w:rPr>
  </w:style>
  <w:style w:type="character" w:styleId="Mini" w:customStyle="1">
    <w:name w:val="mini"/>
    <w:basedOn w:val="DefaultParagraphFont"/>
    <w:qFormat/>
    <w:rsid w:val="00960e13"/>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sz w:val="20"/>
    </w:rPr>
  </w:style>
  <w:style w:type="character" w:styleId="ListLabel11">
    <w:name w:val="ListLabel 11"/>
    <w:qFormat/>
    <w:rPr>
      <w:sz w:val="20"/>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sz w:val="20"/>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Emphasis">
    <w:name w:val="Emphasis"/>
    <w:qFormat/>
    <w:rPr>
      <w:i/>
      <w:iCs/>
    </w:rPr>
  </w:style>
  <w:style w:type="character" w:styleId="StrongEmphasis">
    <w:name w:val="Strong Emphasis"/>
    <w:qFormat/>
    <w:rPr>
      <w:b/>
      <w:bCs/>
    </w:rPr>
  </w:style>
  <w:style w:type="character" w:styleId="VisitedInternetLink">
    <w:name w:val="Visited Internet Link"/>
    <w:rPr>
      <w:color w:val="800000"/>
      <w:u w:val="single"/>
      <w:lang w:val="zxx" w:eastAsia="zxx" w:bidi="zxx"/>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alloonText">
    <w:name w:val="Balloon Text"/>
    <w:basedOn w:val="Normal"/>
    <w:semiHidden/>
    <w:qFormat/>
    <w:rsid w:val="00012510"/>
    <w:pPr/>
    <w:rPr>
      <w:rFonts w:ascii="Lucida Grande" w:hAnsi="Lucida Grande"/>
      <w:sz w:val="18"/>
      <w:szCs w:val="18"/>
    </w:rPr>
  </w:style>
  <w:style w:type="paragraph" w:styleId="Header">
    <w:name w:val="Header"/>
    <w:basedOn w:val="Normal"/>
    <w:link w:val="HeaderChar"/>
    <w:uiPriority w:val="99"/>
    <w:unhideWhenUsed/>
    <w:rsid w:val="00a23dee"/>
    <w:pPr>
      <w:tabs>
        <w:tab w:val="center" w:pos="4320" w:leader="none"/>
        <w:tab w:val="right" w:pos="8640" w:leader="none"/>
      </w:tabs>
    </w:pPr>
    <w:rPr/>
  </w:style>
  <w:style w:type="paragraph" w:styleId="Footer">
    <w:name w:val="Footer"/>
    <w:basedOn w:val="Normal"/>
    <w:link w:val="FooterChar"/>
    <w:uiPriority w:val="99"/>
    <w:unhideWhenUsed/>
    <w:rsid w:val="00a23dee"/>
    <w:pPr>
      <w:tabs>
        <w:tab w:val="center" w:pos="4320" w:leader="none"/>
        <w:tab w:val="right" w:pos="8640" w:leader="none"/>
      </w:tabs>
    </w:pPr>
    <w:rPr/>
  </w:style>
  <w:style w:type="paragraph" w:styleId="UPSectionHeading" w:customStyle="1">
    <w:name w:val="UP Section Heading"/>
    <w:basedOn w:val="Normal"/>
    <w:qFormat/>
    <w:rsid w:val="003632c3"/>
    <w:pPr/>
    <w:rPr>
      <w:rFonts w:ascii="Arial" w:hAnsi="Arial"/>
      <w:b/>
      <w:sz w:val="26"/>
    </w:rPr>
  </w:style>
  <w:style w:type="paragraph" w:styleId="UPPaperTitle" w:customStyle="1">
    <w:name w:val="UP Paper Title"/>
    <w:basedOn w:val="Normal"/>
    <w:qFormat/>
    <w:rsid w:val="003632c3"/>
    <w:pPr/>
    <w:rPr>
      <w:rFonts w:ascii="Arial" w:hAnsi="Arial"/>
      <w:b/>
      <w:sz w:val="28"/>
    </w:rPr>
  </w:style>
  <w:style w:type="paragraph" w:styleId="ListParagraph">
    <w:name w:val="List Paragraph"/>
    <w:basedOn w:val="Normal"/>
    <w:uiPriority w:val="34"/>
    <w:qFormat/>
    <w:rsid w:val="003632c3"/>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UOA-MEDSCI-736/CallumChalmers29-crispy-disco"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hyperlink" Target="https://commons.wikimedia.org/wiki/File:Test-driven_development.PNG" TargetMode="External"/><Relationship Id="rId6" Type="http://schemas.openxmlformats.org/officeDocument/2006/relationships/hyperlink" Target="https://en.wikipedia.org/wiki/User:Excirial" TargetMode="External"/><Relationship Id="rId7" Type="http://schemas.openxmlformats.org/officeDocument/2006/relationships/hyperlink" Target="https://en.wikipedia.org/wiki/Main_Page" TargetMode="External"/><Relationship Id="rId8" Type="http://schemas.openxmlformats.org/officeDocument/2006/relationships/hyperlink" Target="https://creativecommons.org/licenses/by-sa/3.0/deed.en" TargetMode="External"/><Relationship Id="rId9" Type="http://schemas.openxmlformats.org/officeDocument/2006/relationships/hyperlink" Target="https://github.com/UOA-MEDSCI-736/CallumChalmers29-crispy-disco" TargetMode="External"/><Relationship Id="rId10" Type="http://schemas.openxmlformats.org/officeDocument/2006/relationships/hyperlink" Target="https://github.com/UOA-MEDSCI-736/CallumChalmers29-crispy-disco" TargetMode="External"/><Relationship Id="rId11" Type="http://schemas.openxmlformats.org/officeDocument/2006/relationships/hyperlink" Target="https://dx.doi.org/10.1126/science.273.5281.1516" TargetMode="External"/><Relationship Id="rId12" Type="http://schemas.openxmlformats.org/officeDocument/2006/relationships/hyperlink" Target="https://dx.doi.org/10.1038/nrg1904" TargetMode="External"/><Relationship Id="rId13" Type="http://schemas.openxmlformats.org/officeDocument/2006/relationships/hyperlink" Target="https://dx.doi.org/10.1007/978-1-62703-447-0_6" TargetMode="External"/><Relationship Id="rId14" Type="http://schemas.openxmlformats.org/officeDocument/2006/relationships/hyperlink" Target="https://dx.doi.org/10.1038/nature08494" TargetMode="External"/><Relationship Id="rId15" Type="http://schemas.openxmlformats.org/officeDocument/2006/relationships/hyperlink" Target="http://dx.doi.org/10.1038/nrg2416" TargetMode="External"/><Relationship Id="rId16" Type="http://schemas.openxmlformats.org/officeDocument/2006/relationships/hyperlink" Target="https://dx.doi.org/10.1074%2Fjbc.R112.352427" TargetMode="External"/><Relationship Id="rId17" Type="http://schemas.openxmlformats.org/officeDocument/2006/relationships/hyperlink" Target="https://dx.doi.org/10.1002%2F0471250953.bi0104s28" TargetMode="External"/><Relationship Id="rId18" Type="http://schemas.openxmlformats.org/officeDocument/2006/relationships/hyperlink" Target="https://dx.doi.org/10.1038%2Femboj.2009.197" TargetMode="External"/><Relationship Id="rId19" Type="http://schemas.openxmlformats.org/officeDocument/2006/relationships/hyperlink" Target="http://creativecommons.org/licenses/by/3.0/"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s3-eu-west-1.amazonaws.com/ubiquity-partner-network/up/journal/jors/jors_sw_paper_template_0-2.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150</TotalTime>
  <Application>LibreOffice/5.1.4.2$Linux_X86_64 LibreOffice_project/10m0$Build-2</Application>
  <Pages>9</Pages>
  <Words>2144</Words>
  <Characters>11705</Characters>
  <CharactersWithSpaces>13856</CharactersWithSpaces>
  <Paragraphs>91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2016-07-18T02:28:00Z</dcterms:created>
  <dc:creator>BH</dc:creator>
  <dc:description/>
  <dc:language>en-NZ</dc:language>
  <cp:lastModifiedBy/>
  <dcterms:modified xsi:type="dcterms:W3CDTF">2016-10-24T15:51:27Z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