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b/>
          <w:b/>
          <w:sz w:val="26"/>
          <w:szCs w:val="26"/>
        </w:rPr>
      </w:pPr>
      <w:r>
        <w:rPr>
          <w:rFonts w:ascii="Calibri" w:hAnsi="Calibri"/>
          <w:b/>
          <w:sz w:val="26"/>
          <w:szCs w:val="26"/>
        </w:rPr>
        <w:t>Software paper for submission to MEDSCI 736 University of Auckland</w:t>
      </w:r>
    </w:p>
    <w:p>
      <w:pPr>
        <w:pStyle w:val="Normal"/>
        <w:rPr>
          <w:rFonts w:ascii="Calibri" w:hAnsi="Calibri"/>
        </w:rPr>
      </w:pPr>
      <w:r>
        <w:rPr>
          <w:rFonts w:ascii="Calibri" w:hAnsi="Calibri"/>
        </w:rPr>
      </w:r>
    </w:p>
    <w:p>
      <w:pPr>
        <w:pStyle w:val="Normal"/>
        <w:rPr>
          <w:rFonts w:ascii="Calibri" w:hAnsi="Calibri"/>
        </w:rPr>
      </w:pPr>
      <w:r>
        <w:rPr>
          <w:rFonts w:ascii="Calibri" w:hAnsi="Calibri"/>
        </w:rPr>
        <w:t>To complete this template, please replace the blue text with your own. The paper has three main sections: (1) Overview; (2) Availability; (3) Reuse potential.</w:t>
      </w:r>
    </w:p>
    <w:p>
      <w:pPr>
        <w:pStyle w:val="Normal"/>
        <w:rPr>
          <w:rFonts w:ascii="Calibri" w:hAnsi="Calibri"/>
        </w:rPr>
      </w:pPr>
      <w:r>
        <w:rPr>
          <w:rFonts w:ascii="Calibri" w:hAnsi="Calibri"/>
        </w:rPr>
      </w:r>
    </w:p>
    <w:p>
      <w:pPr>
        <w:pStyle w:val="Normal"/>
        <w:rPr>
          <w:rFonts w:ascii="Calibri" w:hAnsi="Calibri"/>
        </w:rPr>
      </w:pPr>
      <w:r>
        <w:rPr>
          <w:rFonts w:ascii="Calibri" w:hAnsi="Calibri"/>
        </w:rPr>
        <w:t>Please submit the completed paper to: f.kubke@auckland.ac.nz</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color w:val="000000"/>
        </w:rPr>
      </w:pPr>
      <w:r>
        <w:rPr>
          <w:rFonts w:ascii="Calibri" w:hAnsi="Calibri"/>
          <w:color w:val="000000"/>
          <w:sz w:val="26"/>
          <w:szCs w:val="26"/>
        </w:rPr>
        <w:t>“</w:t>
      </w:r>
      <w:r>
        <w:rPr>
          <w:rFonts w:ascii="Calibri" w:hAnsi="Calibri"/>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color w:val="000000"/>
        </w:rPr>
      </w:pPr>
      <w:r>
        <w:rPr>
          <w:rFonts w:ascii="Calibri" w:hAnsi="Calibri"/>
          <w:color w:val="000000"/>
        </w:rPr>
        <w:t xml:space="preserve">1. </w:t>
      </w:r>
      <w:r>
        <w:rPr>
          <w:rFonts w:ascii="Calibri" w:hAnsi="Calibri"/>
          <w:i/>
          <w:color w:val="000000"/>
        </w:rPr>
        <w:t>Chalmers, Callum</w:t>
      </w:r>
    </w:p>
    <w:p>
      <w:pPr>
        <w:pStyle w:val="Normal"/>
        <w:rPr>
          <w:color w:val="000000"/>
        </w:rPr>
      </w:pPr>
      <w:r>
        <w:rPr>
          <w:rFonts w:ascii="Calibri" w:hAnsi="Calibri"/>
          <w:color w:val="000000"/>
        </w:rPr>
        <w:t xml:space="preserve">2. </w:t>
      </w:r>
      <w:r>
        <w:rPr>
          <w:rFonts w:ascii="Calibri" w:hAnsi="Calibri"/>
          <w:i/>
          <w:color w:val="000000"/>
        </w:rPr>
        <w:t>O’Sullivan, Justin</w:t>
      </w:r>
    </w:p>
    <w:p>
      <w:pPr>
        <w:pStyle w:val="Normal"/>
        <w:rPr>
          <w:color w:val="000000"/>
        </w:rPr>
      </w:pPr>
      <w:r>
        <w:rPr>
          <w:rFonts w:ascii="Calibri" w:hAnsi="Calibri"/>
          <w:i/>
          <w:color w:val="000000"/>
        </w:rPr>
        <w:t>3. Pireva, Kreshnik</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color w:val="000000"/>
        </w:rPr>
      </w:pPr>
      <w:r>
        <w:rPr>
          <w:rFonts w:ascii="Calibri" w:hAnsi="Calibri"/>
          <w:color w:val="000000"/>
        </w:rPr>
        <w:t>1. Development Team, Faculty of Medical and Health Sciences UoA</w:t>
      </w:r>
    </w:p>
    <w:p>
      <w:pPr>
        <w:pStyle w:val="Normal"/>
        <w:rPr>
          <w:color w:val="000000"/>
        </w:rPr>
      </w:pPr>
      <w:r>
        <w:rPr>
          <w:rFonts w:ascii="Calibri" w:hAnsi="Calibri"/>
          <w:color w:val="000000"/>
        </w:rPr>
        <w:t xml:space="preserve">2. </w:t>
      </w:r>
      <w:r>
        <w:rPr>
          <w:rFonts w:ascii="Calibri" w:hAnsi="Calibri"/>
          <w:i w:val="false"/>
          <w:iCs w:val="false"/>
          <w:color w:val="000000"/>
        </w:rPr>
        <w:t>Product Owner, Liggins Institute UoA</w:t>
      </w:r>
    </w:p>
    <w:p>
      <w:pPr>
        <w:pStyle w:val="Normal"/>
        <w:rPr>
          <w:color w:val="000000"/>
        </w:rPr>
      </w:pPr>
      <w:r>
        <w:rPr>
          <w:rFonts w:ascii="Calibri" w:hAnsi="Calibri"/>
          <w:i w:val="false"/>
          <w:iCs w:val="false"/>
          <w:color w:val="000000"/>
        </w:rPr>
        <w:t>3. Scrum Master, UoA</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rPr/>
      </w:pPr>
      <w:r>
        <w:rPr>
          <w:rFonts w:ascii="Calibri" w:hAnsi="Calibri"/>
          <w:color w:val="000000"/>
        </w:rPr>
        <w:t xml:space="preserve">ePygenetics is a python module that retrieves epigenetic data from .wig files. It allows the user to input the data they require from the files, finds the data within the file and outputs the data to a database. This allows geneticists to easily extract the epigenetic status of a single nucleotide polymorphism (SNP) in a particular cell line so this can be considered in any analyses.  It is licensed under the </w:t>
      </w:r>
      <w:r>
        <w:rPr>
          <w:rFonts w:eastAsia="ＭＳ 明朝" w:cs="Times New Roman" w:ascii="Calibri" w:hAnsi="Calibri"/>
          <w:color w:val="000000"/>
          <w:sz w:val="24"/>
          <w:szCs w:val="24"/>
          <w:lang w:val="en-GB" w:eastAsia="en-US" w:bidi="ar-SA"/>
        </w:rPr>
        <w:t xml:space="preserve">Attribution-ShareAlike 3.0 New Zealand license and the source code is freely available for use and modification at: </w:t>
      </w:r>
      <w:hyperlink r:id="rId2">
        <w:r>
          <w:rPr>
            <w:rStyle w:val="InternetLink"/>
            <w:rFonts w:eastAsia="ＭＳ 明朝" w:cs="Times New Roman" w:ascii="Calibri" w:hAnsi="Calibri"/>
            <w:color w:val="000000"/>
            <w:sz w:val="24"/>
            <w:szCs w:val="24"/>
            <w:lang w:val="en-GB" w:eastAsia="en-US" w:bidi="ar-SA"/>
          </w:rPr>
          <w:t>https://github.com/UOA-MEDSCI-736/CallumChalmers29-crispy-disco</w:t>
        </w:r>
      </w:hyperlink>
      <w:r>
        <w:rPr>
          <w:rFonts w:eastAsia="ＭＳ 明朝" w:cs="Times New Roman" w:ascii="Calibri" w:hAnsi="Calibri"/>
          <w:color w:val="000000"/>
          <w:sz w:val="24"/>
          <w:szCs w:val="24"/>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i w:val="false"/>
          <w:i w:val="false"/>
          <w:iCs w:val="false"/>
          <w:color w:val="000000"/>
        </w:rPr>
      </w:pPr>
      <w:r>
        <w:rPr>
          <w:rFonts w:ascii="Calibri" w:hAnsi="Calibri"/>
          <w:b w:val="false"/>
          <w:i w:val="false"/>
          <w:iCs w:val="false"/>
          <w:color w:val="000000"/>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szCs w:val="26"/>
        </w:rPr>
        <w:t>Introduction</w:t>
      </w:r>
    </w:p>
    <w:p>
      <w:pPr>
        <w:pStyle w:val="UPSectionHeading"/>
        <w:rPr/>
      </w:pPr>
      <w:r>
        <w:rPr>
          <w:rFonts w:eastAsia="Times New Roman" w:ascii="Calibri" w:hAnsi="Calibri"/>
          <w:b w:val="false"/>
          <w:szCs w:val="26"/>
        </w:rPr>
        <w:t>ePygenetics is a python module that allows the user to extract epigenetic data from .wig files. The module was created to allow geneticists to quickly and easily access the epigenetic status of single nucleotide polymorphisms (SNPs) from DNAse hypersensitivity data.</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b w:val="false"/>
          <w:szCs w:val="26"/>
        </w:rPr>
        <w:t xml:space="preserve">Currently, epigenetic data is not considered in most genome-wide association studies, potentially leading to a reduction in the power of this method [1]. While .wig files can be viewed in programmes such as the UCSC Genome Browser, this software is not effective at looking at multiple SNPs at once or comparing multiple cell lines. ePygenetics can perform both these functions by exporting the data as a filterable database which can be easily viewed or integrated into another programme. This allows epigenetic status to be considered when doing genetic analyses, potentially providing the missing piece of the puzzle. </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rFonts w:ascii="Calibri" w:hAnsi="Calibri" w:eastAsia="Times New Roman"/>
          <w:b/>
          <w:b/>
          <w:sz w:val="26"/>
          <w:szCs w:val="26"/>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color w:val="0000FF"/>
          <w:sz w:val="26"/>
          <w:szCs w:val="26"/>
        </w:rPr>
        <w:t>How the software was implemented, with details of the architecture where relevant. Use of relevant diagrams is appropriate. Please also describe any variants and associated implementation differences.</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Quality control </w:t>
      </w:r>
    </w:p>
    <w:p>
      <w:pPr>
        <w:pStyle w:val="Normal"/>
        <w:rPr>
          <w:rFonts w:ascii="Calibri" w:hAnsi="Calibri" w:eastAsia="Times New Roman"/>
          <w:b/>
          <w:b/>
          <w:sz w:val="26"/>
          <w:szCs w:val="26"/>
        </w:rPr>
      </w:pPr>
      <w:r>
        <w:rPr>
          <w:rFonts w:eastAsia="Times New Roman" w:ascii="Calibri" w:hAnsi="Calibri"/>
          <w:color w:val="0000FF"/>
          <w:sz w:val="26"/>
          <w:szCs w:val="26"/>
        </w:rPr>
        <w:t>Detail the level of testing that has been carried out on the code (e.g. unit, functional, load etc.), and in which environments.</w:t>
      </w:r>
      <w:r>
        <w:rPr>
          <w:rFonts w:eastAsia="Times New Roman" w:ascii="Calibri" w:hAnsi="Calibri"/>
          <w:sz w:val="26"/>
          <w:szCs w:val="26"/>
        </w:rPr>
        <w:t xml:space="preserve"> If not already included in the software documentation, provide details of how a user could quickly understand if the software is working (e.g. providing examples of running the software with sample input and output data). </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Operating system</w:t>
      </w:r>
    </w:p>
    <w:p>
      <w:pPr>
        <w:pStyle w:val="Normal"/>
        <w:rPr>
          <w:color w:val="000000"/>
        </w:rPr>
      </w:pPr>
      <w:r>
        <w:rPr>
          <w:rFonts w:eastAsia="Times New Roman" w:ascii="Calibri" w:hAnsi="Calibri"/>
          <w:color w:val="000000"/>
          <w:sz w:val="26"/>
          <w:szCs w:val="26"/>
        </w:rPr>
        <w:t>Ubuntu 16.04 LTS</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color w:val="000000"/>
        </w:rPr>
      </w:pPr>
      <w:r>
        <w:rPr>
          <w:rFonts w:eastAsia="Times New Roman" w:ascii="Calibri" w:hAnsi="Calibri"/>
          <w:color w:val="000000"/>
          <w:sz w:val="26"/>
          <w:szCs w:val="26"/>
        </w:rPr>
        <w:t>Python 3.5.2</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color w:val="000000"/>
        </w:rPr>
      </w:pPr>
      <w:r>
        <w:rPr>
          <w:rFonts w:eastAsia="Times New Roman" w:ascii="Calibri" w:hAnsi="Calibri"/>
          <w:color w:val="000000"/>
          <w:sz w:val="26"/>
          <w:szCs w:val="26"/>
        </w:rPr>
        <w:t>None</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color w:val="000000"/>
        </w:rPr>
      </w:pPr>
      <w:r>
        <w:rPr>
          <w:rFonts w:eastAsia="Times New Roman" w:ascii="Calibri" w:hAnsi="Calibri"/>
          <w:color w:val="000000"/>
          <w:sz w:val="26"/>
          <w:szCs w:val="26"/>
        </w:rPr>
        <w:t>None</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color w:val="000000"/>
        </w:rPr>
      </w:pPr>
      <w:r>
        <w:rPr>
          <w:rFonts w:ascii="Calibri" w:hAnsi="Calibri"/>
          <w:color w:val="000000"/>
        </w:rPr>
        <w:t>None</w:t>
      </w:r>
    </w:p>
    <w:p>
      <w:pPr>
        <w:pStyle w:val="Normal"/>
        <w:ind w:left="360" w:hanging="0"/>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r>
        <w:rPr>
          <w:rFonts w:eastAsia="Times New Roman" w:ascii="Calibri" w:hAnsi="Calibri"/>
          <w:color w:val="FF3333"/>
          <w:sz w:val="26"/>
          <w:szCs w:val="26"/>
        </w:rPr>
        <w:t>To be decided</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rFonts w:ascii="Calibri" w:hAnsi="Calibri" w:eastAsia="Times New Roman"/>
          <w:b/>
          <w:b/>
          <w:i/>
          <w:i/>
          <w:sz w:val="26"/>
          <w:szCs w:val="26"/>
        </w:rPr>
      </w:pPr>
      <w:r>
        <w:rPr>
          <w:rFonts w:eastAsia="Times New Roman" w:ascii="Calibri" w:hAnsi="Calibri"/>
          <w:b/>
          <w:i/>
          <w:sz w:val="26"/>
          <w:szCs w:val="26"/>
        </w:rPr>
        <w:t xml:space="preserve">Licence: </w:t>
      </w:r>
      <w:r>
        <w:rPr>
          <w:rFonts w:eastAsia="Times New Roman" w:ascii="Calibri" w:hAnsi="Calibri"/>
          <w:color w:val="0000FF"/>
          <w:sz w:val="26"/>
          <w:szCs w:val="26"/>
        </w:rPr>
        <w:t>Open license under which the software is licensed</w:t>
      </w:r>
    </w:p>
    <w:p>
      <w:pPr>
        <w:pStyle w:val="Normal"/>
        <w:ind w:left="1440" w:hanging="0"/>
        <w:rPr>
          <w:rFonts w:ascii="Calibri" w:hAnsi="Calibri" w:eastAsia="Times New Roman"/>
          <w:color w:val="0000FF"/>
          <w:sz w:val="26"/>
          <w:szCs w:val="26"/>
        </w:rPr>
      </w:pPr>
      <w:r>
        <w:rPr>
          <w:rFonts w:eastAsia="Times New Roman" w:ascii="Calibri" w:hAnsi="Calibri"/>
          <w:b/>
          <w:i/>
          <w:sz w:val="26"/>
          <w:szCs w:val="26"/>
        </w:rPr>
        <w:t>Publisher</w:t>
      </w:r>
      <w:r>
        <w:rPr>
          <w:rFonts w:eastAsia="Times New Roman" w:ascii="Calibri" w:hAnsi="Calibri"/>
          <w:b/>
          <w:i/>
          <w:color w:val="0000FF"/>
          <w:sz w:val="26"/>
          <w:szCs w:val="26"/>
        </w:rPr>
        <w:t xml:space="preserve">: </w:t>
      </w:r>
      <w:r>
        <w:rPr>
          <w:rFonts w:eastAsia="Times New Roman" w:ascii="Calibri" w:hAnsi="Calibri"/>
          <w:color w:val="0000FF"/>
          <w:sz w:val="26"/>
          <w:szCs w:val="26"/>
        </w:rPr>
        <w:t>Name of the person who deposited the software</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rFonts w:ascii="Calibri" w:hAnsi="Calibri" w:eastAsia="Times New Roman"/>
          <w:sz w:val="26"/>
          <w:szCs w:val="26"/>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720" w:hanging="0"/>
        <w:rPr/>
      </w:pPr>
      <w:r>
        <w:rPr>
          <w:rFonts w:eastAsia="Times New Roman" w:ascii="Calibri" w:hAnsi="Calibri"/>
          <w:b/>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3">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Attribution-ShareAlike 3.0 New Zealand</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b w:val="false"/>
          <w:bCs w:val="false"/>
          <w:i w:val="false"/>
          <w:iCs w:val="false"/>
          <w:sz w:val="26"/>
          <w:szCs w:val="26"/>
        </w:rPr>
        <w:t>29/09/2016</w:t>
      </w:r>
    </w:p>
    <w:p>
      <w:pPr>
        <w:pStyle w:val="Normal"/>
        <w:ind w:left="720" w:hanging="0"/>
        <w:rPr/>
      </w:pPr>
      <w:r>
        <w:rPr>
          <w:rFonts w:eastAsia="Times New Roman" w:ascii="Calibri" w:hAnsi="Calibri"/>
          <w:b/>
          <w:sz w:val="26"/>
          <w:szCs w:val="26"/>
        </w:rPr>
        <w:t xml:space="preserve">Emulation environment </w:t>
      </w:r>
      <w:r>
        <w:rPr>
          <w:rFonts w:eastAsia="Times New Roman" w:ascii="Calibri" w:hAnsi="Calibri"/>
          <w:sz w:val="26"/>
          <w:szCs w:val="26"/>
        </w:rPr>
        <w:t>(if appropriate)</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N/A</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r>
        <w:rPr>
          <w:rFonts w:eastAsia="Times New Roman" w:ascii="Calibri" w:hAnsi="Calibri"/>
          <w:color w:val="000000"/>
          <w:sz w:val="26"/>
          <w:szCs w:val="26"/>
        </w:rPr>
        <w:t>N/A</w:t>
      </w:r>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N/A</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b w:val="false"/>
          <w:bCs w:val="false"/>
          <w:i w:val="false"/>
          <w:iCs w:val="false"/>
          <w:color w:val="000000"/>
          <w:sz w:val="26"/>
          <w:szCs w:val="26"/>
        </w:rPr>
        <w:t>N/A</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(3) Reuse potential </w:t>
      </w:r>
    </w:p>
    <w:p>
      <w:pPr>
        <w:pStyle w:val="Normal"/>
        <w:rPr/>
      </w:pPr>
      <w:r>
        <w:rPr>
          <w:rFonts w:eastAsia="Times New Roman" w:ascii="Calibri" w:hAnsi="Calibri"/>
          <w:color w:val="000000"/>
          <w:sz w:val="26"/>
          <w:szCs w:val="26"/>
        </w:rPr>
        <w:t xml:space="preserve">The software can be used to read fixed step .wig files with a track type of wiggle_0, a step of 20 and a span of 20. It cannot be used to read files with a different track type and cannot be used to read variable step .wig files. Altering </w:t>
      </w:r>
      <w:r>
        <w:rPr>
          <w:rFonts w:eastAsia="Times New Roman" w:ascii="Calibri" w:hAnsi="Calibri"/>
          <w:color w:val="0000FF"/>
          <w:sz w:val="26"/>
          <w:szCs w:val="26"/>
        </w:rPr>
        <w:t>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Acknowledgements</w:t>
      </w:r>
    </w:p>
    <w:p>
      <w:pPr>
        <w:pStyle w:val="Normal"/>
        <w:rPr>
          <w:color w:val="000000"/>
        </w:rPr>
      </w:pPr>
      <w:r>
        <w:rPr>
          <w:rFonts w:ascii="Calibri" w:hAnsi="Calibri"/>
          <w:color w:val="000000"/>
        </w:rPr>
        <w:t>We would like to acknowledge the whole Medsci 736 tea</w:t>
      </w:r>
      <w:r>
        <w:rPr>
          <w:rFonts w:ascii="Calibri" w:hAnsi="Calibri"/>
          <w:color w:val="000000"/>
        </w:rPr>
        <w:t>ch</w:t>
      </w:r>
      <w:r>
        <w:rPr>
          <w:rFonts w:ascii="Calibri" w:hAnsi="Calibri"/>
          <w:color w:val="000000"/>
        </w:rPr>
        <w:t>ing staff for helping CC learn the skills necessary to complete this project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r>
        <w:rPr>
          <w:rFonts w:ascii="Calibri" w:hAnsi="Calibri"/>
          <w:color w:val="000000"/>
        </w:rPr>
        <w:t>Vice Chancellors Strategic Development Fund 2015, University of Auckland</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00"/>
        </w:rPr>
        <w:t xml:space="preserve">CC </w:t>
      </w:r>
      <w:r>
        <w:rPr>
          <w:rFonts w:ascii="Calibri" w:hAnsi="Calibri"/>
          <w:color w:val="000000"/>
        </w:rPr>
        <w:t>has no competing interests,</w:t>
      </w:r>
      <w:r>
        <w:rPr>
          <w:rFonts w:ascii="Calibri" w:hAnsi="Calibri"/>
          <w:color w:val="0000FF"/>
        </w:rPr>
        <w:t xml:space="preserve"> </w:t>
      </w:r>
      <w:r>
        <w:rPr>
          <w:rFonts w:ascii="Calibri" w:hAnsi="Calibri"/>
          <w:color w:val="FF3333"/>
        </w:rPr>
        <w:t>check other authors</w:t>
      </w:r>
    </w:p>
    <w:p>
      <w:pPr>
        <w:pStyle w:val="Normal"/>
        <w:rPr>
          <w:rFonts w:ascii="Calibri" w:hAnsi="Calibri" w:eastAsia="Times New Roman"/>
          <w:color w:val="FF3333"/>
          <w:sz w:val="26"/>
          <w:szCs w:val="26"/>
        </w:rPr>
      </w:pPr>
      <w:r>
        <w:rPr>
          <w:rFonts w:eastAsia="Times New Roman" w:ascii="Calibri" w:hAnsi="Calibri"/>
          <w:color w:val="FF3333"/>
          <w:sz w:val="26"/>
          <w:szCs w:val="26"/>
        </w:rPr>
      </w:r>
    </w:p>
    <w:p>
      <w:pPr>
        <w:pStyle w:val="Normal"/>
        <w:rPr/>
      </w:pPr>
      <w:r>
        <w:rPr>
          <w:rFonts w:eastAsia="Times New Roman" w:ascii="Calibri" w:hAnsi="Calibri"/>
          <w:b/>
          <w:sz w:val="26"/>
          <w:szCs w:val="26"/>
        </w:rPr>
        <w:t xml:space="preserve">References </w:t>
      </w:r>
    </w:p>
    <w:p>
      <w:pPr>
        <w:pStyle w:val="Normal"/>
        <w:ind w:left="378" w:hanging="0"/>
        <w:rPr>
          <w:rFonts w:ascii="Calibri" w:hAnsi="Calibri"/>
          <w:color w:val="0000FF"/>
        </w:rPr>
      </w:pPr>
      <w:r>
        <w:rPr>
          <w:rFonts w:ascii="Calibri" w:hAnsi="Calibri"/>
          <w:color w:val="0000FF"/>
        </w:rPr>
      </w:r>
    </w:p>
    <w:p>
      <w:pPr>
        <w:pStyle w:val="Normal"/>
        <w:ind w:left="426" w:hanging="426"/>
        <w:rPr/>
      </w:pPr>
      <w:r>
        <w:rPr>
          <w:rFonts w:ascii="Calibri" w:hAnsi="Calibri"/>
          <w:color w:val="000000"/>
        </w:rPr>
        <w:t>[1]</w:t>
      </w:r>
      <w:r>
        <w:rPr>
          <w:rFonts w:ascii="Calibri" w:hAnsi="Calibri"/>
          <w:color w:val="0000FF"/>
        </w:rPr>
        <w:t xml:space="preserve"> </w:t>
      </w:r>
      <w:r>
        <w:rPr>
          <w:rFonts w:ascii="Calibri" w:hAnsi="Calibri"/>
        </w:rPr>
        <w:t xml:space="preserve">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doi: </w:t>
      </w:r>
      <w:hyperlink r:id="rId4">
        <w:r>
          <w:rPr>
            <w:rStyle w:val="InternetLink"/>
            <w:rFonts w:ascii="Calibri" w:hAnsi="Calibri"/>
          </w:rPr>
          <w:t>10.1074/jbc.R112.352427</w:t>
        </w:r>
      </w:hyperlink>
    </w:p>
    <w:p>
      <w:pPr>
        <w:pStyle w:val="Normal"/>
        <w:ind w:left="426" w:hanging="426"/>
        <w:rPr>
          <w:rFonts w:ascii="Calibri" w:hAnsi="Calibri"/>
          <w:color w:val="0000FF"/>
        </w:rPr>
      </w:pPr>
      <w:r>
        <w:rPr>
          <w:rFonts w:ascii="Calibri" w:hAnsi="Calibri"/>
          <w:color w:val="0000FF"/>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numPr>
          <w:ilvl w:val="0"/>
          <w:numId w:val="0"/>
        </w:numPr>
        <w:outlineLvl w:val="2"/>
        <w:rPr>
          <w:rFonts w:ascii="Calibri" w:hAnsi="Calibri" w:eastAsia="Times New Roman"/>
          <w:b/>
          <w:b/>
          <w:bCs/>
          <w:sz w:val="26"/>
          <w:szCs w:val="26"/>
        </w:rPr>
      </w:pPr>
      <w:r>
        <w:rPr>
          <w:rFonts w:eastAsia="Times New Roman" w:ascii="Calibri" w:hAnsi="Calibri"/>
          <w:b/>
          <w:bCs/>
          <w:sz w:val="26"/>
          <w:szCs w:val="26"/>
        </w:rPr>
      </w:r>
    </w:p>
    <w:p>
      <w:pPr>
        <w:pStyle w:val="Normal"/>
        <w:pBdr>
          <w:bottom w:val="single" w:sz="6" w:space="1" w:color="00000A"/>
        </w:pBdr>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r>
    </w:p>
    <w:p>
      <w:pPr>
        <w:pStyle w:val="Normal"/>
        <w:rPr>
          <w:rFonts w:ascii="Calibri" w:hAnsi="Calibri"/>
          <w:b/>
          <w:b/>
          <w:sz w:val="26"/>
          <w:szCs w:val="26"/>
        </w:rPr>
      </w:pPr>
      <w:r>
        <w:rPr>
          <w:rFonts w:ascii="Calibri" w:hAnsi="Calibri"/>
          <w:b/>
          <w:sz w:val="26"/>
          <w:szCs w:val="26"/>
        </w:rPr>
        <w:t>Copyright Notice</w:t>
      </w:r>
    </w:p>
    <w:p>
      <w:pPr>
        <w:pStyle w:val="Normal"/>
        <w:rPr>
          <w:rFonts w:ascii="Calibri" w:hAnsi="Calibri"/>
        </w:rPr>
      </w:pPr>
      <w:r>
        <w:rPr>
          <w:rFonts w:ascii="Calibri" w:hAnsi="Calibri"/>
        </w:rPr>
        <w:t>Authors who publish with this journal agree to the following terms:</w:t>
      </w:r>
    </w:p>
    <w:p>
      <w:pPr>
        <w:pStyle w:val="Normal"/>
        <w:rPr>
          <w:rFonts w:ascii="Calibri" w:hAnsi="Calibri"/>
        </w:rPr>
      </w:pPr>
      <w:r>
        <w:rPr>
          <w:rFonts w:ascii="Calibri" w:hAnsi="Calibri"/>
        </w:rPr>
      </w:r>
    </w:p>
    <w:p>
      <w:pPr>
        <w:pStyle w:val="Normal"/>
        <w:rPr/>
      </w:pPr>
      <w:r>
        <w:rPr>
          <w:rFonts w:ascii="Calibri" w:hAnsi="Calibri"/>
        </w:rPr>
        <w:t xml:space="preserve">Authors retain copyright </w:t>
      </w:r>
      <w:bookmarkStart w:id="0" w:name="_GoBack"/>
      <w:bookmarkEnd w:id="0"/>
      <w:r>
        <w:rPr>
          <w:rFonts w:ascii="Calibri" w:hAnsi="Calibri"/>
        </w:rPr>
        <w:t xml:space="preserve">with the work simultaneously licensed under a </w:t>
      </w:r>
      <w:hyperlink r:id="rId5">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rPr>
          <w:rFonts w:ascii="Calibri" w:hAnsi="Calibri"/>
        </w:rPr>
      </w:pPr>
      <w:r>
        <w:rPr>
          <w:rFonts w:ascii="Calibri" w:hAnsi="Calibri"/>
        </w:rPr>
      </w:r>
    </w:p>
    <w:p>
      <w:pPr>
        <w:pStyle w:val="Normal"/>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rPr>
          <w:rFonts w:ascii="Calibri" w:hAnsi="Calibri"/>
        </w:rPr>
      </w:pPr>
      <w:r>
        <w:rPr>
          <w:rFonts w:ascii="Calibri" w:hAnsi="Calibri"/>
        </w:rPr>
      </w:r>
    </w:p>
    <w:p>
      <w:pPr>
        <w:pStyle w:val="Normal"/>
        <w:rPr/>
      </w:pPr>
      <w:r>
        <w:rPr>
          <w:rFonts w:ascii="Calibri" w:hAnsi="Calibri"/>
        </w:rPr>
        <w:t>By submitting this paper you agree to the terms of this Copyright Notice, which will apply to this submission if and when it is published by this journal.</w:t>
      </w:r>
    </w:p>
    <w:sectPr>
      <w:headerReference w:type="default" r:id="rId6"/>
      <w:footerReference w:type="default" r:id="rId7"/>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hyperlink" Target="https://github.com/UOA-MEDSCI-736/CallumChalmers29-crispy-disco" TargetMode="External"/><Relationship Id="rId4" Type="http://schemas.openxmlformats.org/officeDocument/2006/relationships/hyperlink" Target="https://dx.doi.org/10.1074%2Fjbc.R112.352427" TargetMode="External"/><Relationship Id="rId5" Type="http://schemas.openxmlformats.org/officeDocument/2006/relationships/hyperlink" Target="http://creativecommons.org/licenses/by/3.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LibreOffice/5.1.4.2$Linux_X86_64 LibreOffice_project/10m0$Build-2</Application>
  <Pages>4</Pages>
  <Words>840</Words>
  <Characters>4901</Characters>
  <CharactersWithSpaces>5679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2016-10-06T13:02:54Z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