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Studio del Flusso Vendite</w:t>
      </w:r>
    </w:p>
    <w:p>
      <w:pPr>
        <w:pStyle w:val="Subtitle"/>
        <w:bidi w:val="0"/>
        <w:spacing w:before="60" w:after="120"/>
        <w:jc w:val="center"/>
        <w:rPr/>
      </w:pPr>
      <w:r>
        <w:rPr/>
        <w:t>Dalla formulazione di preventivi alle spedizioni parziali</w:t>
      </w:r>
    </w:p>
    <w:p>
      <w:pPr>
        <w:pStyle w:val="Heading1"/>
        <w:bidi w:val="0"/>
        <w:ind w:hanging="0" w:start="0"/>
        <w:jc w:val="start"/>
        <w:rPr/>
      </w:pPr>
      <w:r>
        <w:rPr/>
        <w:t>Differenze di approccio rispetto il ciclo Acquisti</w:t>
      </w:r>
    </w:p>
    <w:p>
      <w:pPr>
        <w:pStyle w:val="BodyText"/>
        <w:bidi w:val="0"/>
        <w:spacing w:lineRule="auto" w:line="288" w:before="0" w:after="140"/>
        <w:jc w:val="start"/>
        <w:rPr/>
      </w:pPr>
      <w:r>
        <w:rPr/>
        <w:t xml:space="preserve">Nel ciclo di acquisti per semplicità abbiamo usato la stessa tabella sia per le richieste di preventivo che per gli ordini di acquisto. Il preventivo diventa ordine cambiando stato (draft → sent → sale). Stesso documento, stessa tabella. </w:t>
      </w:r>
    </w:p>
    <w:p>
      <w:pPr>
        <w:pStyle w:val="BodyText"/>
        <w:bidi w:val="0"/>
        <w:spacing w:lineRule="auto" w:line="288" w:before="0" w:after="140"/>
        <w:jc w:val="start"/>
        <w:rPr/>
      </w:pPr>
      <w:r>
        <w:rPr/>
        <w:t>Questa soluzione è semplice, usata da alcuni erp best in class (come Odoo), e permette di evitare duplicazioni (dalla tabella richieste preventivo verso una eventuale tabella ordini di acquisto).</w:t>
      </w:r>
    </w:p>
    <w:p>
      <w:pPr>
        <w:pStyle w:val="BodyText"/>
        <w:bidi w:val="0"/>
        <w:spacing w:lineRule="auto" w:line="288" w:before="0" w:after="140"/>
        <w:jc w:val="start"/>
        <w:rPr/>
      </w:pPr>
      <w:r>
        <w:rPr/>
        <w:t>Il ciclo vendite però è molto più complesso e ha diverse esigenze</w:t>
      </w:r>
    </w:p>
    <w:p>
      <w:pPr>
        <w:pStyle w:val="Heading2"/>
        <w:bidi w:val="0"/>
        <w:ind w:hanging="0" w:start="0"/>
        <w:jc w:val="start"/>
        <w:rPr/>
      </w:pPr>
      <w:r>
        <w:rPr/>
        <w:t>Esigenze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I prodotti chimici venduti sono</w:t>
      </w:r>
      <w:r>
        <w:rPr/>
        <w:t xml:space="preserve"> spesso classificati come ADR.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Dobbiamo poter tracciare i lotti dei prodotti, ma senza renderlo obbligatorio in tutti i casi.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In fase di preventivo dobbiamo stabilire se la spedizione prevista (di solito una sola) rientra o meno nel regime di esenzione ADR, perché le spedizioni ADR hanno costi più alti.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Non sempre la merce è già disponibile a magazzino: nei preventivi possono esserci prodotti che devono ancora essere ordinati.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Un ordine non deve necessariamente essere spedito in un’unica soluzione. Possiamo effettuare più spedizioni nel tempo, man mano che la merce diventa disponibile, fino al completamento dell’ordine.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Per ogni spedizione reale dobbiamo emettere un documento di trasporto (DDT) e verificare se quella spedizione rientra o meno nel regime di esenzione ADR.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Una parte degli ordini arriva dal sito WordPress + WooCommerce, quindi può essere necessario sincronizzare le giacenze tra e-commerce e magazzino fisico, che è unico e condiviso con il gestionale. </w:t>
      </w:r>
    </w:p>
    <w:p>
      <w:pPr>
        <w:pStyle w:val="Heading2"/>
        <w:bidi w:val="0"/>
        <w:ind w:hanging="0" w:start="0"/>
        <w:jc w:val="start"/>
        <w:rPr/>
      </w:pPr>
      <w:r>
        <w:rPr/>
        <w:t>Scelta di un approccio diverso</w:t>
      </w:r>
    </w:p>
    <w:p>
      <w:pPr>
        <w:pStyle w:val="BodyText"/>
        <w:bidi w:val="0"/>
        <w:jc w:val="start"/>
        <w:rPr/>
      </w:pPr>
      <w:r>
        <w:rPr/>
        <w:t xml:space="preserve">Flusso Acquisti e Flusso vendite </w:t>
      </w:r>
      <w:r>
        <w:rPr/>
        <w:t xml:space="preserve">non sono simmetrici per natura, quindi </w:t>
      </w:r>
      <w:r>
        <w:rPr/>
        <w:t>è meglio non</w:t>
      </w:r>
      <w:r>
        <w:rPr/>
        <w:t xml:space="preserve"> forzarli ad esserlo artificialmente.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Nel ciclo acquisti la RFQ e il PO sono lo stesso documento — ha senso tenerli uniti perché il fornitore risponde sempre, i prezzi vengono sempre confermati, il documento diventa quasi sempre un ordine reale.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Nel ciclo vendite preventivo e ordine sono davvero due fasi distinte — il preventivo può essere rifiutato, scadere, essere riscritto più volte. WooCommerce crea ordini senza preventivo. Tenerli separati ha senso.</w:t>
      </w:r>
    </w:p>
    <w:p>
      <w:pPr>
        <w:pStyle w:val="BodyText"/>
        <w:bidi w:val="0"/>
        <w:jc w:val="start"/>
        <w:rPr/>
      </w:pPr>
      <w:r>
        <w:rPr/>
        <w:t>Questa asimmetria non è un'incoerenza architetturale — è una scelta consapevole che riflette la realtà dei due processi.</w:t>
      </w:r>
    </w:p>
    <w:p>
      <w:pPr>
        <w:pStyle w:val="Heading3"/>
        <w:bidi w:val="0"/>
        <w:ind w:hanging="0" w:start="0"/>
        <w:jc w:val="start"/>
        <w:rPr/>
      </w:pPr>
      <w:r>
        <w:rPr/>
        <w:t>Come funziona la conversione</w:t>
      </w:r>
    </w:p>
    <w:p>
      <w:pPr>
        <w:pStyle w:val="BodyText"/>
        <w:bidi w:val="0"/>
        <w:jc w:val="start"/>
        <w:rPr/>
      </w:pPr>
      <w:r>
        <w:rPr/>
        <w:t>Quando il cliente accetta il preventivo, l'utente preme "Converti in ordine". Il sistema: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Copia i dati rilevanti dal preventivo nel nuovo </w:t>
      </w:r>
      <w:r>
        <w:rPr>
          <w:rStyle w:val="Testosorgente"/>
        </w:rPr>
        <w:t>ordine_cliente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Copia le righe in </w:t>
      </w:r>
      <w:r>
        <w:rPr>
          <w:rStyle w:val="Testosorgente"/>
        </w:rPr>
        <w:t>ordini_clienti_righe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Imposta </w:t>
      </w:r>
      <w:r>
        <w:rPr>
          <w:rStyle w:val="Testosorgente"/>
        </w:rPr>
        <w:t>ordini_clienti.preventivo_id</w:t>
      </w:r>
      <w:r>
        <w:rPr/>
        <w:t xml:space="preserve"> = id del preventivo (già presente nel tuo schema)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Imposta </w:t>
      </w:r>
      <w:r>
        <w:rPr>
          <w:rStyle w:val="Testosorgente"/>
        </w:rPr>
        <w:t>preventivi.stato</w:t>
      </w:r>
      <w:r>
        <w:rPr/>
        <w:t xml:space="preserve"> = </w:t>
      </w:r>
      <w:r>
        <w:rPr>
          <w:rStyle w:val="Testosorgente"/>
        </w:rPr>
        <w:t>accettata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Il preventivo resta immutabile come documento storico. L'ordine ha vita propria da quel momento.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o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ito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Tito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Titolo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itolo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itolo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Titolo"/>
    <w:next w:val="Subtitle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itolo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BodyTextIndent">
    <w:name w:val="Body Text Indent"/>
    <w:basedOn w:val="BodyText"/>
    <w:pPr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2</Pages>
  <Words>429</Words>
  <Characters>2389</Characters>
  <CharactersWithSpaces>2788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2026-05-22T19:48:29Z</dcterms:created>
  <dc:creator/>
  <dc:description/>
  <dc:language>it-IT</dc:language>
  <cp:lastModifiedBy/>
  <dcterms:modified xsi:type="dcterms:W3CDTF">2026-05-22T19:58:36Z</dcterms:modified>
  <cp:revision>1</cp:revision>
  <dc:subject/>
  <dc:title/>
</cp:coreProperties>
</file>