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巴旦，巴旦‧亞蘭</w:t>
      </w:r>
      <w:r>
        <w:rPr>
          <w:lang w:val="zh_TW" w:bidi="zh_TW"/>
        </w:rPr>
      </w:r>
    </w:p>
    <w:p>
      <w:pPr/>
      <w:r>
        <w:rPr>
          <w:lang w:val="zh_TW" w:bidi="zh_TW"/>
        </w:rPr>
      </w:r>
      <w:r>
        <w:rPr>
          <w:lang w:val="zh_TW" w:bidi="zh_TW"/>
        </w:rPr>
        <w:t>這是位於美索不達米亞西北部的一個地區，其名稱意思是「亞蘭的平原」，並以此將這片平坦地帶與北方及東方的山區區分開來。巴旦‧亞蘭在</w:t>
      </w:r>
      <w:hyperlink r:id="rId13">
        <w:r>
          <w:rPr>
            <w:lang w:val="zh_TW" w:bidi="zh_TW"/>
          </w:rPr>
          <w:rPr>
            <w:color w:val="0000EE"/>
            <w:u w:val="single"/>
          </w:rPr>
          <w:t>創世記四十八章7節</w:t>
        </w:r>
      </w:hyperlink>
      <w:r>
        <w:rPr>
          <w:lang w:val="zh_TW" w:bidi="zh_TW"/>
        </w:rPr>
        <w:t>中稱為巴旦，在</w:t>
      </w:r>
      <w:hyperlink r:id="rId14">
        <w:r>
          <w:rPr>
            <w:lang w:val="zh_TW" w:bidi="zh_TW"/>
          </w:rPr>
          <w:rPr>
            <w:color w:val="0000EE"/>
            <w:u w:val="single"/>
          </w:rPr>
          <w:t>何西阿書十二章12節</w:t>
        </w:r>
      </w:hyperlink>
      <w:r>
        <w:rPr>
          <w:lang w:val="zh_TW" w:bidi="zh_TW"/>
        </w:rPr>
        <w:t>中則稱為「亞蘭地」，在</w:t>
      </w:r>
      <w:hyperlink r:id="rId15">
        <w:r>
          <w:rPr>
            <w:lang w:val="zh_TW" w:bidi="zh_TW"/>
          </w:rPr>
          <w:rPr>
            <w:color w:val="0000EE"/>
            <w:u w:val="single"/>
          </w:rPr>
          <w:t>創世記二十四章10節</w:t>
        </w:r>
      </w:hyperlink>
      <w:r>
        <w:rPr>
          <w:lang w:val="zh_TW" w:bidi="zh_TW"/>
        </w:rPr>
        <w:t>中則稱為亞蘭一納哈拉音（Aram-naharaim；譯註：和合本譯為「美索不達米亞」），意為「兩河之間的亞蘭」。這裡所說的兩條河，很可能是指幼發拉底河與巴利赫（Balih）河，這片土地正位於兩河之間。</w:t>
      </w:r>
    </w:p>
    <w:p>
      <w:pPr/>
      <w:r>
        <w:rPr>
          <w:lang w:val="zh_TW" w:bidi="zh_TW"/>
        </w:rPr>
      </w:r>
      <w:r>
        <w:rPr>
          <w:i/>
          <w:lang w:val="zh_TW" w:bidi="zh_TW"/>
        </w:rPr>
        <w:t xml:space="preserve">另見 </w:t>
      </w:r>
      <w:r>
        <w:rPr>
          <w:lang w:val="zh_TW" w:bidi="zh_TW"/>
        </w:rPr>
        <w:t>亞蘭一納哈拉音</w:t>
      </w:r>
      <w:r>
        <w:rPr>
          <w:lang w:val="zh_TW" w:bidi="zh_TW"/>
        </w:rPr>
        <w:t>。</w:t>
      </w:r>
      <w:r>
        <w:rPr>
          <w:lang w:val="zh_TW" w:bidi="zh_TW"/>
        </w:rPr>
      </w:r>
      <w:r>
        <w:rPr>
          <w:lang w:val="zh_TW" w:bidi="zh_TW"/>
        </w:rPr>
      </w: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16">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p>
      <w:pPr/>
      <w:r>
        <w:rPr>
          <w:lang w:val="zh_TW" w:bidi="zh_TW"/>
        </w:rPr>
      </w:r>
    </w:p>
    <w:p>
      <w:pPr>
        <w:pStyle w:val="Heading2"/>
      </w:pPr>
      <w:r>
        <w:rPr>
          <w:lang w:val="zh_TW" w:bidi="zh_TW"/>
        </w:rPr>
        <w:t>巴拉迦</w:t>
      </w:r>
      <w:r>
        <w:rPr>
          <w:lang w:val="zh_TW" w:bidi="zh_TW"/>
        </w:rPr>
      </w:r>
    </w:p>
    <w:p>
      <w:pPr/>
      <w:r>
        <w:rPr>
          <w:lang w:val="zh_TW" w:bidi="zh_TW"/>
        </w:rPr>
      </w:r>
      <w:r>
        <w:rPr>
          <w:lang w:val="zh_TW" w:bidi="zh_TW"/>
        </w:rPr>
        <w:t>巴拉迦是以利戶的父親，並被描述為布西人（</w:t>
      </w:r>
      <w:hyperlink r:id="rId17">
        <w:r>
          <w:rPr>
            <w:lang w:val="zh_TW" w:bidi="zh_TW"/>
          </w:rPr>
          <w:rPr>
            <w:color w:val="0000EE"/>
            <w:u w:val="single"/>
          </w:rPr>
          <w:t>伯32:2</w:t>
        </w:r>
      </w:hyperlink>
      <w:r>
        <w:rPr>
          <w:lang w:val="zh_TW" w:bidi="zh_TW"/>
        </w:rPr>
        <w:t>、</w:t>
      </w:r>
      <w:hyperlink r:id="rId17">
        <w:r>
          <w:rPr>
            <w:lang w:val="zh_TW" w:bidi="zh_TW"/>
          </w:rPr>
          <w:rPr>
            <w:color w:val="0000EE"/>
            <w:u w:val="single"/>
          </w:rPr>
          <w:t>6</w:t>
        </w:r>
      </w:hyperlink>
      <w:r>
        <w:rPr>
          <w:lang w:val="zh_TW" w:bidi="zh_TW"/>
        </w:rPr>
        <w:t>；參</w:t>
      </w:r>
      <w:hyperlink r:id="rId18">
        <w:r>
          <w:rPr>
            <w:lang w:val="zh_TW" w:bidi="zh_TW"/>
          </w:rPr>
          <w:rPr>
            <w:color w:val="0000EE"/>
            <w:u w:val="single"/>
          </w:rPr>
          <w:t>創22:21</w:t>
        </w:r>
      </w:hyperlink>
      <w:r>
        <w:rPr>
          <w:lang w:val="zh_TW" w:bidi="zh_TW"/>
        </w:rPr>
        <w:t>；</w:t>
      </w:r>
      <w:hyperlink r:id="rId19">
        <w:r>
          <w:rPr>
            <w:lang w:val="zh_TW" w:bidi="zh_TW"/>
          </w:rPr>
          <w:rPr>
            <w:color w:val="0000EE"/>
            <w:u w:val="single"/>
          </w:rPr>
          <w:t>耶25:23</w:t>
        </w:r>
      </w:hyperlink>
      <w:r>
        <w:rPr>
          <w:lang w:val="zh_TW" w:bidi="zh_TW"/>
        </w:rPr>
        <w:t>）。在約伯的三位年長的朋友勸說未果之後，以利戶曾試圖勸導約伯。</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位於西奈半島東北部、亞拉巴（裂谷）以西的一片曠野地區。加低斯‧巴尼亞的聚落構成其最北的邊界。有些學者認為，西奈中部廣大的提赫（Et-Tih）高地（plateau）屬於這片曠野的一部分。</w:t>
      </w:r>
    </w:p>
    <w:p>
      <w:pPr/>
      <w:r>
        <w:rPr>
          <w:lang w:val="zh_TW" w:bidi="zh_TW"/>
        </w:rPr>
      </w:r>
      <w:r>
        <w:rPr>
          <w:lang w:val="zh_TW" w:bidi="zh_TW"/>
        </w:rPr>
        <w:t>巴蘭曠野是一片荒涼乾燥的廣闊地帶，包含平原、山地、峽谷與河谷。由於缺乏水源與植被，這裡極不適宜居住，與神應許賜給以色列、那流奶與蜜之地形成強烈對比。</w:t>
      </w:r>
    </w:p>
    <w:p>
      <w:pPr/>
      <w:r>
        <w:rPr>
          <w:lang w:val="zh_TW" w:bidi="zh_TW"/>
        </w:rPr>
      </w:r>
      <w:r>
        <w:rPr>
          <w:lang w:val="zh_TW" w:bidi="zh_TW"/>
        </w:rPr>
        <w:t>這片曠野後來成為以實瑪利的居所 （</w:t>
      </w:r>
      <w:hyperlink r:id="rId20">
        <w:r>
          <w:rPr>
            <w:lang w:val="zh_TW" w:bidi="zh_TW"/>
          </w:rPr>
          <w:rPr>
            <w:color w:val="0000EE"/>
            <w:u w:val="single"/>
          </w:rPr>
          <w:t>創21:20–21</w:t>
        </w:r>
      </w:hyperlink>
      <w:r>
        <w:rPr>
          <w:lang w:val="zh_TW" w:bidi="zh_TW"/>
        </w:rPr>
        <w:t>）。以色列人從埃及前往迦南的途中，也曾在此安營 （</w:t>
      </w:r>
      <w:hyperlink r:id="rId21">
        <w:r>
          <w:rPr>
            <w:lang w:val="zh_TW" w:bidi="zh_TW"/>
          </w:rPr>
          <w:rPr>
            <w:color w:val="0000EE"/>
            <w:u w:val="single"/>
          </w:rPr>
          <w:t>民10:12</w:t>
        </w:r>
      </w:hyperlink>
      <w:r>
        <w:rPr>
          <w:lang w:val="zh_TW" w:bidi="zh_TW"/>
        </w:rPr>
        <w:t>，</w:t>
      </w:r>
      <w:hyperlink r:id="rId22">
        <w:r>
          <w:rPr>
            <w:lang w:val="zh_TW" w:bidi="zh_TW"/>
          </w:rPr>
          <w:rPr>
            <w:color w:val="0000EE"/>
            <w:u w:val="single"/>
          </w:rPr>
          <w:t>12:16</w:t>
        </w:r>
      </w:hyperlink>
      <w:r>
        <w:rPr>
          <w:lang w:val="zh_TW" w:bidi="zh_TW"/>
        </w:rPr>
        <w:t>）。摩西在曠野北緣的加低斯·巴尼亞，差遣探子去窺探應許之地 （</w:t>
      </w:r>
      <w:hyperlink r:id="rId23">
        <w:r>
          <w:rPr>
            <w:lang w:val="zh_TW" w:bidi="zh_TW"/>
          </w:rPr>
          <w:rPr>
            <w:color w:val="0000EE"/>
            <w:u w:val="single"/>
          </w:rPr>
          <w:t>13:3</w:t>
        </w:r>
      </w:hyperlink>
      <w:r>
        <w:rPr>
          <w:lang w:val="zh_TW" w:bidi="zh_TW"/>
        </w:rPr>
        <w:t>、</w:t>
      </w:r>
      <w:hyperlink r:id="rId23">
        <w:r>
          <w:rPr>
            <w:lang w:val="zh_TW" w:bidi="zh_TW"/>
          </w:rPr>
          <w:rPr>
            <w:color w:val="0000EE"/>
            <w:u w:val="single"/>
          </w:rPr>
          <w:t>26</w:t>
        </w:r>
      </w:hyperlink>
      <w:r>
        <w:rPr>
          <w:lang w:val="zh_TW" w:bidi="zh_TW"/>
        </w:rPr>
        <w:t>）。撒母耳死後，大衛為了躲避掃羅王，也曾帶領跟隨他的人來到這一地區 （</w:t>
      </w:r>
      <w:hyperlink r:id="rId24">
        <w:r>
          <w:rPr>
            <w:lang w:val="zh_TW" w:bidi="zh_TW"/>
          </w:rPr>
          <w:rPr>
            <w:color w:val="0000EE"/>
            <w:u w:val="single"/>
          </w:rPr>
          <w:t>撒上25:1</w:t>
        </w:r>
      </w:hyperlink>
      <w:r>
        <w:rPr>
          <w:lang w:val="zh_TW" w:bidi="zh_TW"/>
        </w:rPr>
        <w:t>）。</w:t>
      </w:r>
    </w:p>
    <w:p>
      <w:pPr/>
      <w:r>
        <w:rPr>
          <w:lang w:val="zh_TW" w:bidi="zh_TW"/>
        </w:rPr>
      </w:r>
      <w:r>
        <w:rPr>
          <w:i/>
          <w:lang w:val="zh_TW" w:bidi="zh_TW"/>
        </w:rPr>
        <w:t xml:space="preserve">另見 </w:t>
      </w:r>
      <w:r>
        <w:rPr>
          <w:lang w:val="zh_TW" w:bidi="zh_TW"/>
        </w:rPr>
        <w:t>巴勒斯坦</w:t>
      </w:r>
      <w:r>
        <w:rPr>
          <w:lang w:val="zh_TW" w:bidi="zh_TW"/>
        </w:rPr>
        <w:t>；</w:t>
      </w:r>
      <w:r>
        <w:rPr>
          <w:lang w:val="zh_TW" w:bidi="zh_TW"/>
        </w:rPr>
        <w:t>西奈（Sina, Sinai）</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巴列（地點）</w:t>
      </w:r>
      <w:r>
        <w:rPr>
          <w:lang w:val="zh_TW" w:bidi="zh_TW"/>
        </w:rPr>
      </w:r>
    </w:p>
    <w:p>
      <w:pPr/>
      <w:r>
        <w:rPr>
          <w:lang w:val="zh_TW" w:bidi="zh_TW"/>
        </w:rPr>
      </w:r>
      <w:r>
        <w:rPr>
          <w:lang w:val="zh_TW" w:bidi="zh_TW"/>
        </w:rPr>
        <w:t>巴列是位於以色列南地沙漠中的一個地方，其確切位置至今仍無法確定。神曾在加低斯與巴列之間的一口井旁，向撒拉的使女夏甲說話（</w:t>
      </w:r>
      <w:hyperlink r:id="rId25">
        <w:r>
          <w:rPr>
            <w:lang w:val="zh_TW" w:bidi="zh_TW"/>
          </w:rPr>
          <w:rPr>
            <w:color w:val="0000EE"/>
            <w:u w:val="single"/>
          </w:rPr>
          <w:t>創16:14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8:7" TargetMode="External"/><Relationship Id="rId14" Type="http://schemas.openxmlformats.org/officeDocument/2006/relationships/hyperlink" Target="https://ref.ly/Hos12:12" TargetMode="External"/><Relationship Id="rId15" Type="http://schemas.openxmlformats.org/officeDocument/2006/relationships/hyperlink" Target="https://ref.ly/Gen24:10" TargetMode="External"/><Relationship Id="rId16" Type="http://schemas.openxmlformats.org/officeDocument/2006/relationships/hyperlink" Target="https://ref.ly/Mark10:46-Mark10:52" TargetMode="External"/><Relationship Id="rId17" Type="http://schemas.openxmlformats.org/officeDocument/2006/relationships/hyperlink" Target="https://ref.ly/Job32:2,Job32:6" TargetMode="External"/><Relationship Id="rId18" Type="http://schemas.openxmlformats.org/officeDocument/2006/relationships/hyperlink" Target="https://ref.ly/Gen22:21" TargetMode="External"/><Relationship Id="rId19" Type="http://schemas.openxmlformats.org/officeDocument/2006/relationships/hyperlink" Target="https://ref.ly/Jer25:23" TargetMode="External"/><Relationship Id="rId20" Type="http://schemas.openxmlformats.org/officeDocument/2006/relationships/hyperlink" Target="https://ref.ly/Gen21:20-Gen21:21" TargetMode="External"/><Relationship Id="rId21" Type="http://schemas.openxmlformats.org/officeDocument/2006/relationships/hyperlink" Target="https://ref.ly/Num10:12" TargetMode="External"/><Relationship Id="rId22" Type="http://schemas.openxmlformats.org/officeDocument/2006/relationships/hyperlink" Target="https://ref.ly/Num12:16" TargetMode="External"/><Relationship Id="rId23" Type="http://schemas.openxmlformats.org/officeDocument/2006/relationships/hyperlink" Target="https://ref.ly/Num13:3,Num13:26" TargetMode="External"/><Relationship Id="rId24" Type="http://schemas.openxmlformats.org/officeDocument/2006/relationships/hyperlink" Target="https://ref.ly/1Sam25:1" TargetMode="External"/><Relationship Id="rId25" Type="http://schemas.openxmlformats.org/officeDocument/2006/relationships/hyperlink" Target="https://ref.ly/Gen1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