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w:t>
      </w:r>
      <w:r>
        <w:rPr>
          <w:lang w:val="hi_IN" w:bidi="hi_IN"/>
        </w:rPr>
      </w:r>
    </w:p>
    <w:p>
      <w:pPr/>
      <w:r>
        <w:rPr>
          <w:lang w:val="hi_IN" w:bidi="hi_IN"/>
        </w:rPr>
      </w:r>
      <w:r>
        <w:rPr>
          <w:lang w:val="hi_IN" w:bidi="hi_IN"/>
        </w:rP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lang w:val="hi_IN" w:bidi="hi_IN"/>
        </w:rPr>
        <w:t>देखें</w:t>
      </w:r>
      <w:r>
        <w:rPr>
          <w:lang w:val="hi_IN" w:bidi="hi_IN"/>
        </w:rPr>
        <w:t xml:space="preserve"> </w:t>
      </w:r>
      <w:r>
        <w:rPr>
          <w:lang w:val="hi_IN" w:bidi="hi_IN"/>
        </w:rPr>
        <w:t>खगोलशास्त्र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