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ci</w:t>
      </w:r>
      <w:r>
        <w:rPr>
          <w:lang w:val="zh_TW" w:bidi="zh_TW"/>
        </w:rPr>
      </w:r>
    </w:p>
    <w:p>
      <w:pPr/>
      <w:r>
        <w:rPr>
          <w:lang w:val="zh_TW" w:bidi="zh_TW"/>
        </w:rPr>
      </w:r>
      <w:r>
        <w:rPr>
          <w:i/>
          <w:lang w:val="zh_TW" w:bidi="zh_TW"/>
        </w:rPr>
        <w:t>賜福、祝福</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賜福、祝福</w:t>
      </w:r>
      <w:r>
        <w:rPr>
          <w:lang w:val="zh_TW" w:bidi="zh_TW"/>
        </w:rPr>
      </w:r>
    </w:p>
    <w:p>
      <w:pPr/>
      <w:r>
        <w:rPr>
          <w:lang w:val="zh_TW" w:bidi="zh_TW"/>
        </w:rPr>
      </w:r>
      <w:r>
        <w:rPr>
          <w:lang w:val="zh_TW" w:bidi="zh_TW"/>
        </w:rPr>
        <w:t>宣告神對一群聚集在一起的人的恩惠。</w:t>
      </w:r>
    </w:p>
    <w:p>
      <w:pPr/>
      <w:r>
        <w:rPr>
          <w:lang w:val="zh_TW" w:bidi="zh_TW"/>
        </w:rPr>
      </w:r>
      <w:r>
        <w:rPr>
          <w:lang w:val="zh_TW" w:bidi="zh_TW"/>
        </w:rPr>
        <w:t>在東正教、羅馬天主教和大多數新教教會的敬拜儀式中（例如聖餐禮），通常會以神職人員的祝福作為結束。這種宣告（在羅馬天主教、東正教和聖公會教會中稱為「祝福（blessing）」，在大多數新教教會中稱為「祝禱（benediction）」）有聖經的根據（</w:t>
      </w:r>
      <w:hyperlink r:id="rId13">
        <w:r>
          <w:rPr>
            <w:lang w:val="zh_TW" w:bidi="zh_TW"/>
          </w:rPr>
          <w:rPr>
            <w:color w:val="0000EE"/>
            <w:u w:val="single"/>
          </w:rPr>
          <w:t>創27:27</w:t>
        </w:r>
      </w:hyperlink>
      <w:r>
        <w:rPr>
          <w:lang w:val="zh_TW" w:bidi="zh_TW"/>
        </w:rPr>
        <w:t>–</w:t>
      </w:r>
      <w:hyperlink r:id="rId13">
        <w:r>
          <w:rPr>
            <w:lang w:val="zh_TW" w:bidi="zh_TW"/>
          </w:rPr>
          <w:rPr>
            <w:color w:val="0000EE"/>
            <w:u w:val="single"/>
          </w:rPr>
          <w:t>29</w:t>
        </w:r>
      </w:hyperlink>
      <w:r>
        <w:rPr>
          <w:lang w:val="zh_TW" w:bidi="zh_TW"/>
        </w:rPr>
        <w:t>；</w:t>
      </w:r>
      <w:hyperlink r:id="rId14">
        <w:r>
          <w:rPr>
            <w:lang w:val="zh_TW" w:bidi="zh_TW"/>
          </w:rPr>
          <w:rPr>
            <w:color w:val="0000EE"/>
            <w:u w:val="single"/>
          </w:rPr>
          <w:t>民6:22</w:t>
        </w:r>
      </w:hyperlink>
      <w:r>
        <w:rPr>
          <w:lang w:val="zh_TW" w:bidi="zh_TW"/>
        </w:rPr>
        <w:t>–</w:t>
      </w:r>
      <w:hyperlink r:id="rId14">
        <w:r>
          <w:rPr>
            <w:lang w:val="zh_TW" w:bidi="zh_TW"/>
          </w:rPr>
          <w:rPr>
            <w:color w:val="0000EE"/>
            <w:u w:val="single"/>
          </w:rPr>
          <w:t>27</w:t>
        </w:r>
      </w:hyperlink>
      <w:r>
        <w:rPr>
          <w:lang w:val="zh_TW" w:bidi="zh_TW"/>
        </w:rPr>
        <w:t>；</w:t>
      </w:r>
      <w:hyperlink r:id="rId15">
        <w:r>
          <w:rPr>
            <w:lang w:val="zh_TW" w:bidi="zh_TW"/>
          </w:rPr>
          <w:rPr>
            <w:color w:val="0000EE"/>
            <w:u w:val="single"/>
          </w:rPr>
          <w:t>路24:50</w:t>
        </w:r>
      </w:hyperlink>
      <w:r>
        <w:rPr>
          <w:lang w:val="zh_TW" w:bidi="zh_TW"/>
        </w:rPr>
        <w:t>；</w:t>
      </w:r>
      <w:hyperlink r:id="rId16">
        <w:r>
          <w:rPr>
            <w:lang w:val="zh_TW" w:bidi="zh_TW"/>
          </w:rPr>
          <w:rPr>
            <w:color w:val="0000EE"/>
            <w:u w:val="single"/>
          </w:rPr>
          <w:t>林後13:11、14</w:t>
        </w:r>
      </w:hyperlink>
      <w:r>
        <w:rPr>
          <w:lang w:val="zh_TW" w:bidi="zh_TW"/>
        </w:rPr>
        <w:t>；</w:t>
      </w:r>
      <w:hyperlink r:id="rId17">
        <w:r>
          <w:rPr>
            <w:lang w:val="zh_TW" w:bidi="zh_TW"/>
          </w:rPr>
          <w:rPr>
            <w:color w:val="0000EE"/>
            <w:u w:val="single"/>
          </w:rPr>
          <w:t>腓4:7</w:t>
        </w:r>
      </w:hyperlink>
      <w:r>
        <w:rPr>
          <w:lang w:val="zh_TW" w:bidi="zh_TW"/>
        </w:rPr>
        <w:t>；</w:t>
      </w:r>
      <w:hyperlink r:id="rId18">
        <w:r>
          <w:rPr>
            <w:lang w:val="zh_TW" w:bidi="zh_TW"/>
          </w:rPr>
          <w:rPr>
            <w:color w:val="0000EE"/>
            <w:u w:val="single"/>
          </w:rPr>
          <w:t>帖後2:16</w:t>
        </w:r>
      </w:hyperlink>
      <w:r>
        <w:rPr>
          <w:lang w:val="zh_TW" w:bidi="zh_TW"/>
        </w:rPr>
        <w:t>–</w:t>
      </w:r>
      <w:hyperlink r:id="rId18">
        <w:r>
          <w:rPr>
            <w:lang w:val="zh_TW" w:bidi="zh_TW"/>
          </w:rPr>
          <w:rPr>
            <w:color w:val="0000EE"/>
            <w:u w:val="single"/>
          </w:rPr>
          <w:t>17</w:t>
        </w:r>
      </w:hyperlink>
      <w:r>
        <w:rPr>
          <w:lang w:val="zh_TW" w:bidi="zh_TW"/>
        </w:rPr>
        <w:t>；</w:t>
      </w:r>
      <w:hyperlink r:id="rId19">
        <w:r>
          <w:rPr>
            <w:lang w:val="zh_TW" w:bidi="zh_TW"/>
          </w:rPr>
          <w:rPr>
            <w:color w:val="0000EE"/>
            <w:u w:val="single"/>
          </w:rPr>
          <w:t>來13:20</w:t>
        </w:r>
      </w:hyperlink>
      <w:r>
        <w:rPr>
          <w:lang w:val="zh_TW" w:bidi="zh_TW"/>
        </w:rPr>
        <w:t>–</w:t>
      </w:r>
      <w:hyperlink r:id="rId19">
        <w:r>
          <w:rPr>
            <w:lang w:val="zh_TW" w:bidi="zh_TW"/>
          </w:rPr>
          <w:rPr>
            <w:color w:val="0000EE"/>
            <w:u w:val="single"/>
          </w:rPr>
          <w:t>21</w:t>
        </w:r>
      </w:hyperlink>
      <w:r>
        <w:rPr>
          <w:lang w:val="zh_TW" w:bidi="zh_TW"/>
        </w:rPr>
        <w:t>）。</w:t>
      </w:r>
    </w:p>
    <w:p>
      <w:pPr/>
      <w:r>
        <w:rPr>
          <w:lang w:val="zh_TW" w:bidi="zh_TW"/>
        </w:rPr>
      </w:r>
      <w:r>
        <w:rPr>
          <w:lang w:val="zh_TW" w:bidi="zh_TW"/>
        </w:rPr>
        <w:t>祝禱或祝福被視為儀式性地結束崇拜，但它實際上是一種重要的神恩宣告。由具有聖經權柄的神職人員賜予忠心的信徒。藉此，基督徒確信聖父的恩典、聖子的慈愛以及聖靈的交通與他們同在。</w:t>
      </w:r>
    </w:p>
    <w:p>
      <w:pPr/>
      <w:r>
        <w:rPr>
          <w:lang w:val="zh_TW" w:bidi="zh_TW"/>
        </w:rPr>
      </w:r>
      <w:r>
        <w:rPr>
          <w:lang w:val="zh_TW" w:bidi="zh_TW"/>
        </w:rPr>
        <w:t>「祝福」一詞也用於感謝神賜食物和飲料的行為（</w:t>
      </w:r>
      <w:hyperlink r:id="rId20">
        <w:r>
          <w:rPr>
            <w:lang w:val="zh_TW" w:bidi="zh_TW"/>
          </w:rPr>
          <w:rPr>
            <w:color w:val="0000EE"/>
            <w:u w:val="single"/>
          </w:rPr>
          <w:t>太14:19</w:t>
        </w:r>
      </w:hyperlink>
      <w:r>
        <w:rPr>
          <w:lang w:val="zh_TW" w:bidi="zh_TW"/>
        </w:rPr>
        <w:t>；</w:t>
      </w:r>
      <w:hyperlink r:id="rId21">
        <w:r>
          <w:rPr>
            <w:lang w:val="zh_TW" w:bidi="zh_TW"/>
          </w:rPr>
          <w:rPr>
            <w:color w:val="0000EE"/>
            <w:u w:val="single"/>
          </w:rPr>
          <w:t>可8:7</w:t>
        </w:r>
      </w:hyperlink>
      <w:r>
        <w:rPr>
          <w:lang w:val="zh_TW" w:bidi="zh_TW"/>
        </w:rPr>
        <w:t>；</w:t>
      </w:r>
      <w:hyperlink r:id="rId22">
        <w:r>
          <w:rPr>
            <w:lang w:val="zh_TW" w:bidi="zh_TW"/>
          </w:rPr>
          <w:rPr>
            <w:color w:val="0000EE"/>
            <w:u w:val="single"/>
          </w:rPr>
          <w:t>路24:30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八福</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7:27-Gen27:29" TargetMode="External"/><Relationship Id="rId14" Type="http://schemas.openxmlformats.org/officeDocument/2006/relationships/hyperlink" Target="https://ref.ly/Num6:22-Num6:27" TargetMode="External"/><Relationship Id="rId15" Type="http://schemas.openxmlformats.org/officeDocument/2006/relationships/hyperlink" Target="https://ref.ly/Luke24:50" TargetMode="External"/><Relationship Id="rId16" Type="http://schemas.openxmlformats.org/officeDocument/2006/relationships/hyperlink" Target="https://ref.ly/2Cor13:11,2Cor13:14" TargetMode="External"/><Relationship Id="rId17" Type="http://schemas.openxmlformats.org/officeDocument/2006/relationships/hyperlink" Target="https://ref.ly/Phil4:7" TargetMode="External"/><Relationship Id="rId18" Type="http://schemas.openxmlformats.org/officeDocument/2006/relationships/hyperlink" Target="https://ref.ly/2Thess2:16-2Thess2:17" TargetMode="External"/><Relationship Id="rId19" Type="http://schemas.openxmlformats.org/officeDocument/2006/relationships/hyperlink" Target="https://ref.ly/Heb13:20-Heb13:21" TargetMode="External"/><Relationship Id="rId20" Type="http://schemas.openxmlformats.org/officeDocument/2006/relationships/hyperlink" Target="https://ref.ly/Matt14:19" TargetMode="External"/><Relationship Id="rId21" Type="http://schemas.openxmlformats.org/officeDocument/2006/relationships/hyperlink" Target="https://ref.ly/Mark8:7" TargetMode="External"/><Relationship Id="rId22" Type="http://schemas.openxmlformats.org/officeDocument/2006/relationships/hyperlink" Target="https://ref.ly/Luke24: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