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dao</w:t>
      </w:r>
      <w:r>
        <w:rPr>
          <w:lang w:val="zh_TW" w:bidi="zh_TW"/>
        </w:rPr>
      </w:r>
    </w:p>
    <w:p>
      <w:pPr/>
      <w:r>
        <w:rPr>
          <w:lang w:val="zh_TW" w:bidi="zh_TW"/>
        </w:rPr>
      </w:r>
      <w:r>
        <w:rPr>
          <w:i/>
          <w:lang w:val="zh_TW" w:bidi="zh_TW"/>
        </w:rPr>
        <w:t>道成肉身, 道路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道成肉身</w:t>
      </w:r>
      <w:r>
        <w:rPr>
          <w:lang w:val="zh_TW" w:bidi="zh_TW"/>
        </w:rPr>
      </w:r>
    </w:p>
    <w:p>
      <w:pPr/>
      <w:r>
        <w:rPr>
          <w:lang w:val="zh_TW" w:bidi="zh_TW"/>
        </w:rPr>
      </w:r>
      <w:r>
        <w:rPr>
          <w:lang w:val="zh_TW" w:bidi="zh_TW"/>
        </w:rPr>
        <w:t>從字面上來看，是「在肉身中」的意思；在神學上，指的是藉著拿撒勒人耶穌，神取了人的肉身，成為神-人（God-man）的這一教義。在歷史上，道成肉身的教義在教父時代是基督論辯論的核心，並且這個教義最近在學術界中再次成為了焦點。從聖經的角度來說，它表述的是耶穌身份的奧秘。</w:t>
      </w:r>
    </w:p>
    <w:p>
      <w:pPr>
        <w:pStyle w:val="Heading3"/>
      </w:pPr>
      <w:r>
        <w:rPr>
          <w:lang w:val="zh_TW" w:bidi="zh_TW"/>
        </w:rPr>
        <w:t>新約中的見證</w:t>
      </w:r>
    </w:p>
    <w:p>
      <w:pPr>
        <w:pStyle w:val="Heading4"/>
      </w:pPr>
      <w:r>
        <w:rPr>
          <w:lang w:val="zh_TW" w:bidi="zh_TW"/>
        </w:rPr>
        <w:t>對觀福音</w:t>
      </w:r>
    </w:p>
    <w:p>
      <w:pPr/>
      <w:r>
        <w:rPr>
          <w:lang w:val="zh_TW" w:bidi="zh_TW"/>
        </w:rPr>
      </w:r>
      <w:r>
        <w:rPr>
          <w:lang w:val="zh_TW" w:bidi="zh_TW"/>
        </w:rPr>
        <w:t>馬可福音沒有關於道成肉身的記載，並且強調耶穌的彌賽亞身份多過祂的神性。因此，有些人認為馬可福音代表了當時教會的神學還處於早期階段，是在道成肉身的教義尚未形成之前。但這一點值得懷疑，有以下兩個原因：道成肉身的經文，如腓立比書讚美詩這樣的（</w:t>
      </w:r>
      <w:hyperlink r:id="rId13">
        <w:r>
          <w:rPr>
            <w:lang w:val="zh_TW" w:bidi="zh_TW"/>
          </w:rPr>
          <w:rPr>
            <w:color w:val="0000EE"/>
            <w:u w:val="single"/>
          </w:rPr>
          <w:t>腓2:6–11</w:t>
        </w:r>
      </w:hyperlink>
      <w:r>
        <w:rPr>
          <w:lang w:val="zh_TW" w:bidi="zh_TW"/>
        </w:rPr>
        <w:t>），可能成書早於馬可福音，並且馬可對基督的二性有完整的神學論述。雖然他強調耶穌的人性，但是馬可是以強調神性來突顯這一點。耶穌在受洗和登山變像時，被天上的聲音稱為「愛子」（</w:t>
      </w:r>
      <w:hyperlink r:id="rId14">
        <w:r>
          <w:rPr>
            <w:lang w:val="zh_TW" w:bidi="zh_TW"/>
          </w:rPr>
          <w:rPr>
            <w:color w:val="0000EE"/>
            <w:u w:val="single"/>
          </w:rPr>
          <w:t>可1:11</w:t>
        </w:r>
      </w:hyperlink>
      <w:r>
        <w:rPr>
          <w:lang w:val="zh_TW" w:bidi="zh_TW"/>
        </w:rPr>
        <w:t>；</w:t>
      </w:r>
      <w:hyperlink r:id="rId15">
        <w:r>
          <w:rPr>
            <w:lang w:val="zh_TW" w:bidi="zh_TW"/>
          </w:rPr>
          <w:rPr>
            <w:color w:val="0000EE"/>
            <w:u w:val="single"/>
          </w:rPr>
          <w:t>9:7</w:t>
        </w:r>
      </w:hyperlink>
      <w:r>
        <w:rPr>
          <w:lang w:val="zh_TW" w:bidi="zh_TW"/>
        </w:rPr>
        <w:t>）；污鬼稱他為神的兒子（</w:t>
      </w:r>
      <w:hyperlink r:id="rId16">
        <w:r>
          <w:rPr>
            <w:lang w:val="zh_TW" w:bidi="zh_TW"/>
          </w:rPr>
          <w:rPr>
            <w:color w:val="0000EE"/>
            <w:u w:val="single"/>
          </w:rPr>
          <w:t>3:11</w:t>
        </w:r>
      </w:hyperlink>
      <w:r>
        <w:rPr>
          <w:lang w:val="zh_TW" w:bidi="zh_TW"/>
        </w:rPr>
        <w:t>；</w:t>
      </w:r>
      <w:hyperlink r:id="rId17">
        <w:r>
          <w:rPr>
            <w:lang w:val="zh_TW" w:bidi="zh_TW"/>
          </w:rPr>
          <w:rPr>
            <w:color w:val="0000EE"/>
            <w:u w:val="single"/>
          </w:rPr>
          <w:t>5:7</w:t>
        </w:r>
      </w:hyperlink>
      <w:r>
        <w:rPr>
          <w:lang w:val="zh_TW" w:bidi="zh_TW"/>
        </w:rPr>
        <w:t>），羅馬百夫長也如此稱呼祂（</w:t>
      </w:r>
      <w:hyperlink r:id="rId18">
        <w:r>
          <w:rPr>
            <w:lang w:val="zh_TW" w:bidi="zh_TW"/>
          </w:rPr>
          <w:rPr>
            <w:color w:val="0000EE"/>
            <w:u w:val="single"/>
          </w:rPr>
          <w:t>15:39</w:t>
        </w:r>
      </w:hyperlink>
      <w:r>
        <w:rPr>
          <w:lang w:val="zh_TW" w:bidi="zh_TW"/>
        </w:rPr>
        <w:t>）。耶穌的「阿爸父」禱告（</w:t>
      </w:r>
      <w:hyperlink r:id="rId19">
        <w:r>
          <w:rPr>
            <w:lang w:val="zh_TW" w:bidi="zh_TW"/>
          </w:rPr>
          <w:rPr>
            <w:color w:val="0000EE"/>
            <w:u w:val="single"/>
          </w:rPr>
          <w:t>14:36</w:t>
        </w:r>
      </w:hyperlink>
      <w:r>
        <w:rPr>
          <w:lang w:val="zh_TW" w:bidi="zh_TW"/>
        </w:rPr>
        <w:t>；參</w:t>
      </w:r>
      <w:hyperlink r:id="rId20">
        <w:r>
          <w:rPr>
            <w:lang w:val="zh_TW" w:bidi="zh_TW"/>
          </w:rPr>
          <w:rPr>
            <w:color w:val="0000EE"/>
            <w:u w:val="single"/>
          </w:rPr>
          <w:t>太26:39</w:t>
        </w:r>
      </w:hyperlink>
      <w:r>
        <w:rPr>
          <w:lang w:val="zh_TW" w:bidi="zh_TW"/>
        </w:rPr>
        <w:t>；</w:t>
      </w:r>
      <w:hyperlink r:id="rId21">
        <w:r>
          <w:rPr>
            <w:lang w:val="zh_TW" w:bidi="zh_TW"/>
          </w:rPr>
          <w:rPr>
            <w:color w:val="0000EE"/>
            <w:u w:val="single"/>
          </w:rPr>
          <w:t>路22:42</w:t>
        </w:r>
      </w:hyperlink>
      <w:r>
        <w:rPr>
          <w:lang w:val="zh_TW" w:bidi="zh_TW"/>
        </w:rPr>
        <w:t>）顯示了祂對自己神性身份的認知，並且在受審判時，祂被指控聲稱自己是「那當稱頌者的兒子」（</w:t>
      </w:r>
      <w:hyperlink r:id="rId22">
        <w:r>
          <w:rPr>
            <w:lang w:val="zh_TW" w:bidi="zh_TW"/>
          </w:rPr>
          <w:rPr>
            <w:color w:val="0000EE"/>
            <w:u w:val="single"/>
          </w:rPr>
          <w:t>14:61–62</w:t>
        </w:r>
      </w:hyperlink>
      <w:r>
        <w:rPr>
          <w:lang w:val="zh_TW" w:bidi="zh_TW"/>
        </w:rPr>
        <w:t>）。 因此，儘管馬可福音中沒有明確說明道成肉身，但卻間接的肯定了這一點。</w:t>
      </w:r>
    </w:p>
    <w:p>
      <w:pPr/>
      <w:r>
        <w:rPr>
          <w:lang w:val="zh_TW" w:bidi="zh_TW"/>
        </w:rPr>
      </w:r>
      <w:r>
        <w:rPr>
          <w:lang w:val="zh_TW" w:bidi="zh_TW"/>
        </w:rPr>
        <w:t>馬太和路加都記載了道成肉身。有關耶穌降生的記載當然首先強調的是其事件本身，但馬太側重耶穌的彌賽亞王權，路加則強調聖靈屬天的見證。馬太福音是以基督為中心的；路加福音則專注於基督是救主，更確切地說，是專注於救贖歷史。雖然馬太呈現了耶穌的人性，但他也強調了祂的主權（</w:t>
      </w:r>
      <w:hyperlink r:id="rId23">
        <w:r>
          <w:rPr>
            <w:lang w:val="zh_TW" w:bidi="zh_TW"/>
          </w:rPr>
          <w:rPr>
            <w:color w:val="0000EE"/>
            <w:u w:val="single"/>
          </w:rPr>
          <w:t>太23:6–10</w:t>
        </w:r>
      </w:hyperlink>
      <w:r>
        <w:rPr>
          <w:lang w:val="zh_TW" w:bidi="zh_TW"/>
        </w:rPr>
        <w:t>）和神子的身份。因此，道成肉身就是神成為人的方式，這是普遍能接受的觀點（</w:t>
      </w:r>
      <w:hyperlink r:id="rId24">
        <w:r>
          <w:rPr>
            <w:lang w:val="zh_TW" w:bidi="zh_TW"/>
          </w:rPr>
          <w:rPr>
            <w:color w:val="0000EE"/>
            <w:u w:val="single"/>
          </w:rPr>
          <w:t>1:23</w:t>
        </w:r>
      </w:hyperlink>
      <w:r>
        <w:rPr>
          <w:lang w:val="zh_TW" w:bidi="zh_TW"/>
        </w:rPr>
        <w:t>、</w:t>
      </w:r>
      <w:hyperlink r:id="rId25">
        <w:r>
          <w:rPr>
            <w:lang w:val="zh_TW" w:bidi="zh_TW"/>
          </w:rPr>
          <w:rPr>
            <w:color w:val="0000EE"/>
            <w:u w:val="single"/>
          </w:rPr>
          <w:t>18:20</w:t>
        </w:r>
      </w:hyperlink>
      <w:r>
        <w:rPr>
          <w:lang w:val="zh_TW" w:bidi="zh_TW"/>
        </w:rPr>
        <w:t>、</w:t>
      </w:r>
      <w:hyperlink r:id="rId26">
        <w:r>
          <w:rPr>
            <w:lang w:val="zh_TW" w:bidi="zh_TW"/>
          </w:rPr>
          <w:rPr>
            <w:color w:val="0000EE"/>
            <w:u w:val="single"/>
          </w:rPr>
          <w:t>24:14</w:t>
        </w:r>
      </w:hyperlink>
      <w:r>
        <w:rPr>
          <w:lang w:val="zh_TW" w:bidi="zh_TW"/>
        </w:rPr>
        <w:t>、</w:t>
      </w:r>
      <w:hyperlink r:id="rId27">
        <w:r>
          <w:rPr>
            <w:lang w:val="zh_TW" w:bidi="zh_TW"/>
          </w:rPr>
          <w:rPr>
            <w:color w:val="0000EE"/>
            <w:u w:val="single"/>
          </w:rPr>
          <w:t>28:18–20</w:t>
        </w:r>
      </w:hyperlink>
      <w:r>
        <w:rPr>
          <w:lang w:val="zh_TW" w:bidi="zh_TW"/>
        </w:rPr>
        <w:t>）。 在三部福音書的作者中，對耶穌在地上的生活最有興趣的是路加。然而，他的福音書不像馬可的那樣強調耶穌人性的一面。路加將耶穌主要描繪為歷史中神聖的救主（</w:t>
      </w:r>
      <w:hyperlink r:id="rId28">
        <w:r>
          <w:rPr>
            <w:lang w:val="zh_TW" w:bidi="zh_TW"/>
          </w:rPr>
          <w:rPr>
            <w:color w:val="0000EE"/>
            <w:u w:val="single"/>
          </w:rPr>
          <w:t>路2:11</w:t>
        </w:r>
      </w:hyperlink>
      <w:r>
        <w:rPr>
          <w:lang w:val="zh_TW" w:bidi="zh_TW"/>
        </w:rPr>
        <w:t>；</w:t>
      </w:r>
      <w:hyperlink r:id="rId29">
        <w:r>
          <w:rPr>
            <w:lang w:val="zh_TW" w:bidi="zh_TW"/>
          </w:rPr>
          <w:rPr>
            <w:color w:val="0000EE"/>
            <w:u w:val="single"/>
          </w:rPr>
          <w:t>4:16–30</w:t>
        </w:r>
      </w:hyperlink>
      <w:r>
        <w:rPr>
          <w:lang w:val="zh_TW" w:bidi="zh_TW"/>
        </w:rPr>
        <w:t>）。 他將耶穌的彌賽亞職分和神性結合在一起，表明道成肉身的神之子經過受苦與高昇，是為了將人帶到神的面前。</w:t>
      </w:r>
    </w:p>
    <w:p>
      <w:pPr>
        <w:pStyle w:val="Heading4"/>
      </w:pPr>
      <w:r>
        <w:rPr>
          <w:lang w:val="zh_TW" w:bidi="zh_TW"/>
        </w:rPr>
        <w:t>約翰的著作</w:t>
      </w:r>
    </w:p>
    <w:p>
      <w:pPr/>
      <w:r>
        <w:rPr>
          <w:lang w:val="zh_TW" w:bidi="zh_TW"/>
        </w:rPr>
      </w:r>
      <w:r>
        <w:rPr>
          <w:lang w:val="zh_TW" w:bidi="zh_TW"/>
        </w:rPr>
        <w:t>使徒約翰關於道成肉身的教義比其他任何人的都更為明確，他不僅教導了耶穌的神-人（God-man）身份，還教導了祂先存的「榮耀」（</w:t>
      </w:r>
      <w:hyperlink r:id="rId30">
        <w:r>
          <w:rPr>
            <w:lang w:val="zh_TW" w:bidi="zh_TW"/>
          </w:rPr>
          <w:rPr>
            <w:color w:val="0000EE"/>
            <w:u w:val="single"/>
          </w:rPr>
          <w:t>約1:1–18</w:t>
        </w:r>
      </w:hyperlink>
      <w:r>
        <w:rPr>
          <w:lang w:val="zh_TW" w:bidi="zh_TW"/>
        </w:rPr>
        <w:t>）。 這一教義的核心就是耶穌與父神的合一（</w:t>
      </w:r>
      <w:hyperlink r:id="rId31">
        <w:r>
          <w:rPr>
            <w:lang w:val="zh_TW" w:bidi="zh_TW"/>
          </w:rPr>
          <w:rPr>
            <w:color w:val="0000EE"/>
            <w:u w:val="single"/>
          </w:rPr>
          <w:t>10:29–30</w:t>
        </w:r>
      </w:hyperlink>
      <w:r>
        <w:rPr>
          <w:lang w:val="zh_TW" w:bidi="zh_TW"/>
        </w:rPr>
        <w:t>，</w:t>
      </w:r>
      <w:hyperlink r:id="rId32">
        <w:r>
          <w:rPr>
            <w:lang w:val="zh_TW" w:bidi="zh_TW"/>
          </w:rPr>
          <w:rPr>
            <w:color w:val="0000EE"/>
            <w:u w:val="single"/>
          </w:rPr>
          <w:t>14:8–11</w:t>
        </w:r>
      </w:hyperlink>
      <w:r>
        <w:rPr>
          <w:lang w:val="zh_TW" w:bidi="zh_TW"/>
        </w:rPr>
        <w:t>，</w:t>
      </w:r>
      <w:hyperlink r:id="rId33">
        <w:r>
          <w:rPr>
            <w:lang w:val="zh_TW" w:bidi="zh_TW"/>
          </w:rPr>
          <w:rPr>
            <w:color w:val="0000EE"/>
            <w:u w:val="single"/>
          </w:rPr>
          <w:t>約一2:23</w:t>
        </w:r>
      </w:hyperlink>
      <w:r>
        <w:rPr>
          <w:lang w:val="zh_TW" w:bidi="zh_TW"/>
        </w:rPr>
        <w:t>）。「我是」（指的是基督，取自舊約中對獨一真神的稱呼，並且可能代表著神的個人名字，耶和華）來將神向祂的子民啓示出來（</w:t>
      </w:r>
      <w:hyperlink r:id="rId34">
        <w:r>
          <w:rPr>
            <w:lang w:val="zh_TW" w:bidi="zh_TW"/>
          </w:rPr>
          <w:rPr>
            <w:color w:val="0000EE"/>
            <w:u w:val="single"/>
          </w:rPr>
          <w:t>約1:4–5、14、18</w:t>
        </w:r>
      </w:hyperlink>
      <w:r>
        <w:rPr>
          <w:lang w:val="zh_TW" w:bidi="zh_TW"/>
        </w:rPr>
        <w:t>）。然而，約翰也對道成肉身有最平衡的呈現。神的道或聖言（</w:t>
      </w:r>
      <w:hyperlink r:id="rId30">
        <w:r>
          <w:rPr>
            <w:lang w:val="zh_TW" w:bidi="zh_TW"/>
          </w:rPr>
          <w:rPr>
            <w:color w:val="0000EE"/>
            <w:u w:val="single"/>
          </w:rPr>
          <w:t>1:1–18</w:t>
        </w:r>
      </w:hyperlink>
      <w:r>
        <w:rPr>
          <w:lang w:val="zh_TW" w:bidi="zh_TW"/>
        </w:rPr>
        <w:t>）是完美人性的典範；祂「成了肉身」（第</w:t>
      </w:r>
      <w:hyperlink r:id="rId35">
        <w:r>
          <w:rPr>
            <w:lang w:val="zh_TW" w:bidi="zh_TW"/>
          </w:rPr>
          <w:rPr>
            <w:color w:val="0000EE"/>
            <w:u w:val="single"/>
          </w:rPr>
          <w:t>14</w:t>
        </w:r>
      </w:hyperlink>
      <w:r>
        <w:rPr>
          <w:lang w:val="zh_TW" w:bidi="zh_TW"/>
        </w:rPr>
        <w:t>節）來向人類啓示（第</w:t>
      </w:r>
      <w:hyperlink r:id="rId36">
        <w:r>
          <w:rPr>
            <w:lang w:val="zh_TW" w:bidi="zh_TW"/>
          </w:rPr>
          <w:rPr>
            <w:color w:val="0000EE"/>
            <w:u w:val="single"/>
          </w:rPr>
          <w:t>5、9</w:t>
        </w:r>
      </w:hyperlink>
      <w:r>
        <w:rPr>
          <w:lang w:val="zh_TW" w:bidi="zh_TW"/>
        </w:rPr>
        <w:t>節）並在他們裡面產生「永生」（</w:t>
      </w:r>
      <w:hyperlink r:id="rId37">
        <w:r>
          <w:rPr>
            <w:lang w:val="zh_TW" w:bidi="zh_TW"/>
          </w:rPr>
          <w:rPr>
            <w:color w:val="0000EE"/>
            <w:u w:val="single"/>
          </w:rPr>
          <w:t>3:14–18</w:t>
        </w:r>
      </w:hyperlink>
      <w:r>
        <w:rPr>
          <w:lang w:val="zh_TW" w:bidi="zh_TW"/>
        </w:rPr>
        <w:t>；</w:t>
      </w:r>
      <w:hyperlink r:id="rId38">
        <w:r>
          <w:rPr>
            <w:lang w:val="zh_TW" w:bidi="zh_TW"/>
          </w:rPr>
          <w:rPr>
            <w:color w:val="0000EE"/>
            <w:u w:val="single"/>
          </w:rPr>
          <w:t>約一1:1–3</w:t>
        </w:r>
      </w:hyperlink>
      <w:r>
        <w:rPr>
          <w:lang w:val="zh_TW" w:bidi="zh_TW"/>
        </w:rPr>
        <w:t>；</w:t>
      </w:r>
      <w:hyperlink r:id="rId39">
        <w:r>
          <w:rPr>
            <w:lang w:val="zh_TW" w:bidi="zh_TW"/>
          </w:rPr>
          <w:rPr>
            <w:color w:val="0000EE"/>
            <w:u w:val="single"/>
          </w:rPr>
          <w:t>4:9</w:t>
        </w:r>
      </w:hyperlink>
      <w:r>
        <w:rPr>
          <w:lang w:val="zh_TW" w:bidi="zh_TW"/>
        </w:rPr>
        <w:t>）。</w:t>
      </w:r>
    </w:p>
    <w:p>
      <w:pPr>
        <w:pStyle w:val="Heading4"/>
      </w:pPr>
      <w:r>
        <w:rPr>
          <w:lang w:val="zh_TW" w:bidi="zh_TW"/>
        </w:rPr>
        <w:t>保羅的書信</w:t>
      </w:r>
    </w:p>
    <w:p>
      <w:pPr/>
      <w:r>
        <w:rPr>
          <w:lang w:val="zh_TW" w:bidi="zh_TW"/>
        </w:rPr>
      </w:r>
      <w:r>
        <w:rPr>
          <w:lang w:val="zh_TW" w:bidi="zh_TW"/>
        </w:rPr>
        <w:t>使徒保羅將道成肉身描述為一條耶穌通往受苦與救贖的道路。在</w:t>
      </w:r>
      <w:hyperlink r:id="rId40">
        <w:r>
          <w:rPr>
            <w:lang w:val="zh_TW" w:bidi="zh_TW"/>
          </w:rPr>
          <w:rPr>
            <w:color w:val="0000EE"/>
            <w:u w:val="single"/>
          </w:rPr>
          <w:t>加4:4–5</w:t>
        </w:r>
      </w:hyperlink>
      <w:r>
        <w:rPr>
          <w:lang w:val="zh_TW" w:bidi="zh_TW"/>
        </w:rPr>
        <w:t>中，道成肉身（「由女人所生」）是在「時候滿足」的時候，或在救恩歷史的頂點而到來的，要「救贖那些在律法以下的人」。在腓立比書的讚美詩中（</w:t>
      </w:r>
      <w:hyperlink r:id="rId13">
        <w:r>
          <w:rPr>
            <w:lang w:val="zh_TW" w:bidi="zh_TW"/>
          </w:rPr>
          <w:rPr>
            <w:color w:val="0000EE"/>
            <w:u w:val="single"/>
          </w:rPr>
          <w:t>腓2:6–11</w:t>
        </w:r>
      </w:hyperlink>
      <w:r>
        <w:rPr>
          <w:lang w:val="zh_TW" w:bidi="zh_TW"/>
        </w:rPr>
        <w:t>），道成肉身被視為先存的（「他本有神的形象」），降卑的（「虛己⋯⋯卑微」），和順服的（「順服以至於死」）。 道成肉身的目的是十字架（「且死在十字架上」），其結果是基督的高昇。這首詩歌或許是新約中關於道成肉身的最高神學論述。耶穌的人生是一種「倒空」，是對緊握不放祂神性特權（「不以自己與神同等為強奪的」）的拒絕。</w:t>
      </w:r>
    </w:p>
    <w:p>
      <w:pPr/>
      <w:r>
        <w:rPr>
          <w:lang w:val="zh_TW" w:bidi="zh_TW"/>
        </w:rPr>
      </w:r>
      <w:r>
        <w:rPr>
          <w:lang w:val="zh_TW" w:bidi="zh_TW"/>
        </w:rPr>
        <w:t>保羅將基督描述為末後的亞當（</w:t>
      </w:r>
      <w:hyperlink r:id="rId41">
        <w:r>
          <w:rPr>
            <w:lang w:val="zh_TW" w:bidi="zh_TW"/>
          </w:rPr>
          <w:rPr>
            <w:color w:val="0000EE"/>
            <w:u w:val="single"/>
          </w:rPr>
          <w:t>羅5:12–19</w:t>
        </w:r>
      </w:hyperlink>
      <w:r>
        <w:rPr>
          <w:lang w:val="zh_TW" w:bidi="zh_TW"/>
        </w:rPr>
        <w:t>；</w:t>
      </w:r>
      <w:hyperlink r:id="rId42">
        <w:r>
          <w:rPr>
            <w:lang w:val="zh_TW" w:bidi="zh_TW"/>
          </w:rPr>
          <w:rPr>
            <w:color w:val="0000EE"/>
            <w:u w:val="single"/>
          </w:rPr>
          <w:t>林前15:45–47</w:t>
        </w:r>
      </w:hyperlink>
      <w:r>
        <w:rPr>
          <w:lang w:val="zh_TW" w:bidi="zh_TW"/>
        </w:rPr>
        <w:t>），亞當所失去的，祂將其帶了回來，使我們有可能重新獲得。通過取了人的樣式，基督成為了使人與神和好的救贖主（</w:t>
      </w:r>
      <w:hyperlink r:id="rId43">
        <w:r>
          <w:rPr>
            <w:lang w:val="zh_TW" w:bidi="zh_TW"/>
          </w:rPr>
          <w:rPr>
            <w:color w:val="0000EE"/>
            <w:u w:val="single"/>
          </w:rPr>
          <w:t>羅3:25</w:t>
        </w:r>
      </w:hyperlink>
      <w:r>
        <w:rPr>
          <w:lang w:val="zh_TW" w:bidi="zh_TW"/>
        </w:rPr>
        <w:t>；</w:t>
      </w:r>
      <w:hyperlink r:id="rId44">
        <w:r>
          <w:rPr>
            <w:lang w:val="zh_TW" w:bidi="zh_TW"/>
          </w:rPr>
          <w:rPr>
            <w:color w:val="0000EE"/>
            <w:u w:val="single"/>
          </w:rPr>
          <w:t>林後5:19</w:t>
        </w:r>
      </w:hyperlink>
      <w:r>
        <w:rPr>
          <w:lang w:val="zh_TW" w:bidi="zh_TW"/>
        </w:rPr>
        <w:t>；</w:t>
      </w:r>
      <w:hyperlink r:id="rId45">
        <w:r>
          <w:rPr>
            <w:lang w:val="zh_TW" w:bidi="zh_TW"/>
          </w:rPr>
          <w:rPr>
            <w:color w:val="0000EE"/>
            <w:u w:val="single"/>
          </w:rPr>
          <w:t>提前1:15</w:t>
        </w:r>
      </w:hyperlink>
      <w:r>
        <w:rPr>
          <w:lang w:val="zh_TW" w:bidi="zh_TW"/>
        </w:rPr>
        <w:t>）。然而，保羅更強調，被高昇的基督帶來了新的生命（</w:t>
      </w:r>
      <w:hyperlink r:id="rId46">
        <w:r>
          <w:rPr>
            <w:lang w:val="zh_TW" w:bidi="zh_TW"/>
          </w:rPr>
          <w:rPr>
            <w:color w:val="0000EE"/>
            <w:u w:val="single"/>
          </w:rPr>
          <w:t>羅6:4–6</w:t>
        </w:r>
      </w:hyperlink>
      <w:r>
        <w:rPr>
          <w:lang w:val="zh_TW" w:bidi="zh_TW"/>
        </w:rPr>
        <w:t>；</w:t>
      </w:r>
      <w:hyperlink r:id="rId47">
        <w:r>
          <w:rPr>
            <w:lang w:val="zh_TW" w:bidi="zh_TW"/>
          </w:rPr>
          <w:rPr>
            <w:color w:val="0000EE"/>
            <w:u w:val="single"/>
          </w:rPr>
          <w:t>林後3:17–18</w:t>
        </w:r>
      </w:hyperlink>
      <w:r>
        <w:rPr>
          <w:lang w:val="zh_TW" w:bidi="zh_TW"/>
        </w:rPr>
        <w:t>；</w:t>
      </w:r>
      <w:hyperlink r:id="rId48">
        <w:r>
          <w:rPr>
            <w:lang w:val="zh_TW" w:bidi="zh_TW"/>
          </w:rPr>
          <w:rPr>
            <w:color w:val="0000EE"/>
            <w:u w:val="single"/>
          </w:rPr>
          <w:t>西3:1–4</w:t>
        </w:r>
      </w:hyperlink>
      <w:r>
        <w:rPr>
          <w:lang w:val="zh_TW" w:bidi="zh_TW"/>
        </w:rPr>
        <w:t>）。 歌羅西書</w:t>
      </w:r>
      <w:hyperlink r:id="rId49">
        <w:r>
          <w:rPr>
            <w:lang w:val="zh_TW" w:bidi="zh_TW"/>
          </w:rPr>
          <w:rPr>
            <w:color w:val="0000EE"/>
            <w:u w:val="single"/>
          </w:rPr>
          <w:t>1:15–20</w:t>
        </w:r>
      </w:hyperlink>
      <w:r>
        <w:rPr>
          <w:lang w:val="zh_TW" w:bidi="zh_TW"/>
        </w:rPr>
        <w:t>中的讚美詩，運用了猶太智慧思辨，可能還混有希臘元素，它顯明了基督是「首生的」和「神的豐盛」。那位永存為神的，通過祂的犧牲死亡，成為被尊崇的主，並將人帶到神面前（另見</w:t>
      </w:r>
      <w:hyperlink r:id="rId50">
        <w:r>
          <w:rPr>
            <w:lang w:val="zh_TW" w:bidi="zh_TW"/>
          </w:rPr>
          <w:rPr>
            <w:color w:val="0000EE"/>
            <w:u w:val="single"/>
          </w:rPr>
          <w:t>羅1:3–4</w:t>
        </w:r>
      </w:hyperlink>
      <w:r>
        <w:rPr>
          <w:lang w:val="zh_TW" w:bidi="zh_TW"/>
        </w:rPr>
        <w:t>、</w:t>
      </w:r>
      <w:hyperlink r:id="rId51">
        <w:r>
          <w:rPr>
            <w:lang w:val="zh_TW" w:bidi="zh_TW"/>
          </w:rPr>
          <w:rPr>
            <w:color w:val="0000EE"/>
            <w:u w:val="single"/>
          </w:rPr>
          <w:t>提前3:16</w:t>
        </w:r>
      </w:hyperlink>
      <w:r>
        <w:rPr>
          <w:lang w:val="zh_TW" w:bidi="zh_TW"/>
        </w:rPr>
        <w:t>中的「肉體—靈」主題）。</w:t>
      </w:r>
    </w:p>
    <w:p>
      <w:pPr>
        <w:pStyle w:val="Heading4"/>
      </w:pPr>
      <w:r>
        <w:rPr>
          <w:lang w:val="zh_TW" w:bidi="zh_TW"/>
        </w:rPr>
        <w:t>希伯來書</w:t>
      </w:r>
    </w:p>
    <w:p>
      <w:pPr/>
      <w:r>
        <w:rPr>
          <w:lang w:val="zh_TW" w:bidi="zh_TW"/>
        </w:rPr>
      </w:r>
      <w:r>
        <w:rPr>
          <w:lang w:val="zh_TW" w:bidi="zh_TW"/>
        </w:rPr>
        <w:t>希伯來書多處提到了道成肉身。開場讚美詩（</w:t>
      </w:r>
      <w:hyperlink r:id="rId52">
        <w:r>
          <w:rPr>
            <w:lang w:val="zh_TW" w:bidi="zh_TW"/>
          </w:rPr>
          <w:rPr>
            <w:color w:val="0000EE"/>
            <w:u w:val="single"/>
          </w:rPr>
          <w:t>來1:1–3</w:t>
        </w:r>
      </w:hyperlink>
      <w:r>
        <w:rPr>
          <w:lang w:val="zh_TW" w:bidi="zh_TW"/>
        </w:rPr>
        <w:t>）就強調了基督崇高的地位，祂是神形象的「真實印記」和榮耀所發的光輝。基督比天使更尊貴（</w:t>
      </w:r>
      <w:hyperlink r:id="rId53">
        <w:r>
          <w:rPr>
            <w:lang w:val="zh_TW" w:bidi="zh_TW"/>
          </w:rPr>
          <w:rPr>
            <w:color w:val="0000EE"/>
            <w:u w:val="single"/>
          </w:rPr>
          <w:t>1:4–9</w:t>
        </w:r>
      </w:hyperlink>
      <w:r>
        <w:rPr>
          <w:lang w:val="zh_TW" w:bidi="zh_TW"/>
        </w:rPr>
        <w:t>），但祂成為人，為拯救人類而受苦（</w:t>
      </w:r>
      <w:hyperlink r:id="rId54">
        <w:r>
          <w:rPr>
            <w:lang w:val="zh_TW" w:bidi="zh_TW"/>
          </w:rPr>
          <w:rPr>
            <w:color w:val="0000EE"/>
            <w:u w:val="single"/>
          </w:rPr>
          <w:t>2:9</w:t>
        </w:r>
      </w:hyperlink>
      <w:r>
        <w:rPr>
          <w:lang w:val="zh_TW" w:bidi="zh_TW"/>
        </w:rPr>
        <w:t>、</w:t>
      </w:r>
      <w:hyperlink r:id="rId55">
        <w:r>
          <w:rPr>
            <w:lang w:val="zh_TW" w:bidi="zh_TW"/>
          </w:rPr>
          <w:rPr>
            <w:color w:val="0000EE"/>
            <w:u w:val="single"/>
          </w:rPr>
          <w:t>5:7–9</w:t>
        </w:r>
      </w:hyperlink>
      <w:r>
        <w:rPr>
          <w:lang w:val="zh_TW" w:bidi="zh_TW"/>
        </w:rPr>
        <w:t>）。道成肉身符合罪人對救主的需求。希伯來書的目的是要表明基督之於舊約祭祀無可比擬的超越性，同時強調祂的救贖工作。祂真實的受試探（</w:t>
      </w:r>
      <w:hyperlink r:id="rId56">
        <w:r>
          <w:rPr>
            <w:lang w:val="zh_TW" w:bidi="zh_TW"/>
          </w:rPr>
          <w:rPr>
            <w:color w:val="0000EE"/>
            <w:u w:val="single"/>
          </w:rPr>
          <w:t>2:18</w:t>
        </w:r>
      </w:hyperlink>
      <w:r>
        <w:rPr>
          <w:lang w:val="zh_TW" w:bidi="zh_TW"/>
        </w:rPr>
        <w:t>；</w:t>
      </w:r>
      <w:hyperlink r:id="rId57">
        <w:r>
          <w:rPr>
            <w:lang w:val="zh_TW" w:bidi="zh_TW"/>
          </w:rPr>
          <w:rPr>
            <w:color w:val="0000EE"/>
            <w:u w:val="single"/>
          </w:rPr>
          <w:t>4:15</w:t>
        </w:r>
      </w:hyperlink>
      <w:r>
        <w:rPr>
          <w:lang w:val="zh_TW" w:bidi="zh_TW"/>
        </w:rPr>
        <w:t>）與祂的無罪結合在一起（</w:t>
      </w:r>
      <w:hyperlink r:id="rId57">
        <w:r>
          <w:rPr>
            <w:lang w:val="zh_TW" w:bidi="zh_TW"/>
          </w:rPr>
          <w:rPr>
            <w:color w:val="0000EE"/>
            <w:u w:val="single"/>
          </w:rPr>
          <w:t>4:15</w:t>
        </w:r>
      </w:hyperlink>
      <w:r>
        <w:rPr>
          <w:lang w:val="zh_TW" w:bidi="zh_TW"/>
        </w:rPr>
        <w:t>、</w:t>
      </w:r>
      <w:hyperlink r:id="rId58">
        <w:r>
          <w:rPr>
            <w:lang w:val="zh_TW" w:bidi="zh_TW"/>
          </w:rPr>
          <w:rPr>
            <w:color w:val="0000EE"/>
            <w:u w:val="single"/>
          </w:rPr>
          <w:t>5:9</w:t>
        </w:r>
      </w:hyperlink>
      <w:r>
        <w:rPr>
          <w:lang w:val="zh_TW" w:bidi="zh_TW"/>
        </w:rPr>
        <w:t>、</w:t>
      </w:r>
      <w:hyperlink r:id="rId59">
        <w:r>
          <w:rPr>
            <w:lang w:val="zh_TW" w:bidi="zh_TW"/>
          </w:rPr>
          <w:rPr>
            <w:color w:val="0000EE"/>
            <w:u w:val="single"/>
          </w:rPr>
          <w:t>7:26</w:t>
        </w:r>
      </w:hyperlink>
      <w:r>
        <w:rPr>
          <w:lang w:val="zh_TW" w:bidi="zh_TW"/>
        </w:rPr>
        <w:t>），完成了以人的身份來對人的罪的救贖。道成肉身是一條基督最終只要一次獻上贖罪祭，就能永遠勝過罪的途徑（</w:t>
      </w:r>
      <w:hyperlink r:id="rId60">
        <w:r>
          <w:rPr>
            <w:lang w:val="zh_TW" w:bidi="zh_TW"/>
          </w:rPr>
          <w:rPr>
            <w:color w:val="0000EE"/>
            <w:u w:val="single"/>
          </w:rPr>
          <w:t>7:28</w:t>
        </w:r>
      </w:hyperlink>
      <w:r>
        <w:rPr>
          <w:lang w:val="zh_TW" w:bidi="zh_TW"/>
        </w:rPr>
        <w:t>；</w:t>
      </w:r>
      <w:hyperlink r:id="rId61">
        <w:r>
          <w:rPr>
            <w:lang w:val="zh_TW" w:bidi="zh_TW"/>
          </w:rPr>
          <w:rPr>
            <w:color w:val="0000EE"/>
            <w:u w:val="single"/>
          </w:rPr>
          <w:t>9:26</w:t>
        </w:r>
      </w:hyperlink>
      <w:r>
        <w:rPr>
          <w:lang w:val="zh_TW" w:bidi="zh_TW"/>
        </w:rPr>
        <w:t>）。</w:t>
      </w:r>
    </w:p>
    <w:p>
      <w:pPr>
        <w:pStyle w:val="Heading3"/>
      </w:pPr>
      <w:r>
        <w:rPr>
          <w:lang w:val="zh_TW" w:bidi="zh_TW"/>
        </w:rPr>
        <w:t>歷史沿革</w:t>
      </w:r>
    </w:p>
    <w:p>
      <w:pPr/>
      <w:r>
        <w:rPr>
          <w:lang w:val="zh_TW" w:bidi="zh_TW"/>
        </w:rPr>
      </w:r>
      <w:r>
        <w:rPr>
          <w:lang w:val="zh_TW" w:bidi="zh_TW"/>
        </w:rPr>
        <w:t>第一個挑戰傳統道成肉身教義的群體是諾斯底派，他們在第一世紀末否認耶穌是真正的人。這個源自希臘的信仰認為物質世界是邪惡的，因此他們否認道成肉身。他們認為基督是一個類靈體（quasi-spiritual）的存在，只是看起來像人類。神學家馬吉安（Marcion，死於公元後160年），受諾斯底派教師的訓練，也接受了幻影說（docetic）對基督的解釋（即祂的人性只是表象）。 馬吉安傳授他的教義以對抗當時基督教中偏向舊約和猶太教的傾向。在公元144年被逐出教會後，馬吉安創立了自己的教會，他的觀點在接下來的兩個世紀中被廣泛的傳播。大公教會之所以統一了教義，部分原因也是为了對抗馬吉安的基督論異端。</w:t>
      </w:r>
    </w:p>
    <w:p>
      <w:pPr/>
      <w:r>
        <w:rPr>
          <w:lang w:val="zh_TW" w:bidi="zh_TW"/>
        </w:rPr>
      </w:r>
      <w:r>
        <w:rPr>
          <w:lang w:val="zh_TW" w:bidi="zh_TW"/>
        </w:rPr>
        <w:t>對正統觀點的下一個挑戰來自於三世紀和四世紀的亞流派（Arian）、亞玻里拿留派（</w:t>
      </w:r>
      <w:r>
        <w:rPr>
          <w:lang w:val="zh_TW" w:bidi="zh_TW"/>
        </w:rPr>
        <w:t>Apollinarian</w:t>
      </w:r>
      <w:r>
        <w:rPr>
          <w:lang w:val="zh_TW" w:bidi="zh_TW"/>
        </w:rPr>
        <w:t>）和</w:t>
      </w:r>
      <w:r>
        <w:rPr>
          <w:lang w:val="zh_TW" w:bidi="zh_TW"/>
        </w:rPr>
        <w:t>涅斯多留派</w:t>
      </w:r>
      <w:r>
        <w:rPr>
          <w:lang w:val="zh_TW" w:bidi="zh_TW"/>
        </w:rPr>
        <w:t>（Nestorian）的爭議。亞流主義認為道成肉身是完全的，因此神的道基督不再是完全的神。同時，祂也不是完全的人，因此基督是介於兩種本性之間的存在。尼西亞大公會議（公元325年）確認耶穌確實既是神又是人。然而，很快又出現了一個新的問題，就是關於祂兩種本性之間的關係。亞玻里拿留（公元310？–390年？）教導說，耶穌只有肉體是人；祂的靈魂則完全被融入到神的道之中。涅斯多留（約公元381–451年）教導說，基督的兩種本性在其位格中必須始終保持分別；它們一起運作但在其存有上是分開的。在迦克墩會議（公元451年）上，確認了耶穌的兩性合一。許多迦克墩會議的反對者隨後出現，他們被稱為基督一性論者，他們相信耶穌只有一種神性，只是在某種意義上是人。那場運動引起了嚴重的政治和宗教上的分裂，直到君士坦丁堡會議（公元680–681年）重申了迦克墩會議的決議，並確立了正統的道成肉身神學。</w:t>
      </w:r>
    </w:p>
    <w:p>
      <w:pPr/>
      <w:r>
        <w:rPr>
          <w:lang w:val="zh_TW" w:bidi="zh_TW"/>
        </w:rPr>
      </w:r>
      <w:r>
        <w:rPr>
          <w:lang w:val="zh_TW" w:bidi="zh_TW"/>
        </w:rPr>
        <w:t>在第八世紀，西班牙和法國是「</w:t>
      </w:r>
      <w:r>
        <w:rPr>
          <w:lang w:val="zh_TW" w:bidi="zh_TW"/>
        </w:rPr>
        <w:t>嗣子論（adoptionist）</w:t>
      </w:r>
      <w:r>
        <w:rPr>
          <w:lang w:val="zh_TW" w:bidi="zh_TW"/>
        </w:rPr>
        <w:t>」爭論的中心。嗣子論教導說耶穌在出生時是人類，但在他的洗禮時經歷了「第二次出生（second birth）」並被「收養（adopted）」為神之子。它在一系列的宗教會議中被譴責，直到近代才得到許多人的追捧。在經院哲學時代，</w:t>
      </w:r>
      <w:r>
        <w:rPr>
          <w:lang w:val="zh_TW" w:bidi="zh_TW"/>
        </w:rPr>
        <w:t>彼得·倫巴都</w:t>
      </w:r>
      <w:r>
        <w:rPr>
          <w:lang w:val="zh_TW" w:bidi="zh_TW"/>
        </w:rPr>
        <w:t>（Peter Lombard，公元1095？–1160年）提倡了後來被稱為「虛無主義（nihilism）」的觀點。他假定道成肉身並未對耶穌的神性造成根本性的改變，但他人的本性既無實質性也無必要性（insubstantial and unessential）。這種觀點同樣被教皇亞歷山大三世（Pope Alexander III，公元1159–1181年）所譴責。當時的另一個爭論焦點是人的墮落與道成肉身之間的關係。阿奎那（Thomas Aquinas，公元1224–1274年）得出有存在因果關係的結論；道成肉身是對付罪的必然要求，而不是在墮落之外預定的。</w:t>
      </w:r>
    </w:p>
    <w:p>
      <w:pPr/>
      <w:r>
        <w:rPr>
          <w:lang w:val="zh_TW" w:bidi="zh_TW"/>
        </w:rPr>
      </w:r>
      <w:r>
        <w:rPr>
          <w:lang w:val="zh_TW" w:bidi="zh_TW"/>
        </w:rPr>
        <w:t>羅馬天主教會和新教改教家們在道成肉身上基本遵循相同的正統教義觀。宗教改革的衝突更多集中在救恩論（救恩的教義）上。然而，幾個反對三位一體的異端利用了教會權威的崩塌。米迦勒·</w:t>
      </w:r>
      <w:r>
        <w:rPr>
          <w:lang w:val="zh_TW" w:bidi="zh_TW"/>
        </w:rPr>
        <w:t>塞爾韋特</w:t>
      </w:r>
      <w:r>
        <w:rPr>
          <w:lang w:val="zh_TW" w:bidi="zh_TW"/>
        </w:rPr>
        <w:t>（Michael Servetus，公元1511–1553年）教導了一種泛神論的道成肉身觀點，其重點在於神的靈在耶穌的人形中顯現。因此，道不是三一神中的一個獨立位格，也與每個人心中的「神性火花（divine spark）」沒有本質性的區別。同時，拉埃利烏斯·蘇西尼（Laelius Socinus，公元1525–1562年）和他的侄子，浮士德·</w:t>
      </w:r>
      <w:r>
        <w:rPr>
          <w:lang w:val="zh_TW" w:bidi="zh_TW"/>
        </w:rPr>
        <w:t>蘇西尼</w:t>
      </w:r>
      <w:r>
        <w:rPr>
          <w:lang w:val="zh_TW" w:bidi="zh_TW"/>
        </w:rPr>
        <w:t>（Faustus Socinus，公元1539–1604年），教授一種神格一位論（unitarian）的體系。道成肉身不是神性本質的轉移，而是神性權柄和啟示的傳達。因此，基督的死不是為了贖罪，而是樹立道德榜樣。塞爾韋特和蘇西尼主義都被天主教徒和新教徒所譴責。</w:t>
      </w:r>
    </w:p>
    <w:p>
      <w:pPr/>
      <w:r>
        <w:rPr>
          <w:lang w:val="zh_TW" w:bidi="zh_TW"/>
        </w:rPr>
      </w:r>
      <w:r>
        <w:rPr>
          <w:lang w:val="zh_TW" w:bidi="zh_TW"/>
        </w:rPr>
        <w:t>在17和18世紀，「虛己論（kenoticism）」（來自希臘語「空（empty）」）教導在道成肉身時，道完全的「倒空」（</w:t>
      </w:r>
      <w:hyperlink r:id="rId62">
        <w:r>
          <w:rPr>
            <w:lang w:val="zh_TW" w:bidi="zh_TW"/>
          </w:rPr>
          <w:rPr>
            <w:color w:val="0000EE"/>
            <w:u w:val="single"/>
          </w:rPr>
          <w:t>腓2:7</w:t>
        </w:r>
      </w:hyperlink>
      <w:r>
        <w:rPr>
          <w:lang w:val="zh_TW" w:bidi="zh_TW"/>
        </w:rPr>
        <w:t>）了神性。這個教義代表著經院時期討論耶穌的神人二性之間的相通已進入了最後階段。祂的人性是全能的嗎？如果不是，那麼耶穌這個人又是如何行使神性的？虛己學派認為耶穌是完全的人，祂的神性在升天之前是靜止的。祂的神奇力量是外來的，由聖靈所賜予的。與此觀點相反，大多數神學家認為耶穌始終是神和人，並且在</w:t>
      </w:r>
      <w:hyperlink r:id="rId63">
        <w:r>
          <w:rPr>
            <w:lang w:val="zh_TW" w:bidi="zh_TW"/>
          </w:rPr>
          <w:rPr>
            <w:color w:val="0000EE"/>
            <w:u w:val="single"/>
          </w:rPr>
          <w:t>腓2:6–8</w:t>
        </w:r>
      </w:hyperlink>
      <w:r>
        <w:rPr>
          <w:lang w:val="zh_TW" w:bidi="zh_TW"/>
        </w:rPr>
        <w:t>中，耶穌並沒有放棄神性的屬性（祂仍然顯示出「神的形象」），而是放棄了與神性相關的威嚴（majesty）。</w:t>
      </w:r>
    </w:p>
    <w:p>
      <w:pPr/>
      <w:r>
        <w:rPr>
          <w:lang w:val="zh_TW" w:bidi="zh_TW"/>
        </w:rPr>
      </w:r>
      <w:r>
        <w:rPr>
          <w:lang w:val="zh_TW" w:bidi="zh_TW"/>
        </w:rPr>
        <w:t>19世紀和20世紀出現了一種觀點，認為道成肉身是一個「神話故事（myth）」，是一種描述神如何透過耶穌說話的圖像化表達。童女生子並不是一個歷史事件，福音書中的任何超自然事件也都從未發生過。相反，福音書中的故事是後來教會所杜撰的，旨在描繪耶穌對教會運動的影響。然而，福音書的歷史真實性太強，這種觀點不可能佔上風（見</w:t>
      </w:r>
      <w:hyperlink r:id="rId64">
        <w:r>
          <w:rPr>
            <w:lang w:val="zh_TW" w:bidi="zh_TW"/>
          </w:rPr>
          <w:rPr>
            <w:color w:val="0000EE"/>
            <w:u w:val="single"/>
          </w:rPr>
          <w:t>路1:1–5</w:t>
        </w:r>
      </w:hyperlink>
      <w:r>
        <w:rPr>
          <w:lang w:val="zh_TW" w:bidi="zh_TW"/>
        </w:rPr>
        <w:t>、</w:t>
      </w:r>
      <w:hyperlink r:id="rId65">
        <w:r>
          <w:rPr>
            <w:lang w:val="zh_TW" w:bidi="zh_TW"/>
          </w:rPr>
          <w:rPr>
            <w:color w:val="0000EE"/>
            <w:u w:val="single"/>
          </w:rPr>
          <w:t>約19:35</w:t>
        </w:r>
      </w:hyperlink>
      <w:r>
        <w:rPr>
          <w:lang w:val="zh_TW" w:bidi="zh_TW"/>
        </w:rPr>
        <w:t>、</w:t>
      </w:r>
      <w:hyperlink r:id="rId66">
        <w:r>
          <w:rPr>
            <w:lang w:val="zh_TW" w:bidi="zh_TW"/>
          </w:rPr>
          <w:rPr>
            <w:color w:val="0000EE"/>
            <w:u w:val="single"/>
          </w:rPr>
          <w:t>21:24</w:t>
        </w:r>
      </w:hyperlink>
      <w:r>
        <w:rPr>
          <w:lang w:val="zh_TW" w:bidi="zh_TW"/>
        </w:rPr>
        <w:t>）。</w:t>
      </w:r>
    </w:p>
    <w:p>
      <w:pPr>
        <w:pStyle w:val="Heading3"/>
      </w:pPr>
      <w:r>
        <w:rPr>
          <w:lang w:val="zh_TW" w:bidi="zh_TW"/>
        </w:rPr>
        <w:t>結論</w:t>
      </w:r>
    </w:p>
    <w:p>
      <w:pPr/>
      <w:r>
        <w:rPr>
          <w:lang w:val="zh_TW" w:bidi="zh_TW"/>
        </w:rPr>
      </w:r>
      <w:r>
        <w:rPr>
          <w:lang w:val="zh_TW" w:bidi="zh_TW"/>
        </w:rPr>
        <w:t>新約關於道成肉身的教導平衡了基督的人性和神性。 在任何神學體系中，這兩個事實都必須協調一致，因為二者都是神救贖計劃中絕對必要的部分。在道成肉身中，耶穌成為了一個完美的人。作為道成肉身的神，祂成為無罪的替罪羊承受了神的懲罰。作為神和人，耶穌同時揭示了神對人類生活的旨意，並通過祂自己完美的生命和死亡使罪人與神和好。因此，因為道成肉身，信基督的人得與神和好，並從神那裡得著新生命。</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耶穌基督的生平和教導</w:t>
      </w:r>
      <w:r>
        <w:rPr>
          <w:lang w:val="zh_TW" w:bidi="zh_TW"/>
        </w:rPr>
        <w:t>；</w:t>
      </w:r>
      <w:r>
        <w:rPr>
          <w:lang w:val="zh_TW" w:bidi="zh_TW"/>
        </w:rPr>
        <w:t>耶穌基督的家譜</w:t>
      </w:r>
      <w:r>
        <w:rPr>
          <w:lang w:val="zh_TW" w:bidi="zh_TW"/>
        </w:rPr>
        <w:t>；</w:t>
      </w:r>
      <w:r>
        <w:rPr>
          <w:lang w:val="zh_TW" w:bidi="zh_TW"/>
        </w:rPr>
        <w:t>耶穌的童貞女誕生</w:t>
      </w:r>
      <w:r>
        <w:rPr>
          <w:lang w:val="zh_TW" w:bidi="zh_TW"/>
        </w:rPr>
        <w:t>。</w:t>
      </w:r>
      <w:r>
        <w:rPr>
          <w:lang w:val="zh_TW" w:bidi="zh_TW"/>
        </w:rPr>
      </w:r>
      <w:r>
        <w:rPr>
          <w:lang w:val="zh_TW" w:bidi="zh_TW"/>
        </w:rPr>
      </w:r>
    </w:p>
    <w:p>
      <w:pPr/>
      <w:r>
        <w:rPr>
          <w:lang w:val="zh_TW" w:bidi="zh_TW"/>
        </w:rPr>
      </w:r>
    </w:p>
    <w:p>
      <w:pPr>
        <w:pStyle w:val="Heading2"/>
      </w:pPr>
      <w:r>
        <w:rPr>
          <w:lang w:val="zh_TW" w:bidi="zh_TW"/>
        </w:rPr>
        <w:t>道路</w:t>
      </w:r>
      <w:r>
        <w:rPr>
          <w:lang w:val="zh_TW" w:bidi="zh_TW"/>
        </w:rPr>
      </w:r>
    </w:p>
    <w:p>
      <w:pPr/>
      <w:r>
        <w:rPr>
          <w:lang w:val="zh_TW" w:bidi="zh_TW"/>
        </w:rPr>
      </w:r>
      <w:r>
        <w:rPr>
          <w:lang w:val="zh_TW" w:bidi="zh_TW"/>
        </w:rPr>
        <w:t>指經常行走而成的小徑或道路。「道路」和「路徑」在聖經中用來翻譯多種詞彙：（1）一條被頻繁使用的常用道路（</w:t>
      </w:r>
      <w:hyperlink r:id="rId67">
        <w:r>
          <w:rPr>
            <w:lang w:val="zh_TW" w:bidi="zh_TW"/>
          </w:rPr>
          <w:rPr>
            <w:color w:val="0000EE"/>
            <w:u w:val="single"/>
          </w:rPr>
          <w:t>創49:17</w:t>
        </w:r>
      </w:hyperlink>
      <w:r>
        <w:rPr>
          <w:lang w:val="zh_TW" w:bidi="zh_TW"/>
        </w:rPr>
        <w:t>；</w:t>
      </w:r>
      <w:hyperlink r:id="rId68">
        <w:r>
          <w:rPr>
            <w:lang w:val="zh_TW" w:bidi="zh_TW"/>
          </w:rPr>
          <w:rPr>
            <w:color w:val="0000EE"/>
            <w:u w:val="single"/>
          </w:rPr>
          <w:t>詩16:11，</w:t>
        </w:r>
      </w:hyperlink>
      <w:hyperlink r:id="rId69">
        <w:r>
          <w:rPr>
            <w:lang w:val="zh_TW" w:bidi="zh_TW"/>
          </w:rPr>
          <w:rPr>
            <w:color w:val="0000EE"/>
            <w:u w:val="single"/>
          </w:rPr>
          <w:t>139:3</w:t>
        </w:r>
      </w:hyperlink>
      <w:r>
        <w:rPr>
          <w:lang w:val="zh_TW" w:bidi="zh_TW"/>
        </w:rPr>
        <w:t>；</w:t>
      </w:r>
      <w:hyperlink r:id="rId70">
        <w:r>
          <w:rPr>
            <w:lang w:val="zh_TW" w:bidi="zh_TW"/>
          </w:rPr>
          <w:rPr>
            <w:color w:val="0000EE"/>
            <w:u w:val="single"/>
          </w:rPr>
          <w:t>箴2:8、19</w:t>
        </w:r>
      </w:hyperlink>
      <w:r>
        <w:rPr>
          <w:lang w:val="zh_TW" w:bidi="zh_TW"/>
        </w:rPr>
        <w:t>）；（2）一條交通要道或大道（</w:t>
      </w:r>
      <w:hyperlink r:id="rId71">
        <w:r>
          <w:rPr>
            <w:lang w:val="zh_TW" w:bidi="zh_TW"/>
          </w:rPr>
          <w:rPr>
            <w:color w:val="0000EE"/>
            <w:u w:val="single"/>
          </w:rPr>
          <w:t>賽59:7</w:t>
        </w:r>
      </w:hyperlink>
      <w:r>
        <w:rPr>
          <w:lang w:val="zh_TW" w:bidi="zh_TW"/>
        </w:rPr>
        <w:t>；</w:t>
      </w:r>
      <w:hyperlink r:id="rId72">
        <w:r>
          <w:rPr>
            <w:lang w:val="zh_TW" w:bidi="zh_TW"/>
          </w:rPr>
          <w:rPr>
            <w:color w:val="0000EE"/>
            <w:u w:val="single"/>
          </w:rPr>
          <w:t>珥2:8</w:t>
        </w:r>
      </w:hyperlink>
      <w:r>
        <w:rPr>
          <w:lang w:val="zh_TW" w:bidi="zh_TW"/>
        </w:rPr>
        <w:t>）；（3）一條穿越田野、越過山丘和通過山谷的步道（</w:t>
      </w:r>
      <w:hyperlink r:id="rId73">
        <w:r>
          <w:rPr>
            <w:lang w:val="zh_TW" w:bidi="zh_TW"/>
          </w:rPr>
          <w:rPr>
            <w:color w:val="0000EE"/>
            <w:u w:val="single"/>
          </w:rPr>
          <w:t>伯30:13</w:t>
        </w:r>
      </w:hyperlink>
      <w:r>
        <w:rPr>
          <w:lang w:val="zh_TW" w:bidi="zh_TW"/>
        </w:rPr>
        <w:t>；</w:t>
      </w:r>
      <w:hyperlink r:id="rId74">
        <w:r>
          <w:rPr>
            <w:lang w:val="zh_TW" w:bidi="zh_TW"/>
          </w:rPr>
          <w:rPr>
            <w:color w:val="0000EE"/>
            <w:u w:val="single"/>
          </w:rPr>
          <w:t>詩119:35</w:t>
        </w:r>
      </w:hyperlink>
      <w:r>
        <w:rPr>
          <w:lang w:val="zh_TW" w:bidi="zh_TW"/>
        </w:rPr>
        <w:t>；</w:t>
      </w:r>
      <w:hyperlink r:id="rId75">
        <w:r>
          <w:rPr>
            <w:lang w:val="zh_TW" w:bidi="zh_TW"/>
          </w:rPr>
          <w:rPr>
            <w:color w:val="0000EE"/>
            <w:u w:val="single"/>
          </w:rPr>
          <w:t>箴3:17</w:t>
        </w:r>
      </w:hyperlink>
      <w:r>
        <w:rPr>
          <w:lang w:val="zh_TW" w:bidi="zh_TW"/>
        </w:rPr>
        <w:t>）；（4）帶有流動意象的路徑或通道（</w:t>
      </w:r>
      <w:hyperlink r:id="rId76">
        <w:r>
          <w:rPr>
            <w:lang w:val="zh_TW" w:bidi="zh_TW"/>
          </w:rPr>
          <w:rPr>
            <w:color w:val="0000EE"/>
            <w:u w:val="single"/>
          </w:rPr>
          <w:t>詩77:19</w:t>
        </w:r>
      </w:hyperlink>
      <w:r>
        <w:rPr>
          <w:lang w:val="zh_TW" w:bidi="zh_TW"/>
        </w:rPr>
        <w:t>；</w:t>
      </w:r>
      <w:hyperlink r:id="rId77">
        <w:r>
          <w:rPr>
            <w:lang w:val="zh_TW" w:bidi="zh_TW"/>
          </w:rPr>
          <w:rPr>
            <w:color w:val="0000EE"/>
            <w:u w:val="single"/>
          </w:rPr>
          <w:t>耶18:15</w:t>
        </w:r>
      </w:hyperlink>
      <w:r>
        <w:rPr>
          <w:lang w:val="zh_TW" w:bidi="zh_TW"/>
        </w:rPr>
        <w:t>）；（5）一條圓形道路，如壕溝或護欄中的小徑（</w:t>
      </w:r>
      <w:hyperlink r:id="rId78">
        <w:r>
          <w:rPr>
            <w:lang w:val="zh_TW" w:bidi="zh_TW"/>
          </w:rPr>
          <w:rPr>
            <w:color w:val="0000EE"/>
            <w:u w:val="single"/>
          </w:rPr>
          <w:t>詩65:11</w:t>
        </w:r>
      </w:hyperlink>
      <w:r>
        <w:rPr>
          <w:lang w:val="zh_TW" w:bidi="zh_TW"/>
        </w:rPr>
        <w:t>；</w:t>
      </w:r>
      <w:hyperlink r:id="rId79">
        <w:r>
          <w:rPr>
            <w:lang w:val="zh_TW" w:bidi="zh_TW"/>
          </w:rPr>
          <w:rPr>
            <w:color w:val="0000EE"/>
            <w:u w:val="single"/>
          </w:rPr>
          <w:t>箴2:9</w:t>
        </w:r>
      </w:hyperlink>
      <w:r>
        <w:rPr>
          <w:lang w:val="zh_TW" w:bidi="zh_TW"/>
        </w:rPr>
        <w:t>）；以及（6）一條狹窄的通道，如穿過洞口的通路（</w:t>
      </w:r>
      <w:hyperlink r:id="rId80">
        <w:r>
          <w:rPr>
            <w:lang w:val="zh_TW" w:bidi="zh_TW"/>
          </w:rPr>
          <w:rPr>
            <w:color w:val="0000EE"/>
            <w:u w:val="single"/>
          </w:rPr>
          <w:t>民22:24</w:t>
        </w:r>
      </w:hyperlink>
      <w:r>
        <w:rPr>
          <w:lang w:val="zh_TW" w:bidi="zh_TW"/>
        </w:rPr>
        <w:t>）。「道路」用來翻譯希臘文中意為磨損的道路（</w:t>
      </w:r>
      <w:hyperlink r:id="rId81">
        <w:r>
          <w:rPr>
            <w:lang w:val="zh_TW" w:bidi="zh_TW"/>
          </w:rPr>
          <w:rPr>
            <w:color w:val="0000EE"/>
            <w:u w:val="single"/>
          </w:rPr>
          <w:t>太3:3</w:t>
        </w:r>
      </w:hyperlink>
      <w:r>
        <w:rPr>
          <w:lang w:val="zh_TW" w:bidi="zh_TW"/>
        </w:rPr>
        <w:t>；</w:t>
      </w:r>
      <w:hyperlink r:id="rId82">
        <w:r>
          <w:rPr>
            <w:lang w:val="zh_TW" w:bidi="zh_TW"/>
          </w:rPr>
          <w:rPr>
            <w:color w:val="0000EE"/>
            <w:u w:val="single"/>
          </w:rPr>
          <w:t>可1:3</w:t>
        </w:r>
      </w:hyperlink>
      <w:r>
        <w:rPr>
          <w:lang w:val="zh_TW" w:bidi="zh_TW"/>
        </w:rPr>
        <w:t>；</w:t>
      </w:r>
      <w:hyperlink r:id="rId83">
        <w:r>
          <w:rPr>
            <w:lang w:val="zh_TW" w:bidi="zh_TW"/>
          </w:rPr>
          <w:rPr>
            <w:color w:val="0000EE"/>
            <w:u w:val="single"/>
          </w:rPr>
          <w:t>路3:4</w:t>
        </w:r>
      </w:hyperlink>
      <w:r>
        <w:rPr>
          <w:lang w:val="zh_TW" w:bidi="zh_TW"/>
        </w:rPr>
        <w:t>）和車轍（</w:t>
      </w:r>
      <w:hyperlink r:id="rId84">
        <w:r>
          <w:rPr>
            <w:lang w:val="zh_TW" w:bidi="zh_TW"/>
          </w:rPr>
          <w:rPr>
            <w:color w:val="0000EE"/>
            <w:u w:val="single"/>
          </w:rPr>
          <w:t>來12:13</w:t>
        </w:r>
      </w:hyperlink>
      <w:r>
        <w:rPr>
          <w:lang w:val="zh_TW" w:bidi="zh_TW"/>
        </w:rPr>
        <w:t>）。</w:t>
      </w:r>
    </w:p>
    <w:p>
      <w:pPr/>
      <w:r>
        <w:rPr>
          <w:lang w:val="zh_TW" w:bidi="zh_TW"/>
        </w:rPr>
      </w:r>
      <w:r>
        <w:rPr>
          <w:lang w:val="zh_TW" w:bidi="zh_TW"/>
        </w:rPr>
        <w:t>仔細回顧「道路」和「路徑」這些詞彙的使用，就會發現聖經使用這兩個詞語的字面意思是指交通所經過的一段地面，這些地面可能是曲折的山路、未鋪設但人們經常行走的路，或是精心鋪設的道路。聖經作者也常用這些詞彙作比喻，用來描述人與神之間的關係，以及神如何引導並豐富或削弱人類的生命。這些詞彙比喻性地描述了在人生各種情境中人類的行為和經歷。最後兩種用法的表達特別生動，如生命的道路（</w:t>
      </w:r>
      <w:hyperlink r:id="rId68">
        <w:r>
          <w:rPr>
            <w:lang w:val="zh_TW" w:bidi="zh_TW"/>
          </w:rPr>
          <w:rPr>
            <w:color w:val="0000EE"/>
            <w:u w:val="single"/>
          </w:rPr>
          <w:t>詩16:11</w:t>
        </w:r>
      </w:hyperlink>
      <w:r>
        <w:rPr>
          <w:lang w:val="zh_TW" w:bidi="zh_TW"/>
        </w:rPr>
        <w:t>）、平坦的路（</w:t>
      </w:r>
      <w:hyperlink r:id="rId85">
        <w:r>
          <w:rPr>
            <w:lang w:val="zh_TW" w:bidi="zh_TW"/>
          </w:rPr>
          <w:rPr>
            <w:color w:val="0000EE"/>
            <w:u w:val="single"/>
          </w:rPr>
          <w:t>27:11</w:t>
        </w:r>
      </w:hyperlink>
      <w:r>
        <w:rPr>
          <w:lang w:val="zh_TW" w:bidi="zh_TW"/>
        </w:rPr>
        <w:t>）、善道（</w:t>
      </w:r>
      <w:hyperlink r:id="rId79">
        <w:r>
          <w:rPr>
            <w:lang w:val="zh_TW" w:bidi="zh_TW"/>
          </w:rPr>
          <w:rPr>
            <w:color w:val="0000EE"/>
            <w:u w:val="single"/>
          </w:rPr>
          <w:t>箴2:9</w:t>
        </w:r>
      </w:hyperlink>
      <w:r>
        <w:rPr>
          <w:lang w:val="zh_TW" w:bidi="zh_TW"/>
        </w:rPr>
        <w:t>）、惡人的路（</w:t>
      </w:r>
      <w:hyperlink r:id="rId86">
        <w:r>
          <w:rPr>
            <w:lang w:val="zh_TW" w:bidi="zh_TW"/>
          </w:rPr>
          <w:rPr>
            <w:color w:val="0000EE"/>
            <w:u w:val="single"/>
          </w:rPr>
          <w:t>4:14</w:t>
        </w:r>
      </w:hyperlink>
      <w:r>
        <w:rPr>
          <w:lang w:val="zh_TW" w:bidi="zh_TW"/>
        </w:rPr>
        <w:t>）、義人的路（</w:t>
      </w:r>
      <w:hyperlink r:id="rId87">
        <w:r>
          <w:rPr>
            <w:lang w:val="zh_TW" w:bidi="zh_TW"/>
          </w:rPr>
          <w:rPr>
            <w:color w:val="0000EE"/>
            <w:u w:val="single"/>
          </w:rPr>
          <w:t>18</w:t>
        </w:r>
      </w:hyperlink>
      <w:r>
        <w:rPr>
          <w:lang w:val="zh_TW" w:bidi="zh_TW"/>
        </w:rPr>
        <w:t>節）、審判的道（</w:t>
      </w:r>
      <w:hyperlink r:id="rId88">
        <w:r>
          <w:rPr>
            <w:lang w:val="zh_TW" w:bidi="zh_TW"/>
          </w:rPr>
          <w:rPr>
            <w:color w:val="0000EE"/>
            <w:u w:val="single"/>
          </w:rPr>
          <w:t>賽40:14</w:t>
        </w:r>
      </w:hyperlink>
      <w:r>
        <w:rPr>
          <w:lang w:val="zh_TW" w:bidi="zh_TW"/>
        </w:rPr>
        <w:t>）、正直的路（</w:t>
      </w:r>
      <w:hyperlink r:id="rId89">
        <w:r>
          <w:rPr>
            <w:lang w:val="zh_TW" w:bidi="zh_TW"/>
          </w:rPr>
          <w:rPr>
            <w:color w:val="0000EE"/>
            <w:u w:val="single"/>
          </w:rPr>
          <w:t>箴4:11</w:t>
        </w:r>
      </w:hyperlink>
      <w:r>
        <w:rPr>
          <w:lang w:val="zh_TW" w:bidi="zh_TW"/>
        </w:rPr>
        <w:t>）和平安的路（</w:t>
      </w:r>
      <w:hyperlink r:id="rId75">
        <w:r>
          <w:rPr>
            <w:lang w:val="zh_TW" w:bidi="zh_TW"/>
          </w:rPr>
          <w:rPr>
            <w:color w:val="0000EE"/>
            <w:u w:val="single"/>
          </w:rPr>
          <w:t>3:17</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6-Phil2:11" TargetMode="External"/><Relationship Id="rId14" Type="http://schemas.openxmlformats.org/officeDocument/2006/relationships/hyperlink" Target="https://ref.ly/Mark1:11" TargetMode="External"/><Relationship Id="rId15" Type="http://schemas.openxmlformats.org/officeDocument/2006/relationships/hyperlink" Target="https://ref.ly/Mark9:7" TargetMode="External"/><Relationship Id="rId16" Type="http://schemas.openxmlformats.org/officeDocument/2006/relationships/hyperlink" Target="https://ref.ly/Mark3:11" TargetMode="External"/><Relationship Id="rId17" Type="http://schemas.openxmlformats.org/officeDocument/2006/relationships/hyperlink" Target="https://ref.ly/Mark5:7" TargetMode="External"/><Relationship Id="rId18" Type="http://schemas.openxmlformats.org/officeDocument/2006/relationships/hyperlink" Target="https://ref.ly/Mark15:39" TargetMode="External"/><Relationship Id="rId19" Type="http://schemas.openxmlformats.org/officeDocument/2006/relationships/hyperlink" Target="https://ref.ly/Mark14:36" TargetMode="External"/><Relationship Id="rId20" Type="http://schemas.openxmlformats.org/officeDocument/2006/relationships/hyperlink" Target="https://ref.ly/Matt26:39" TargetMode="External"/><Relationship Id="rId21" Type="http://schemas.openxmlformats.org/officeDocument/2006/relationships/hyperlink" Target="https://ref.ly/Luke22:42" TargetMode="External"/><Relationship Id="rId22" Type="http://schemas.openxmlformats.org/officeDocument/2006/relationships/hyperlink" Target="https://ref.ly/Mark14:61-Mark14:62" TargetMode="External"/><Relationship Id="rId23" Type="http://schemas.openxmlformats.org/officeDocument/2006/relationships/hyperlink" Target="https://ref.ly/Matt23:6-Matt23:10" TargetMode="External"/><Relationship Id="rId24" Type="http://schemas.openxmlformats.org/officeDocument/2006/relationships/hyperlink" Target="https://ref.ly/Matt1:23" TargetMode="External"/><Relationship Id="rId25" Type="http://schemas.openxmlformats.org/officeDocument/2006/relationships/hyperlink" Target="https://ref.ly/Matt18:20" TargetMode="External"/><Relationship Id="rId26" Type="http://schemas.openxmlformats.org/officeDocument/2006/relationships/hyperlink" Target="https://ref.ly/Matt24:14" TargetMode="External"/><Relationship Id="rId27" Type="http://schemas.openxmlformats.org/officeDocument/2006/relationships/hyperlink" Target="https://ref.ly/Matt28:18-Matt28:20" TargetMode="External"/><Relationship Id="rId28" Type="http://schemas.openxmlformats.org/officeDocument/2006/relationships/hyperlink" Target="https://ref.ly/Luke2:11" TargetMode="External"/><Relationship Id="rId29" Type="http://schemas.openxmlformats.org/officeDocument/2006/relationships/hyperlink" Target="https://ref.ly/Luke4:16-Luke4:30" TargetMode="External"/><Relationship Id="rId30" Type="http://schemas.openxmlformats.org/officeDocument/2006/relationships/hyperlink" Target="https://ref.ly/John1:1-John1:18" TargetMode="External"/><Relationship Id="rId31" Type="http://schemas.openxmlformats.org/officeDocument/2006/relationships/hyperlink" Target="https://ref.ly/John10:29-John10:30" TargetMode="External"/><Relationship Id="rId32" Type="http://schemas.openxmlformats.org/officeDocument/2006/relationships/hyperlink" Target="https://ref.ly/John14:8-John14:11" TargetMode="External"/><Relationship Id="rId33" Type="http://schemas.openxmlformats.org/officeDocument/2006/relationships/hyperlink" Target="https://ref.ly/1John2:23" TargetMode="External"/><Relationship Id="rId34" Type="http://schemas.openxmlformats.org/officeDocument/2006/relationships/hyperlink" Target="https://ref.ly/John1:4-John1:5" TargetMode="External"/><Relationship Id="rId35" Type="http://schemas.openxmlformats.org/officeDocument/2006/relationships/hyperlink" Target="https://ref.ly/John1:14" TargetMode="External"/><Relationship Id="rId36" Type="http://schemas.openxmlformats.org/officeDocument/2006/relationships/hyperlink" Target="https://ref.ly/John1:5" TargetMode="External"/><Relationship Id="rId37" Type="http://schemas.openxmlformats.org/officeDocument/2006/relationships/hyperlink" Target="https://ref.ly/John3:14-John3:18" TargetMode="External"/><Relationship Id="rId38" Type="http://schemas.openxmlformats.org/officeDocument/2006/relationships/hyperlink" Target="https://ref.ly/1John1:1-1John1:3" TargetMode="External"/><Relationship Id="rId39" Type="http://schemas.openxmlformats.org/officeDocument/2006/relationships/hyperlink" Target="https://ref.ly/1John4:9" TargetMode="External"/><Relationship Id="rId40" Type="http://schemas.openxmlformats.org/officeDocument/2006/relationships/hyperlink" Target="https://ref.ly/Gal4:4-Gal4:5" TargetMode="External"/><Relationship Id="rId41" Type="http://schemas.openxmlformats.org/officeDocument/2006/relationships/hyperlink" Target="https://ref.ly/Rom5:12-Rom5:19" TargetMode="External"/><Relationship Id="rId42" Type="http://schemas.openxmlformats.org/officeDocument/2006/relationships/hyperlink" Target="https://ref.ly/1Cor15:45-1Cor15:47" TargetMode="External"/><Relationship Id="rId43" Type="http://schemas.openxmlformats.org/officeDocument/2006/relationships/hyperlink" Target="https://ref.ly/Rom3:25" TargetMode="External"/><Relationship Id="rId44" Type="http://schemas.openxmlformats.org/officeDocument/2006/relationships/hyperlink" Target="https://ref.ly/2Cor5:19" TargetMode="External"/><Relationship Id="rId45" Type="http://schemas.openxmlformats.org/officeDocument/2006/relationships/hyperlink" Target="https://ref.ly/1Tim1:15" TargetMode="External"/><Relationship Id="rId46" Type="http://schemas.openxmlformats.org/officeDocument/2006/relationships/hyperlink" Target="https://ref.ly/Rom6:4-Rom6:6" TargetMode="External"/><Relationship Id="rId47" Type="http://schemas.openxmlformats.org/officeDocument/2006/relationships/hyperlink" Target="https://ref.ly/2Cor3:17-2Cor3:18" TargetMode="External"/><Relationship Id="rId48" Type="http://schemas.openxmlformats.org/officeDocument/2006/relationships/hyperlink" Target="https://ref.ly/Col3:1-Col3:4" TargetMode="External"/><Relationship Id="rId49" Type="http://schemas.openxmlformats.org/officeDocument/2006/relationships/hyperlink" Target="https://ref.ly/Col1:15-Col1:20" TargetMode="External"/><Relationship Id="rId50" Type="http://schemas.openxmlformats.org/officeDocument/2006/relationships/hyperlink" Target="https://ref.ly/Rom1:3-Rom1:4" TargetMode="External"/><Relationship Id="rId51" Type="http://schemas.openxmlformats.org/officeDocument/2006/relationships/hyperlink" Target="https://ref.ly/1Tim3:16" TargetMode="External"/><Relationship Id="rId52" Type="http://schemas.openxmlformats.org/officeDocument/2006/relationships/hyperlink" Target="https://ref.ly/Heb1:1-Heb1:3" TargetMode="External"/><Relationship Id="rId53" Type="http://schemas.openxmlformats.org/officeDocument/2006/relationships/hyperlink" Target="https://ref.ly/Heb1:4-Heb1:9" TargetMode="External"/><Relationship Id="rId54" Type="http://schemas.openxmlformats.org/officeDocument/2006/relationships/hyperlink" Target="https://ref.ly/Heb2:9" TargetMode="External"/><Relationship Id="rId55" Type="http://schemas.openxmlformats.org/officeDocument/2006/relationships/hyperlink" Target="https://ref.ly/Heb5:7-Heb5:9" TargetMode="External"/><Relationship Id="rId56" Type="http://schemas.openxmlformats.org/officeDocument/2006/relationships/hyperlink" Target="https://ref.ly/Heb2:18" TargetMode="External"/><Relationship Id="rId57" Type="http://schemas.openxmlformats.org/officeDocument/2006/relationships/hyperlink" Target="https://ref.ly/Heb4:15" TargetMode="External"/><Relationship Id="rId58" Type="http://schemas.openxmlformats.org/officeDocument/2006/relationships/hyperlink" Target="https://ref.ly/Heb5:9" TargetMode="External"/><Relationship Id="rId59" Type="http://schemas.openxmlformats.org/officeDocument/2006/relationships/hyperlink" Target="https://ref.ly/Heb7:26" TargetMode="External"/><Relationship Id="rId60" Type="http://schemas.openxmlformats.org/officeDocument/2006/relationships/hyperlink" Target="https://ref.ly/Heb7:28" TargetMode="External"/><Relationship Id="rId61" Type="http://schemas.openxmlformats.org/officeDocument/2006/relationships/hyperlink" Target="https://ref.ly/Heb9:26" TargetMode="External"/><Relationship Id="rId62" Type="http://schemas.openxmlformats.org/officeDocument/2006/relationships/hyperlink" Target="https://ref.ly/Phil2:7" TargetMode="External"/><Relationship Id="rId63" Type="http://schemas.openxmlformats.org/officeDocument/2006/relationships/hyperlink" Target="https://ref.ly/Phil2:6-Phil2:8" TargetMode="External"/><Relationship Id="rId64" Type="http://schemas.openxmlformats.org/officeDocument/2006/relationships/hyperlink" Target="https://ref.ly/Luke1:1-Luke1:5" TargetMode="External"/><Relationship Id="rId65" Type="http://schemas.openxmlformats.org/officeDocument/2006/relationships/hyperlink" Target="https://ref.ly/John19:35" TargetMode="External"/><Relationship Id="rId66" Type="http://schemas.openxmlformats.org/officeDocument/2006/relationships/hyperlink" Target="https://ref.ly/John21:24" TargetMode="External"/><Relationship Id="rId67" Type="http://schemas.openxmlformats.org/officeDocument/2006/relationships/hyperlink" Target="https://ref.ly/Gen49:17" TargetMode="External"/><Relationship Id="rId68" Type="http://schemas.openxmlformats.org/officeDocument/2006/relationships/hyperlink" Target="https://ref.ly/Ps16:11" TargetMode="External"/><Relationship Id="rId69" Type="http://schemas.openxmlformats.org/officeDocument/2006/relationships/hyperlink" Target="https://ref.ly/Ps139:3" TargetMode="External"/><Relationship Id="rId70" Type="http://schemas.openxmlformats.org/officeDocument/2006/relationships/hyperlink" Target="https://ref.ly/Prov2:8,Prov2:19" TargetMode="External"/><Relationship Id="rId71" Type="http://schemas.openxmlformats.org/officeDocument/2006/relationships/hyperlink" Target="https://ref.ly/Isa59:7" TargetMode="External"/><Relationship Id="rId72" Type="http://schemas.openxmlformats.org/officeDocument/2006/relationships/hyperlink" Target="https://ref.ly/Joel2:8" TargetMode="External"/><Relationship Id="rId73" Type="http://schemas.openxmlformats.org/officeDocument/2006/relationships/hyperlink" Target="https://ref.ly/Job30:13" TargetMode="External"/><Relationship Id="rId74" Type="http://schemas.openxmlformats.org/officeDocument/2006/relationships/hyperlink" Target="https://ref.ly/Ps119:35" TargetMode="External"/><Relationship Id="rId75" Type="http://schemas.openxmlformats.org/officeDocument/2006/relationships/hyperlink" Target="https://ref.ly/Prov3:17" TargetMode="External"/><Relationship Id="rId76" Type="http://schemas.openxmlformats.org/officeDocument/2006/relationships/hyperlink" Target="https://ref.ly/Ps77:19" TargetMode="External"/><Relationship Id="rId77" Type="http://schemas.openxmlformats.org/officeDocument/2006/relationships/hyperlink" Target="https://ref.ly/Jer18:15" TargetMode="External"/><Relationship Id="rId78" Type="http://schemas.openxmlformats.org/officeDocument/2006/relationships/hyperlink" Target="https://ref.ly/Ps65:11" TargetMode="External"/><Relationship Id="rId79" Type="http://schemas.openxmlformats.org/officeDocument/2006/relationships/hyperlink" Target="https://ref.ly/Prov2:9" TargetMode="External"/><Relationship Id="rId80" Type="http://schemas.openxmlformats.org/officeDocument/2006/relationships/hyperlink" Target="https://ref.ly/Num22:24" TargetMode="External"/><Relationship Id="rId81" Type="http://schemas.openxmlformats.org/officeDocument/2006/relationships/hyperlink" Target="https://ref.ly/Matt3:3" TargetMode="External"/><Relationship Id="rId82" Type="http://schemas.openxmlformats.org/officeDocument/2006/relationships/hyperlink" Target="https://ref.ly/Mark1:3" TargetMode="External"/><Relationship Id="rId83" Type="http://schemas.openxmlformats.org/officeDocument/2006/relationships/hyperlink" Target="https://ref.ly/Luke3:4" TargetMode="External"/><Relationship Id="rId84" Type="http://schemas.openxmlformats.org/officeDocument/2006/relationships/hyperlink" Target="https://ref.ly/Heb12:13" TargetMode="External"/><Relationship Id="rId85" Type="http://schemas.openxmlformats.org/officeDocument/2006/relationships/hyperlink" Target="https://ref.ly/Ps27:11" TargetMode="External"/><Relationship Id="rId86" Type="http://schemas.openxmlformats.org/officeDocument/2006/relationships/hyperlink" Target="https://ref.ly/Prov4:14" TargetMode="External"/><Relationship Id="rId87" Type="http://schemas.openxmlformats.org/officeDocument/2006/relationships/hyperlink" Target="https://ref.ly/Prov4:18" TargetMode="External"/><Relationship Id="rId88" Type="http://schemas.openxmlformats.org/officeDocument/2006/relationships/hyperlink" Target="https://ref.ly/Isa40:14" TargetMode="External"/><Relationship Id="rId89" Type="http://schemas.openxmlformats.org/officeDocument/2006/relationships/hyperlink" Target="https://ref.ly/Prov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