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Ombaomba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Ombaomba</w:t>
      </w:r>
      <w:r/>
    </w:p>
    <w:p>
      <w:r/>
      <w:r>
        <w:t>Mtu anayeomba msaada, mara nyingi pesa au chakula. Mtu huyu mara nyingi huishi kwa kuwaomba wengine vitu hivi.</w:t>
      </w:r>
    </w:p>
    <w:p>
      <w:r/>
      <w:r>
        <w:t>Biblia haitumii neno "ombaomba" mara kwa mara. Katika Agano la Kale, maneno ya Kiebrania yanamaanisha "kutafuta" au "kuuliza," au maneno yanayorejelea "maskini na wahitaji." Katika Agano Jipya, maneno ya Kigiriki yanaelezea watu ambao ni "maskini" au "wenye huzuni," na wale wanao "omba zaidi."</w:t>
      </w:r>
    </w:p>
    <w:p>
      <w:r/>
      <w:r>
        <w:t>Katika wakati wa Mose, hakukuwa na watu waliokuwa wakiomba kama Ayubu. Hii ilikuwa kwa sababu sheria ilihakikisha kuwajali watu maskini .</w:t>
      </w:r>
    </w:p>
    <w:p>
      <w:r/>
      <w:r>
        <w:t>Sheria za awali zilihitaji kuwajali maskini (</w:t>
      </w:r>
      <w:hyperlink r:id="rId15">
        <w:r>
          <w:rPr>
            <w:color w:val="0000EE"/>
            <w:u w:val="single"/>
          </w:rPr>
          <w:t>Kumbukumbu la Torati 15:11</w:t>
        </w:r>
      </w:hyperlink>
      <w:r>
        <w:t>):</w:t>
      </w:r>
    </w:p>
    <w:p>
      <w:pPr>
        <w:pStyle w:val="ListBullet"/>
        <w:spacing w:line="240" w:lineRule="auto"/>
        <w:ind w:left="720"/>
      </w:pPr>
      <w:r/>
      <w:r>
        <w:t>Katika mwaka wa sabato (kila baada ya miaka saba), mazao ya ardhi yaliwachwa kwa ajili ya maskini, na madeni yote yalifutwa (</w:t>
      </w:r>
      <w:hyperlink r:id="rId16">
        <w:r>
          <w:rPr>
            <w:color w:val="0000EE"/>
            <w:u w:val="single"/>
          </w:rPr>
          <w:t xml:space="preserve">Mambo ya Walawi 25, </w:t>
        </w:r>
      </w:hyperlink>
      <w:hyperlink r:id="rId17">
        <w:r>
          <w:rPr>
            <w:color w:val="0000EE"/>
            <w:u w:val="single"/>
          </w:rPr>
          <w:t xml:space="preserve">Kutoka 23:11, </w:t>
        </w:r>
      </w:hyperlink>
      <w:hyperlink r:id="rId18">
        <w:r>
          <w:rPr>
            <w:color w:val="0000EE"/>
            <w:u w:val="single"/>
          </w:rPr>
          <w:t>Kumbukumbu la Torati 15:1</w:t>
        </w:r>
      </w:hyperlink>
      <w:r>
        <w:t>).</w:t>
      </w:r>
    </w:p>
    <w:p>
      <w:pPr>
        <w:pStyle w:val="ListBullet"/>
        <w:spacing w:line="240" w:lineRule="auto"/>
        <w:ind w:left="720"/>
      </w:pPr>
      <w:r/>
      <w:r>
        <w:t>Kuwakopesha maskini kwa ukarimu kulihimizwa (</w:t>
      </w:r>
      <w:hyperlink r:id="rId19">
        <w:r>
          <w:rPr>
            <w:color w:val="0000EE"/>
            <w:u w:val="single"/>
          </w:rPr>
          <w:t>Kumbukumbu la Torati 15:7–11</w:t>
        </w:r>
      </w:hyperlink>
      <w:r>
        <w:t>).</w:t>
      </w:r>
    </w:p>
    <w:p>
      <w:pPr>
        <w:pStyle w:val="ListBullet"/>
        <w:spacing w:line="240" w:lineRule="auto"/>
        <w:ind w:left="720"/>
      </w:pPr>
      <w:r/>
      <w:r>
        <w:t>Wafanyakazi walioajiriwa walikuwa wanalindwa (</w:t>
      </w:r>
      <w:hyperlink r:id="rId20">
        <w:r>
          <w:rPr>
            <w:color w:val="0000EE"/>
            <w:u w:val="single"/>
          </w:rPr>
          <w:t>Kumbukumbu la Torati 24:14–15</w:t>
        </w:r>
      </w:hyperlink>
      <w:r>
        <w:t>).</w:t>
      </w:r>
    </w:p>
    <w:p>
      <w:r/>
      <w:r>
        <w:t>Lengo lilikuwa kwamba “hakutakuwa na maskini kati yenu” (</w:t>
      </w:r>
      <w:hyperlink r:id="rId21">
        <w:r>
          <w:rPr>
            <w:color w:val="0000EE"/>
            <w:u w:val="single"/>
          </w:rPr>
          <w:t>Kumbukumbu la Torati 15:4</w:t>
        </w:r>
      </w:hyperlink>
      <w:r>
        <w:t>). Wakati Waisraeli walipokaa kwanza katika nchi yao, kila mtu alikuwa na utajiri wa kiasi sawa.</w:t>
      </w:r>
    </w:p>
    <w:p>
      <w:r/>
      <w:r>
        <w:t xml:space="preserve">Uchimbaji huko Tirsah karibu na Nablus uligundua kuwa ukubwa wa nyumba katika karne ya kumi KK ulikuwa sawa. Hata hivyo, kufikia karne ya nane KK, kulikuwa na tofauti kubwa. Nyumba zilikuwa zimegawanywa katika sehemu za matajiri na maskini za mji. Mabadiliko haya ya kijamii yalitokea wakati wafalme walipoanza kutawala Israeli. Baadhi ya maafisa walitumia nyadhifa zao kujitajirisha. Manabii walizungumza dhidi ya utajiri huu usio wa haki (kwa mfano, </w:t>
      </w:r>
      <w:hyperlink r:id="rId22">
        <w:r>
          <w:rPr>
            <w:color w:val="0000EE"/>
            <w:u w:val="single"/>
          </w:rPr>
          <w:t>Isaya 5:8</w:t>
        </w:r>
      </w:hyperlink>
      <w:r>
        <w:t xml:space="preserve">; </w:t>
      </w:r>
      <w:hyperlink r:id="rId23">
        <w:r>
          <w:rPr>
            <w:color w:val="0000EE"/>
            <w:u w:val="single"/>
          </w:rPr>
          <w:t>Hosea 12:8</w:t>
        </w:r>
      </w:hyperlink>
      <w:r>
        <w:t xml:space="preserve">; </w:t>
      </w:r>
      <w:hyperlink r:id="rId24">
        <w:r>
          <w:rPr>
            <w:color w:val="0000EE"/>
            <w:u w:val="single"/>
          </w:rPr>
          <w:t>Amosi 8:4–7</w:t>
        </w:r>
      </w:hyperlink>
      <w:r>
        <w:t xml:space="preserve">; </w:t>
      </w:r>
      <w:hyperlink r:id="rId25">
        <w:r>
          <w:rPr>
            <w:color w:val="0000EE"/>
            <w:u w:val="single"/>
          </w:rPr>
          <w:t>Mika 2:2</w:t>
        </w:r>
      </w:hyperlink>
      <w:r>
        <w:t>). Nabii Amosi alikosoa watu waliokopesha pesa lakini hawakujali maskini (</w:t>
      </w:r>
      <w:hyperlink r:id="rId26">
        <w:r>
          <w:rPr>
            <w:color w:val="0000EE"/>
            <w:u w:val="single"/>
          </w:rPr>
          <w:t>Amosi 2:6–8</w:t>
        </w:r>
      </w:hyperlink>
      <w:r>
        <w:t xml:space="preserve">; </w:t>
      </w:r>
      <w:hyperlink r:id="rId27">
        <w:r>
          <w:rPr>
            <w:color w:val="0000EE"/>
            <w:u w:val="single"/>
          </w:rPr>
          <w:t>8:6</w:t>
        </w:r>
      </w:hyperlink>
      <w:r>
        <w:t>). Hata hivyo, Agano la Kale mara chache linataja ombaomba. Hata hivyo, kati ya nyakati za Agano la Kale na Jipya, kutoa kwa maskini kulikuwa jukumu muhimu la kidini (hii pia inajulikana kama kutoa sadaka).</w:t>
      </w:r>
    </w:p>
    <w:p>
      <w:r/>
      <w:r>
        <w:t>Kwenye Agano Jipya, kuomba omba kulikuwa jambo la kawaida zaidi. Katika huduma ya Yesu, marejeleo yanafanywa kwa:</w:t>
      </w:r>
    </w:p>
    <w:p>
      <w:pPr>
        <w:pStyle w:val="ListBullet"/>
        <w:spacing w:line="240" w:lineRule="auto"/>
        <w:ind w:left="720"/>
      </w:pPr>
      <w:r/>
      <w:r>
        <w:t>ombaji kipofu (</w:t>
      </w:r>
      <w:hyperlink r:id="rId28">
        <w:r>
          <w:rPr>
            <w:color w:val="0000EE"/>
            <w:u w:val="single"/>
          </w:rPr>
          <w:t>Yohana 9:8–9</w:t>
        </w:r>
      </w:hyperlink>
      <w:r>
        <w:t>),</w:t>
      </w:r>
    </w:p>
    <w:p>
      <w:pPr>
        <w:pStyle w:val="ListBullet"/>
        <w:spacing w:line="240" w:lineRule="auto"/>
        <w:ind w:left="720"/>
      </w:pPr>
      <w:r/>
      <w:r>
        <w:t>Bartimayo kipofu (</w:t>
      </w:r>
      <w:hyperlink r:id="rId29">
        <w:r>
          <w:rPr>
            <w:color w:val="0000EE"/>
            <w:u w:val="single"/>
          </w:rPr>
          <w:t>Marko 10:46–52</w:t>
        </w:r>
      </w:hyperlink>
      <w:r>
        <w:t>), na</w:t>
      </w:r>
    </w:p>
    <w:p>
      <w:pPr>
        <w:pStyle w:val="ListBullet"/>
        <w:spacing w:line="240" w:lineRule="auto"/>
        <w:ind w:left="720"/>
      </w:pPr>
      <w:r/>
      <w:r>
        <w:t>Lazaro, ombaomba mcha Mungu ambaye anafananishwa na mtu tajiri (</w:t>
      </w:r>
      <w:hyperlink r:id="rId30">
        <w:r>
          <w:rPr>
            <w:color w:val="0000EE"/>
            <w:u w:val="single"/>
          </w:rPr>
          <w:t>Luka 16:19–31</w:t>
        </w:r>
      </w:hyperlink>
      <w:r>
        <w:t>).</w:t>
      </w:r>
    </w:p>
    <w:p>
      <w:r/>
      <w:r>
        <w:t>Petro na Yohana walikutana na ombaomba ambaye hakuwa na uwezo wa kutembea katika Lango Zuri huko Yerusalemu (</w:t>
      </w:r>
      <w:hyperlink r:id="rId31">
        <w:r>
          <w:rPr>
            <w:color w:val="0000EE"/>
            <w:u w:val="single"/>
          </w:rPr>
          <w:t>Matendo 3:1–11</w:t>
        </w:r>
      </w:hyperlink>
      <w:r>
        <w:t>).</w:t>
      </w:r>
    </w:p>
    <w:p>
      <w:r/>
      <w:r>
        <w:t>Yesu alikosoa kutoa kwa maskini ili tu kuonekana na wengine (</w:t>
      </w:r>
      <w:hyperlink r:id="rId32">
        <w:r>
          <w:rPr>
            <w:color w:val="0000EE"/>
            <w:u w:val="single"/>
          </w:rPr>
          <w:t>Mathayo 6:1–4</w:t>
        </w:r>
      </w:hyperlink>
      <w:r>
        <w:t>). Alisisitiza umuhimu wa kutoa kwa maskini kwa nia sahihi (</w:t>
      </w:r>
      <w:hyperlink r:id="rId33">
        <w:r>
          <w:rPr>
            <w:color w:val="0000EE"/>
            <w:u w:val="single"/>
          </w:rPr>
          <w:t>Mathayo 5:42–48</w:t>
        </w:r>
      </w:hyperlink>
      <w:r>
        <w:t>). Kufikia wakati wa Yesu, Yerusalemu ilikuwa imejaa ombaomba, labda kwa sababu kutoa kwa maskini Yerusalemu kulionekana kama tendo la wema. Ombaomba mara nyingi walikaa karibu na maeneo matakatifu. Kwa mfano, bwawa la Bethesda lilikuwa mahali pa uponyaji, ambapo wagonjwa na walemavu waliomba na kutafuta uponyaji katika maji (</w:t>
      </w:r>
      <w:hyperlink r:id="rId34">
        <w:r>
          <w:rPr>
            <w:color w:val="0000EE"/>
            <w:u w:val="single"/>
          </w:rPr>
          <w:t>Yohana 5:2–9</w:t>
        </w:r>
      </w:hyperlink>
      <w:r>
        <w:t>).</w:t>
      </w:r>
    </w:p>
    <w:p>
      <w:r/>
      <w:r>
        <w:t>Katika jamii ya wakristo ya awali, viongozi walichaguliwa kusambaza fedha kwa haki kwa maskini (</w:t>
      </w:r>
      <w:hyperlink r:id="rId35">
        <w:r>
          <w:rPr>
            <w:color w:val="0000EE"/>
            <w:u w:val="single"/>
          </w:rPr>
          <w:t>Matendo 4:32–35</w:t>
        </w:r>
      </w:hyperlink>
      <w:r>
        <w:t xml:space="preserve">; </w:t>
      </w:r>
      <w:hyperlink r:id="rId36">
        <w:r>
          <w:rPr>
            <w:color w:val="0000EE"/>
            <w:u w:val="single"/>
          </w:rPr>
          <w:t>6:1–6</w:t>
        </w:r>
      </w:hyperlink>
      <w:r>
        <w:t>). Sehemu ya mapato ya kila Mkristo ilitakiwa kutolewa kwa wahitaji (</w:t>
      </w:r>
      <w:hyperlink r:id="rId37">
        <w:r>
          <w:rPr>
            <w:color w:val="0000EE"/>
            <w:u w:val="single"/>
          </w:rPr>
          <w:t>Matendo 11:27–30</w:t>
        </w:r>
      </w:hyperlink>
      <w:r>
        <w:t xml:space="preserve">; </w:t>
      </w:r>
      <w:hyperlink r:id="rId38">
        <w:r>
          <w:rPr>
            <w:color w:val="0000EE"/>
            <w:u w:val="single"/>
          </w:rPr>
          <w:t>Warumi 15:25–27</w:t>
        </w:r>
      </w:hyperlink>
      <w:r>
        <w:t xml:space="preserve">; </w:t>
      </w:r>
      <w:hyperlink r:id="rId39">
        <w:r>
          <w:rPr>
            <w:color w:val="0000EE"/>
            <w:u w:val="single"/>
          </w:rPr>
          <w:t>1 Wakorintho 16:1–4</w:t>
        </w:r>
      </w:hyperlink>
      <w:r>
        <w:t>). Umaskini huko Palestina huenda ulikuwa mbaya zaidi kwa sababu ya kodi kubwa kutoka kwa Warumi. Injili mara nyingi hutaja watoza ushuru na watu wanaoomba msaada.</w:t>
      </w:r>
    </w:p>
    <w:p>
      <w:r/>
      <w:r>
        <w:t>Baadhi ya watu wanaamini kwamba Wazeloti (kikundi kilichopigana dhidi ya Warumi) kilianzishwa kutokana na umaskini. Josephus, mwanahistoria Myahudi, anasema Wazeloti walijumuisha watu wengi maskini. Mnamo mwaka wa 66 BK, Wazeloti walichoma rekodi huko Yerusalemu, labda ili kuharibu rekodi za madeni yao. Josephus pia anasema kwamba kabla ya Warumi kuharibu Yerusalemu, vikundi vya watu waliokuwa wakiomba msaada vilikuwa vikisababisha hofu na machafuko katika jiji lote.</w:t>
      </w:r>
    </w:p>
    <w:p>
      <w:r/>
      <w:r>
        <w:rPr>
          <w:i/>
        </w:rPr>
        <w:t>Tazama</w:t>
      </w:r>
      <w:r>
        <w:t xml:space="preserve"> </w:t>
      </w:r>
      <w:r>
        <w:t>Sadaka</w:t>
      </w:r>
      <w:r>
        <w:t xml:space="preserve">; </w:t>
      </w:r>
      <w:r>
        <w:t>Maskini na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5:11" TargetMode="External"/><Relationship Id="rId16" Type="http://schemas.openxmlformats.org/officeDocument/2006/relationships/hyperlink" Target="https://ref.ly/Lev25:1-Lev25:55" TargetMode="External"/><Relationship Id="rId17" Type="http://schemas.openxmlformats.org/officeDocument/2006/relationships/hyperlink" Target="https://ref.ly/Exod23:11" TargetMode="External"/><Relationship Id="rId18" Type="http://schemas.openxmlformats.org/officeDocument/2006/relationships/hyperlink" Target="https://ref.ly/Deut15:1" TargetMode="External"/><Relationship Id="rId19" Type="http://schemas.openxmlformats.org/officeDocument/2006/relationships/hyperlink" Target="https://ref.ly/Deut15:7-Deut15:11" TargetMode="External"/><Relationship Id="rId20" Type="http://schemas.openxmlformats.org/officeDocument/2006/relationships/hyperlink" Target="https://ref.ly/Deut24:14-Deut24:15" TargetMode="External"/><Relationship Id="rId21" Type="http://schemas.openxmlformats.org/officeDocument/2006/relationships/hyperlink" Target="https://ref.ly/Deut15:4" TargetMode="External"/><Relationship Id="rId22" Type="http://schemas.openxmlformats.org/officeDocument/2006/relationships/hyperlink" Target="https://ref.ly/Isa5:8" TargetMode="External"/><Relationship Id="rId23" Type="http://schemas.openxmlformats.org/officeDocument/2006/relationships/hyperlink" Target="https://ref.ly/Hos12:8" TargetMode="External"/><Relationship Id="rId24" Type="http://schemas.openxmlformats.org/officeDocument/2006/relationships/hyperlink" Target="https://ref.ly/Amos8:4-Amos8:7" TargetMode="External"/><Relationship Id="rId25" Type="http://schemas.openxmlformats.org/officeDocument/2006/relationships/hyperlink" Target="https://ref.ly/Mic2:2" TargetMode="External"/><Relationship Id="rId26" Type="http://schemas.openxmlformats.org/officeDocument/2006/relationships/hyperlink" Target="https://ref.ly/Amos2:6-Amos2:8" TargetMode="External"/><Relationship Id="rId27" Type="http://schemas.openxmlformats.org/officeDocument/2006/relationships/hyperlink" Target="https://ref.ly/Amos8:6" TargetMode="External"/><Relationship Id="rId28" Type="http://schemas.openxmlformats.org/officeDocument/2006/relationships/hyperlink" Target="https://ref.ly/John9:8-John9:9" TargetMode="External"/><Relationship Id="rId29" Type="http://schemas.openxmlformats.org/officeDocument/2006/relationships/hyperlink" Target="https://ref.ly/Mark10:46-Mark10:52" TargetMode="External"/><Relationship Id="rId30" Type="http://schemas.openxmlformats.org/officeDocument/2006/relationships/hyperlink" Target="https://ref.ly/Luke16:19-Luke16:31" TargetMode="External"/><Relationship Id="rId31" Type="http://schemas.openxmlformats.org/officeDocument/2006/relationships/hyperlink" Target="https://ref.ly/Acts3:1-Acts3:11" TargetMode="External"/><Relationship Id="rId32" Type="http://schemas.openxmlformats.org/officeDocument/2006/relationships/hyperlink" Target="https://ref.ly/Matt6:1-Matt6:4" TargetMode="External"/><Relationship Id="rId33" Type="http://schemas.openxmlformats.org/officeDocument/2006/relationships/hyperlink" Target="https://ref.ly/Matt5:42-Matt5:48" TargetMode="External"/><Relationship Id="rId34" Type="http://schemas.openxmlformats.org/officeDocument/2006/relationships/hyperlink" Target="https://ref.ly/John5:2-John5:9" TargetMode="External"/><Relationship Id="rId35" Type="http://schemas.openxmlformats.org/officeDocument/2006/relationships/hyperlink" Target="https://ref.ly/Acts4:32-Acts4:35" TargetMode="External"/><Relationship Id="rId36" Type="http://schemas.openxmlformats.org/officeDocument/2006/relationships/hyperlink" Target="https://ref.ly/Acts6:1-Acts6:6" TargetMode="External"/><Relationship Id="rId37" Type="http://schemas.openxmlformats.org/officeDocument/2006/relationships/hyperlink" Target="https://ref.ly/Acts11:27-Acts11:30" TargetMode="External"/><Relationship Id="rId38" Type="http://schemas.openxmlformats.org/officeDocument/2006/relationships/hyperlink" Target="https://ref.ly/Rom15:25-Rom15:27" TargetMode="External"/><Relationship Id="rId39" Type="http://schemas.openxmlformats.org/officeDocument/2006/relationships/hyperlink" Target="https://ref.ly/1Cor16:1-1Cor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