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傳統</w:t>
      </w:r>
      <w:r>
        <w:rPr>
          <w:lang w:val="zh_TW" w:bidi="zh_TW"/>
        </w:rPr>
      </w:r>
    </w:p>
    <w:p>
      <w:pPr/>
      <w:r>
        <w:rPr>
          <w:lang w:val="zh_TW" w:bidi="zh_TW"/>
        </w:rPr>
      </w:r>
      <w:r>
        <w:rPr>
          <w:lang w:val="zh_TW" w:bidi="zh_TW"/>
        </w:rPr>
        <w:t>基督教時代初期的猶太人非常強烈地尊重傳統。拉比的傳統支持成文律法。關於傳統的一部重要合集是《</w:t>
      </w:r>
      <w:r>
        <w:rPr>
          <w:lang w:val="zh_TW" w:bidi="zh_TW"/>
        </w:rPr>
        <w:t>先賢篇（</w:t>
      </w:r>
      <w:r>
        <w:rPr>
          <w:i/>
          <w:lang w:val="zh_TW" w:bidi="zh_TW"/>
        </w:rPr>
        <w:t>Pirke Aboth）</w:t>
      </w:r>
      <w:r>
        <w:rPr>
          <w:lang w:val="zh_TW" w:bidi="zh_TW"/>
        </w:rPr>
        <w:t>》，</w:t>
      </w:r>
      <w:r>
        <w:rPr>
          <w:lang w:val="zh_TW" w:bidi="zh_TW"/>
        </w:rPr>
        <w:t>即先祖的傳統。這本由著名拉比撰寫的注釋合集為聖經中的成文律法提供了解釋。拉比傳統的合集是對成文律法的權威註釋。這些傳統智慧的合集被認為與成文律法同等重要。</w:t>
      </w:r>
    </w:p>
    <w:p>
      <w:pPr/>
      <w:r>
        <w:rPr>
          <w:lang w:val="zh_TW" w:bidi="zh_TW"/>
        </w:rPr>
      </w:r>
      <w:r>
        <w:rPr>
          <w:lang w:val="zh_TW" w:bidi="zh_TW"/>
        </w:rPr>
        <w:t>法利賽人在與耶穌談論洗手時使用了「</w:t>
      </w:r>
      <w:r>
        <w:rPr>
          <w:lang w:val="zh_TW" w:bidi="zh_TW"/>
        </w:rPr>
        <w:t>古人的遺傳</w:t>
      </w:r>
      <w:r>
        <w:rPr>
          <w:lang w:val="zh_TW" w:bidi="zh_TW"/>
        </w:rPr>
        <w:t>」這個表達（</w:t>
      </w:r>
      <w:r>
        <w:rPr>
          <w:lang w:val="zh_TW" w:bidi="zh_TW"/>
        </w:rPr>
        <w:t>馬太福音15:2</w:t>
      </w:r>
      <w:r>
        <w:rPr>
          <w:lang w:val="zh_TW" w:bidi="zh_TW"/>
        </w:rPr>
        <w:t>；</w:t>
      </w:r>
      <w:r>
        <w:rPr>
          <w:lang w:val="zh_TW" w:bidi="zh_TW"/>
        </w:rPr>
        <w:t>馬可福音7:5</w:t>
      </w:r>
      <w:r>
        <w:rPr>
          <w:lang w:val="zh_TW" w:bidi="zh_TW"/>
        </w:rPr>
        <w:t>）。耶穌在祂的回應中，稱這些是「人的傳統」，強調這些傳統是來自於人。</w:t>
      </w:r>
    </w:p>
    <w:p>
      <w:pPr/>
      <w:r>
        <w:rPr>
          <w:lang w:val="zh_TW" w:bidi="zh_TW"/>
        </w:rPr>
      </w:r>
      <w:r>
        <w:rPr>
          <w:lang w:val="zh_TW" w:bidi="zh_TW"/>
        </w:rPr>
        <w:t>在</w:t>
      </w:r>
      <w:r>
        <w:rPr>
          <w:lang w:val="zh_TW" w:bidi="zh_TW"/>
        </w:rPr>
        <w:t>馬可福音七章8節</w:t>
      </w:r>
      <w:r>
        <w:rPr>
          <w:lang w:val="zh_TW" w:bidi="zh_TW"/>
        </w:rPr>
        <w:t>，祂明確地將神的誡命置於這些傳統之上。耶穌談到傳統如何成為人的重擔。耶穌批評文士和法利賽人將傳統當作律法來執行的做法（</w:t>
      </w:r>
      <w:r>
        <w:rPr>
          <w:lang w:val="zh_TW" w:bidi="zh_TW"/>
        </w:rPr>
        <w:t>馬太福音23</w:t>
      </w:r>
      <w:r>
        <w:rPr>
          <w:lang w:val="zh_TW" w:bidi="zh_TW"/>
        </w:rPr>
        <w:t>）——祂指出遵循傳統本身，已經比教導的道德作用和對人的影響更加重要。</w:t>
      </w:r>
    </w:p>
    <w:p>
      <w:pPr/>
      <w:r>
        <w:rPr>
          <w:lang w:val="zh_TW" w:bidi="zh_TW"/>
        </w:rPr>
      </w:r>
      <w:r>
        <w:rPr>
          <w:i/>
          <w:lang w:val="zh_TW" w:bidi="zh_TW"/>
        </w:rPr>
        <w:t>見</w:t>
      </w:r>
      <w:r>
        <w:rPr>
          <w:lang w:val="zh_TW" w:bidi="zh_TW"/>
        </w:rPr>
        <w:t xml:space="preserve"> </w:t>
      </w:r>
      <w:r>
        <w:rPr>
          <w:lang w:val="zh_TW" w:bidi="zh_TW"/>
        </w:rPr>
        <w:t>猶太教</w:t>
      </w:r>
      <w:r>
        <w:rPr>
          <w:lang w:val="zh_TW" w:bidi="zh_TW"/>
        </w:rPr>
        <w:t>、</w:t>
      </w:r>
      <w:r>
        <w:rPr>
          <w:lang w:val="zh_TW" w:bidi="zh_TW"/>
        </w:rPr>
        <w:t>聖經中的律法概念</w:t>
      </w:r>
      <w:r>
        <w:rPr>
          <w:lang w:val="zh_TW" w:bidi="zh_TW"/>
        </w:rPr>
        <w:t>、</w:t>
      </w:r>
      <w:r>
        <w:rPr>
          <w:lang w:val="zh_TW" w:bidi="zh_TW"/>
        </w:rPr>
        <w:t>法利賽人</w:t>
      </w:r>
      <w:r>
        <w:rPr>
          <w:lang w:val="zh_TW" w:bidi="zh_TW"/>
        </w:rPr>
        <w:t>、</w:t>
      </w:r>
      <w:r>
        <w:rPr>
          <w:lang w:val="zh_TW" w:bidi="zh_TW"/>
        </w:rPr>
        <w:t>塔木德</w:t>
      </w:r>
      <w:r>
        <w:rPr>
          <w:lang w:val="zh_TW" w:bidi="zh_TW"/>
        </w:rPr>
        <w:t>、</w:t>
      </w:r>
      <w:r>
        <w:rPr>
          <w:lang w:val="zh_TW" w:bidi="zh_TW"/>
        </w:rPr>
        <w:t>口傳傳統</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