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蛇</w:t>
      </w:r>
      <w:r>
        <w:rPr>
          <w:lang w:val="zh_TW" w:bidi="zh_TW"/>
        </w:rPr>
      </w:r>
    </w:p>
    <w:p>
      <w:pPr/>
      <w:r>
        <w:rPr>
          <w:lang w:val="zh_TW" w:bidi="zh_TW"/>
        </w:rPr>
      </w:r>
      <w:r>
        <w:rPr>
          <w:lang w:val="zh_TW" w:bidi="zh_TW"/>
        </w:rPr>
        <w:t>蛇或海怪。聖經中使用不同的詞語來描述蛇或蛇類。蛇或蛇類是爬行動物，是以牠們能夠咬人並注射毒液而為人熟知。聖經提及的特定蛇類包括虺蛇（</w:t>
      </w:r>
      <w:r>
        <w:rPr>
          <w:lang w:val="zh_TW" w:bidi="zh_TW"/>
        </w:rPr>
        <w:t>賽11:8</w:t>
      </w:r>
      <w:r>
        <w:rPr>
          <w:lang w:val="zh_TW" w:bidi="zh_TW"/>
        </w:rPr>
        <w:t>）和毒蛇（</w:t>
      </w:r>
      <w:r>
        <w:rPr>
          <w:lang w:val="zh_TW" w:bidi="zh_TW"/>
        </w:rPr>
        <w:t>徒28:3</w:t>
      </w:r>
      <w:r>
        <w:rPr>
          <w:lang w:val="zh_TW" w:bidi="zh_TW"/>
        </w:rPr>
        <w:t>）。「蛇」這個術語也可以用來描述在</w:t>
      </w:r>
      <w:r>
        <w:rPr>
          <w:lang w:val="zh_TW" w:bidi="zh_TW"/>
        </w:rPr>
        <w:t>約伯記二十六章13節</w:t>
      </w:r>
      <w:r>
        <w:rPr>
          <w:lang w:val="zh_TW" w:bidi="zh_TW"/>
        </w:rPr>
        <w:t>、</w:t>
      </w:r>
      <w:r>
        <w:rPr>
          <w:lang w:val="zh_TW" w:bidi="zh_TW"/>
        </w:rPr>
        <w:t>以賽亞書二十七章1節</w:t>
      </w:r>
      <w:r>
        <w:rPr>
          <w:lang w:val="zh_TW" w:bidi="zh_TW"/>
        </w:rPr>
        <w:t>和</w:t>
      </w:r>
      <w:r>
        <w:rPr>
          <w:lang w:val="zh_TW" w:bidi="zh_TW"/>
        </w:rPr>
        <w:t>阿摩司書九章3節</w:t>
      </w:r>
      <w:r>
        <w:rPr>
          <w:lang w:val="zh_TW" w:bidi="zh_TW"/>
        </w:rPr>
        <w:t>中提到的巨大海蛇。</w:t>
      </w:r>
    </w:p>
    <w:p>
      <w:pPr/>
      <w:r>
        <w:rPr>
          <w:lang w:val="zh_TW" w:bidi="zh_TW"/>
        </w:rPr>
      </w:r>
      <w:r>
        <w:rPr>
          <w:lang w:val="zh_TW" w:bidi="zh_TW"/>
        </w:rPr>
        <w:t>在</w:t>
      </w:r>
      <w:r>
        <w:rPr>
          <w:lang w:val="zh_TW" w:bidi="zh_TW"/>
        </w:rPr>
        <w:t>創世記三章1節</w:t>
      </w:r>
      <w:r>
        <w:rPr>
          <w:lang w:val="zh_TW" w:bidi="zh_TW"/>
        </w:rPr>
        <w:t>，蛇引誘亞當和夏娃。牠是「耶和華神所造的，惟有蛇比田野一切的活物更狡猾」，因此，蛇被詛咒：「你必用肚子行走， 終身吃土」（</w:t>
      </w:r>
      <w:r>
        <w:rPr>
          <w:lang w:val="zh_TW" w:bidi="zh_TW"/>
        </w:rPr>
        <w:t>創3:14</w:t>
      </w:r>
      <w:r>
        <w:rPr>
          <w:lang w:val="zh_TW" w:bidi="zh_TW"/>
        </w:rPr>
        <w:t>）。</w:t>
      </w:r>
      <w:r>
        <w:rPr>
          <w:lang w:val="zh_TW" w:bidi="zh_TW"/>
        </w:rPr>
        <w:t>哥林多後書十一章3節</w:t>
      </w:r>
      <w:r>
        <w:rPr>
          <w:lang w:val="zh_TW" w:bidi="zh_TW"/>
        </w:rPr>
        <w:t>說蛇用詭詐欺騙了夏娃。</w:t>
      </w:r>
      <w:r>
        <w:rPr>
          <w:lang w:val="zh_TW" w:bidi="zh_TW"/>
        </w:rPr>
        <w:t>啟示錄十二章9節</w:t>
      </w:r>
      <w:r>
        <w:rPr>
          <w:lang w:val="zh_TW" w:bidi="zh_TW"/>
        </w:rPr>
        <w:t>稱蛇為：「名叫魔鬼，又叫撒但，是迷惑普天下的」（另見</w:t>
      </w:r>
      <w:r>
        <w:rPr>
          <w:lang w:val="zh_TW" w:bidi="zh_TW"/>
        </w:rPr>
        <w:t>啟12:14–15</w:t>
      </w:r>
      <w:r>
        <w:rPr>
          <w:lang w:val="zh_TW" w:bidi="zh_TW"/>
        </w:rPr>
        <w:t>，</w:t>
      </w:r>
      <w:r>
        <w:rPr>
          <w:lang w:val="zh_TW" w:bidi="zh_TW"/>
        </w:rPr>
        <w:t>20:2</w:t>
      </w:r>
      <w:r>
        <w:rPr>
          <w:lang w:val="zh_TW" w:bidi="zh_TW"/>
        </w:rPr>
        <w:t>）。</w:t>
      </w:r>
    </w:p>
    <w:p>
      <w:pPr/>
      <w:r>
        <w:rPr>
          <w:lang w:val="zh_TW" w:bidi="zh_TW"/>
        </w:rPr>
      </w:r>
      <w:r>
        <w:rPr>
          <w:lang w:val="zh_TW" w:bidi="zh_TW"/>
        </w:rPr>
        <w:t>聖經中對蛇的描述通常是比喻性的。牠們代表能以毒害人的能力（例如，</w:t>
      </w:r>
      <w:r>
        <w:rPr>
          <w:lang w:val="zh_TW" w:bidi="zh_TW"/>
        </w:rPr>
        <w:t>創49:17</w:t>
      </w:r>
      <w:r>
        <w:rPr>
          <w:lang w:val="zh_TW" w:bidi="zh_TW"/>
        </w:rPr>
        <w:t>；</w:t>
      </w:r>
      <w:r>
        <w:rPr>
          <w:lang w:val="zh_TW" w:bidi="zh_TW"/>
        </w:rPr>
        <w:t>傳10:8</w:t>
      </w:r>
      <w:r>
        <w:rPr>
          <w:lang w:val="zh_TW" w:bidi="zh_TW"/>
        </w:rPr>
        <w:t>、</w:t>
      </w:r>
      <w:r>
        <w:rPr>
          <w:lang w:val="zh_TW" w:bidi="zh_TW"/>
        </w:rPr>
        <w:t>11</w:t>
      </w:r>
      <w:r>
        <w:rPr>
          <w:lang w:val="zh_TW" w:bidi="zh_TW"/>
        </w:rPr>
        <w:t>；</w:t>
      </w:r>
      <w:r>
        <w:rPr>
          <w:lang w:val="zh_TW" w:bidi="zh_TW"/>
        </w:rPr>
        <w:t>賽14:29</w:t>
      </w:r>
      <w:r>
        <w:rPr>
          <w:lang w:val="zh_TW" w:bidi="zh_TW"/>
        </w:rPr>
        <w:t>；</w:t>
      </w:r>
      <w:r>
        <w:rPr>
          <w:lang w:val="zh_TW" w:bidi="zh_TW"/>
        </w:rPr>
        <w:t>摩5:19</w:t>
      </w:r>
      <w:r>
        <w:rPr>
          <w:lang w:val="zh_TW" w:bidi="zh_TW"/>
        </w:rPr>
        <w:t>；</w:t>
      </w:r>
      <w:r>
        <w:rPr>
          <w:lang w:val="zh_TW" w:bidi="zh_TW"/>
        </w:rPr>
        <w:t>啟9:19</w:t>
      </w:r>
      <w:r>
        <w:rPr>
          <w:lang w:val="zh_TW" w:bidi="zh_TW"/>
        </w:rPr>
        <w:t>）。在</w:t>
      </w:r>
      <w:r>
        <w:rPr>
          <w:lang w:val="zh_TW" w:bidi="zh_TW"/>
        </w:rPr>
        <w:t>詩篇五十八篇4至5節</w:t>
      </w:r>
      <w:r>
        <w:rPr>
          <w:lang w:val="zh_TW" w:bidi="zh_TW"/>
        </w:rPr>
        <w:t>中，惡人被比作蛇。</w:t>
      </w:r>
      <w:r>
        <w:rPr>
          <w:lang w:val="zh_TW" w:bidi="zh_TW"/>
        </w:rPr>
        <w:t>詩篇一四〇篇3節</w:t>
      </w:r>
      <w:r>
        <w:rPr>
          <w:lang w:val="zh_TW" w:bidi="zh_TW"/>
        </w:rPr>
        <w:t>描述人們的舌頭像蛇一樣尖利，他們的嘴唇有虺蛇的毒氣。</w:t>
      </w:r>
      <w:r>
        <w:rPr>
          <w:lang w:val="zh_TW" w:bidi="zh_TW"/>
        </w:rPr>
        <w:t>箴言二十三章32節</w:t>
      </w:r>
      <w:r>
        <w:rPr>
          <w:lang w:val="zh_TW" w:bidi="zh_TW"/>
        </w:rPr>
        <w:t>將烈酒比作蛇的咬傷，說它「咬你如蛇，刺你如毒蛇」。</w:t>
      </w:r>
      <w:r>
        <w:rPr>
          <w:lang w:val="zh_TW" w:bidi="zh_TW"/>
        </w:rPr>
        <w:t>耶利米書八章17節</w:t>
      </w:r>
      <w:r>
        <w:rPr>
          <w:lang w:val="zh_TW" w:bidi="zh_TW"/>
        </w:rPr>
        <w:t>描述以色列的敵人為「不服法術的， 必咬你們」。</w:t>
      </w:r>
    </w:p>
    <w:p>
      <w:pPr/>
      <w:r>
        <w:rPr>
          <w:lang w:val="zh_TW" w:bidi="zh_TW"/>
        </w:rPr>
      </w:r>
      <w:r>
        <w:rPr>
          <w:lang w:val="zh_TW" w:bidi="zh_TW"/>
        </w:rPr>
        <w:t>正面來說，蛇以其智慧著稱。耶穌勸告祂的門徒：「靈巧像蛇，馴良像鴿子」（</w:t>
      </w:r>
      <w:r>
        <w:rPr>
          <w:lang w:val="zh_TW" w:bidi="zh_TW"/>
        </w:rPr>
        <w:t>太10:16</w:t>
      </w:r>
      <w:r>
        <w:rPr>
          <w:lang w:val="zh_TW" w:bidi="zh_TW"/>
        </w:rPr>
        <w:t>）。然而，蛇的主要意象是負面的。它象徵欺騙。耶穌稱文士和法利賽人為：「蛇類、毒蛇之種」（</w:t>
      </w:r>
      <w:r>
        <w:rPr>
          <w:lang w:val="zh_TW" w:bidi="zh_TW"/>
        </w:rPr>
        <w:t>太23:33</w:t>
      </w:r>
      <w:r>
        <w:rPr>
          <w:lang w:val="zh_TW" w:bidi="zh_TW"/>
        </w:rPr>
        <w:t>）。施洗約翰也稱法利賽人和撒都該人為「毒蛇的種類」（</w:t>
      </w:r>
      <w:r>
        <w:rPr>
          <w:lang w:val="zh_TW" w:bidi="zh_TW"/>
        </w:rPr>
        <w:t>太3:7</w:t>
      </w:r>
      <w:r>
        <w:rPr>
          <w:lang w:val="zh_TW" w:bidi="zh_TW"/>
        </w:rPr>
        <w:t>）。</w:t>
      </w:r>
    </w:p>
    <w:p>
      <w:pPr/>
      <w:r>
        <w:rPr>
          <w:lang w:val="zh_TW" w:bidi="zh_TW"/>
        </w:rPr>
      </w:r>
      <w:r>
        <w:rPr>
          <w:i/>
          <w:lang w:val="zh_TW" w:bidi="zh_TW"/>
        </w:rPr>
        <w:t>見</w:t>
      </w:r>
      <w:r>
        <w:rPr>
          <w:lang w:val="zh_TW" w:bidi="zh_TW"/>
        </w:rPr>
        <w:t>動物</w:t>
      </w:r>
      <w:r>
        <w:rPr>
          <w:lang w:val="zh_TW" w:bidi="zh_TW"/>
        </w:rPr>
        <w:t>。</w:t>
      </w:r>
      <w:r>
        <w:rPr>
          <w:lang w:val="zh_TW" w:bidi="zh_TW"/>
        </w:rPr>
      </w:r>
      <w:r>
        <w:rPr>
          <w:lang w:val="zh_TW" w:bidi="zh_TW"/>
        </w:rPr>
      </w:r>
    </w:p>
    <w:p>
      <w:pPr/>
      <w:r>
        <w:rPr>
          <w:lang w:val="zh_TW" w:bidi="zh_TW"/>
        </w:rPr>
      </w:r>
    </w:p>
    <w:p>
      <w:pPr>
        <w:pStyle w:val="Heading2"/>
      </w:pPr>
      <w:r>
        <w:rPr>
          <w:lang w:val="zh_TW" w:bidi="zh_TW"/>
        </w:rPr>
        <w:t>舍吉拿</w:t>
      </w:r>
      <w:r>
        <w:rPr>
          <w:lang w:val="zh_TW" w:bidi="zh_TW"/>
        </w:rPr>
      </w:r>
    </w:p>
    <w:p>
      <w:pPr>
        <w:pStyle w:val="Heading2"/>
      </w:pPr>
      <w:r>
        <w:rPr>
          <w:lang w:val="zh_TW" w:bidi="zh_TW"/>
        </w:rPr>
        <w:t>舍吉拿（</w:t>
      </w:r>
      <w:r>
        <w:rPr>
          <w:i/>
          <w:lang w:val="zh_TW" w:bidi="zh_TW"/>
        </w:rPr>
        <w:t>Shekinah）</w:t>
      </w:r>
    </w:p>
    <w:p>
      <w:pPr/>
      <w:r>
        <w:rPr>
          <w:lang w:val="zh_TW" w:bidi="zh_TW"/>
        </w:rPr>
      </w:r>
      <w:r>
        <w:rPr>
          <w:lang w:val="zh_TW" w:bidi="zh_TW"/>
        </w:rPr>
        <w:t>這個詞的意思是「那同在的」或「那會同在的」。</w:t>
      </w:r>
      <w:r>
        <w:rPr>
          <w:i/>
          <w:lang w:val="zh_TW" w:bidi="zh_TW"/>
        </w:rPr>
        <w:t>舍吉拿</w:t>
      </w:r>
      <w:r>
        <w:rPr>
          <w:lang w:val="zh_TW" w:bidi="zh_TW"/>
        </w:rPr>
        <w:t>是一個希伯來文詞語的音譯。這個詞透過名為「他爾根（Targums）」的古代猶太文獻以及拉比文獻的古代猶太著作，成為基督教教義的一部分。這些文本使用</w:t>
      </w:r>
      <w:r>
        <w:rPr>
          <w:i/>
          <w:lang w:val="zh_TW" w:bidi="zh_TW"/>
        </w:rPr>
        <w:t>舍吉拿</w:t>
      </w:r>
      <w:r>
        <w:rPr>
          <w:lang w:val="zh_TW" w:bidi="zh_TW"/>
        </w:rPr>
        <w:t>來描述那位超越世界的神，是如何在世界之中同在的。</w:t>
      </w:r>
    </w:p>
    <w:p>
      <w:pPr>
        <w:pStyle w:val="Heading3"/>
      </w:pPr>
      <w:r>
        <w:rPr>
          <w:lang w:val="zh_TW" w:bidi="zh_TW"/>
        </w:rPr>
        <w:t>舊約聖經中的舍吉拿</w:t>
      </w:r>
    </w:p>
    <w:p>
      <w:pPr/>
      <w:r>
        <w:rPr>
          <w:lang w:val="zh_TW" w:bidi="zh_TW"/>
        </w:rPr>
      </w:r>
      <w:r>
        <w:rPr>
          <w:lang w:val="zh_TW" w:bidi="zh_TW"/>
        </w:rPr>
        <w:t>「</w:t>
      </w:r>
      <w:r>
        <w:rPr>
          <w:i/>
          <w:lang w:val="zh_TW" w:bidi="zh_TW"/>
        </w:rPr>
        <w:t>舍吉拿</w:t>
      </w:r>
      <w:r>
        <w:rPr>
          <w:lang w:val="zh_TW" w:bidi="zh_TW"/>
        </w:rPr>
        <w:t>」這個詞本身並沒有在聖經中出現，但這個概念源於舊約聖經中許多描述神住在祂子民中間的地方（</w:t>
      </w:r>
      <w:r>
        <w:rPr>
          <w:lang w:val="zh_TW" w:bidi="zh_TW"/>
        </w:rPr>
        <w:t>創9:27</w:t>
      </w:r>
      <w:r>
        <w:rPr>
          <w:lang w:val="zh_TW" w:bidi="zh_TW"/>
        </w:rPr>
        <w:t>；</w:t>
      </w:r>
      <w:r>
        <w:rPr>
          <w:lang w:val="zh_TW" w:bidi="zh_TW"/>
        </w:rPr>
        <w:t>出25:8</w:t>
      </w:r>
      <w:r>
        <w:rPr>
          <w:lang w:val="zh_TW" w:bidi="zh_TW"/>
        </w:rPr>
        <w:t>，</w:t>
      </w:r>
      <w:r>
        <w:rPr>
          <w:lang w:val="zh_TW" w:bidi="zh_TW"/>
        </w:rPr>
        <w:t>29:45–46</w:t>
      </w:r>
      <w:r>
        <w:rPr>
          <w:lang w:val="zh_TW" w:bidi="zh_TW"/>
        </w:rPr>
        <w:t>；</w:t>
      </w:r>
      <w:r>
        <w:rPr>
          <w:lang w:val="zh_TW" w:bidi="zh_TW"/>
        </w:rPr>
        <w:t>民5:3</w:t>
      </w:r>
      <w:r>
        <w:rPr>
          <w:lang w:val="zh_TW" w:bidi="zh_TW"/>
        </w:rPr>
        <w:t>；</w:t>
      </w:r>
      <w:r>
        <w:rPr>
          <w:lang w:val="zh_TW" w:bidi="zh_TW"/>
        </w:rPr>
        <w:t>王上6:13</w:t>
      </w:r>
      <w:r>
        <w:rPr>
          <w:lang w:val="zh_TW" w:bidi="zh_TW"/>
        </w:rPr>
        <w:t>；</w:t>
      </w:r>
      <w:r>
        <w:rPr>
          <w:lang w:val="zh_TW" w:bidi="zh_TW"/>
        </w:rPr>
        <w:t>詩68:16–18</w:t>
      </w:r>
      <w:r>
        <w:rPr>
          <w:lang w:val="zh_TW" w:bidi="zh_TW"/>
        </w:rPr>
        <w:t>，</w:t>
      </w:r>
      <w:r>
        <w:rPr>
          <w:lang w:val="zh_TW" w:bidi="zh_TW"/>
        </w:rPr>
        <w:t>74:2</w:t>
      </w:r>
      <w:r>
        <w:rPr>
          <w:lang w:val="zh_TW" w:bidi="zh_TW"/>
        </w:rPr>
        <w:t>；</w:t>
      </w:r>
      <w:r>
        <w:rPr>
          <w:lang w:val="zh_TW" w:bidi="zh_TW"/>
        </w:rPr>
        <w:t>賽8:18</w:t>
      </w:r>
      <w:r>
        <w:rPr>
          <w:lang w:val="zh_TW" w:bidi="zh_TW"/>
        </w:rPr>
        <w:t>；</w:t>
      </w:r>
      <w:r>
        <w:rPr>
          <w:lang w:val="zh_TW" w:bidi="zh_TW"/>
        </w:rPr>
        <w:t>結43:7–9</w:t>
      </w:r>
      <w:r>
        <w:rPr>
          <w:lang w:val="zh_TW" w:bidi="zh_TW"/>
        </w:rPr>
        <w:t>；</w:t>
      </w:r>
      <w:r>
        <w:rPr>
          <w:lang w:val="zh_TW" w:bidi="zh_TW"/>
        </w:rPr>
        <w:t>珥3:17</w:t>
      </w:r>
      <w:r>
        <w:rPr>
          <w:lang w:val="zh_TW" w:bidi="zh_TW"/>
        </w:rPr>
        <w:t>、</w:t>
      </w:r>
      <w:r>
        <w:rPr>
          <w:lang w:val="zh_TW" w:bidi="zh_TW"/>
        </w:rPr>
        <w:t>21</w:t>
      </w:r>
      <w:r>
        <w:rPr>
          <w:lang w:val="zh_TW" w:bidi="zh_TW"/>
        </w:rPr>
        <w:t>；</w:t>
      </w:r>
      <w:r>
        <w:rPr>
          <w:lang w:val="zh_TW" w:bidi="zh_TW"/>
        </w:rPr>
        <w:t>亞2:10–11</w:t>
      </w:r>
      <w:r>
        <w:rPr>
          <w:lang w:val="zh_TW" w:bidi="zh_TW"/>
        </w:rPr>
        <w:t>）。這些經文顯示，雖然神住在天上，但祂也與祂的子民一起住在地上。</w:t>
      </w:r>
    </w:p>
    <w:p>
      <w:pPr/>
      <w:r>
        <w:rPr>
          <w:lang w:val="zh_TW" w:bidi="zh_TW"/>
        </w:rPr>
      </w:r>
      <w:r>
        <w:rPr>
          <w:lang w:val="zh_TW" w:bidi="zh_TW"/>
        </w:rPr>
        <w:t>人們也使用「</w:t>
      </w:r>
      <w:r>
        <w:rPr>
          <w:i/>
          <w:lang w:val="zh_TW" w:bidi="zh_TW"/>
        </w:rPr>
        <w:t>舍吉拿榮耀</w:t>
      </w:r>
      <w:r>
        <w:rPr>
          <w:lang w:val="zh_TW" w:bidi="zh_TW"/>
        </w:rPr>
        <w:t>（</w:t>
      </w:r>
      <w:r>
        <w:rPr>
          <w:i/>
          <w:lang w:val="zh_TW" w:bidi="zh_TW"/>
        </w:rPr>
        <w:t>shekinah glory</w:t>
      </w:r>
      <w:r>
        <w:rPr>
          <w:lang w:val="zh_TW" w:bidi="zh_TW"/>
        </w:rPr>
        <w:t>）」這個詞來描述神是如何向以色列人顯現。那是神以肉眼可見的形式</w:t>
      </w:r>
      <w:r>
        <w:rPr>
          <w:lang w:val="zh_TW" w:bidi="zh_TW"/>
        </w:rPr>
        <w:t>——</w:t>
      </w:r>
      <w:r>
        <w:rPr>
          <w:lang w:val="zh_TW" w:bidi="zh_TW"/>
        </w:rPr>
        <w:t>火柱和雲柱</w:t>
      </w:r>
      <w:r>
        <w:rPr>
          <w:lang w:val="zh_TW" w:bidi="zh_TW"/>
        </w:rPr>
        <w:t>——</w:t>
      </w:r>
      <w:r>
        <w:rPr>
          <w:lang w:val="zh_TW" w:bidi="zh_TW"/>
        </w:rPr>
        <w:t>顯現，而這種同在在以下地方發生：</w:t>
      </w:r>
    </w:p>
    <w:p>
      <w:pPr>
        <w:pStyle w:val="ListBullet"/>
        <w:spacing w:line="240" w:lineRule="auto"/>
        <w:ind w:left="720"/>
      </w:pPr>
      <w:r>
        <w:rPr>
          <w:lang w:val="zh_TW" w:bidi="zh_TW"/>
        </w:rPr>
      </w:r>
      <w:r>
        <w:rPr>
          <w:lang w:val="zh_TW" w:bidi="zh_TW"/>
        </w:rPr>
        <w:t>在西奈山（</w:t>
      </w:r>
      <w:r>
        <w:rPr>
          <w:lang w:val="zh_TW" w:bidi="zh_TW"/>
        </w:rPr>
        <w:t>出19:16–18</w:t>
      </w:r>
      <w:r>
        <w:rPr>
          <w:lang w:val="zh_TW" w:bidi="zh_TW"/>
        </w:rPr>
        <w:t>），</w:t>
      </w:r>
    </w:p>
    <w:p>
      <w:pPr>
        <w:pStyle w:val="ListBullet"/>
        <w:spacing w:line="240" w:lineRule="auto"/>
        <w:ind w:left="720"/>
      </w:pPr>
      <w:r>
        <w:rPr>
          <w:lang w:val="zh_TW" w:bidi="zh_TW"/>
        </w:rPr>
      </w:r>
      <w:r>
        <w:rPr>
          <w:lang w:val="zh_TW" w:bidi="zh_TW"/>
        </w:rPr>
        <w:t>在曠野（</w:t>
      </w:r>
      <w:r>
        <w:rPr>
          <w:lang w:val="zh_TW" w:bidi="zh_TW"/>
        </w:rPr>
        <w:t>出40:34–38</w:t>
      </w:r>
      <w:r>
        <w:rPr>
          <w:lang w:val="zh_TW" w:bidi="zh_TW"/>
        </w:rPr>
        <w:t>），和</w:t>
      </w:r>
    </w:p>
    <w:p>
      <w:pPr>
        <w:pStyle w:val="ListBullet"/>
        <w:spacing w:line="240" w:lineRule="auto"/>
        <w:ind w:left="720"/>
      </w:pPr>
      <w:r>
        <w:rPr>
          <w:lang w:val="zh_TW" w:bidi="zh_TW"/>
        </w:rPr>
      </w:r>
      <w:r>
        <w:rPr>
          <w:lang w:val="zh_TW" w:bidi="zh_TW"/>
        </w:rPr>
        <w:t>在聖殿中（</w:t>
      </w:r>
      <w:r>
        <w:rPr>
          <w:lang w:val="zh_TW" w:bidi="zh_TW"/>
        </w:rPr>
        <w:t>王上6:13</w:t>
      </w:r>
      <w:r>
        <w:rPr>
          <w:lang w:val="zh_TW" w:bidi="zh_TW"/>
        </w:rPr>
        <w:t>，</w:t>
      </w:r>
      <w:r>
        <w:rPr>
          <w:lang w:val="zh_TW" w:bidi="zh_TW"/>
        </w:rPr>
        <w:t>8:10–13</w:t>
      </w:r>
      <w:r>
        <w:rPr>
          <w:lang w:val="zh_TW" w:bidi="zh_TW"/>
        </w:rPr>
        <w:t>；</w:t>
      </w:r>
      <w:r>
        <w:rPr>
          <w:lang w:val="zh_TW" w:bidi="zh_TW"/>
        </w:rPr>
        <w:t>代下6:1–2</w:t>
      </w:r>
      <w:r>
        <w:rPr>
          <w:lang w:val="zh_TW" w:bidi="zh_TW"/>
        </w:rPr>
        <w:t>）。</w:t>
      </w:r>
    </w:p>
    <w:p>
      <w:pPr>
        <w:pStyle w:val="Heading3"/>
      </w:pPr>
      <w:r>
        <w:rPr>
          <w:lang w:val="zh_TW" w:bidi="zh_TW"/>
        </w:rPr>
        <w:t>新約聖經中的舍吉拿</w:t>
      </w:r>
    </w:p>
    <w:p>
      <w:pPr/>
      <w:r>
        <w:rPr>
          <w:lang w:val="zh_TW" w:bidi="zh_TW"/>
        </w:rPr>
      </w:r>
      <w:r>
        <w:rPr>
          <w:lang w:val="zh_TW" w:bidi="zh_TW"/>
        </w:rPr>
        <w:t>新約聖經中雖然沒有使用</w:t>
      </w:r>
      <w:r>
        <w:rPr>
          <w:i/>
          <w:lang w:val="zh_TW" w:bidi="zh_TW"/>
        </w:rPr>
        <w:t>舍吉拿</w:t>
      </w:r>
      <w:r>
        <w:rPr>
          <w:lang w:val="zh_TW" w:bidi="zh_TW"/>
        </w:rPr>
        <w:t>這個詞，但它有提到神在人們中間的同在。在新約聖經中，當神同在時，通常會伴隨著光與榮耀（</w:t>
      </w:r>
      <w:r>
        <w:rPr>
          <w:lang w:val="zh_TW" w:bidi="zh_TW"/>
        </w:rPr>
        <w:t>路2:9</w:t>
      </w:r>
      <w:r>
        <w:rPr>
          <w:lang w:val="zh_TW" w:bidi="zh_TW"/>
        </w:rPr>
        <w:t>，</w:t>
      </w:r>
      <w:r>
        <w:rPr>
          <w:lang w:val="zh_TW" w:bidi="zh_TW"/>
        </w:rPr>
        <w:t>9:29</w:t>
      </w:r>
      <w:r>
        <w:rPr>
          <w:lang w:val="zh_TW" w:bidi="zh_TW"/>
        </w:rPr>
        <w:t>；</w:t>
      </w:r>
      <w:r>
        <w:rPr>
          <w:lang w:val="zh_TW" w:bidi="zh_TW"/>
        </w:rPr>
        <w:t>徒9:3–6</w:t>
      </w:r>
      <w:r>
        <w:rPr>
          <w:lang w:val="zh_TW" w:bidi="zh_TW"/>
        </w:rPr>
        <w:t>，</w:t>
      </w:r>
      <w:r>
        <w:rPr>
          <w:lang w:val="zh_TW" w:bidi="zh_TW"/>
        </w:rPr>
        <w:t>22:6–11</w:t>
      </w:r>
      <w:r>
        <w:rPr>
          <w:lang w:val="zh_TW" w:bidi="zh_TW"/>
        </w:rPr>
        <w:t>，</w:t>
      </w:r>
      <w:r>
        <w:rPr>
          <w:lang w:val="zh_TW" w:bidi="zh_TW"/>
        </w:rPr>
        <w:t>26:12–16</w:t>
      </w:r>
      <w:r>
        <w:rPr>
          <w:lang w:val="zh_TW" w:bidi="zh_TW"/>
        </w:rPr>
        <w:t>；</w:t>
      </w:r>
      <w:r>
        <w:rPr>
          <w:lang w:val="zh_TW" w:bidi="zh_TW"/>
        </w:rPr>
        <w:t>彼後1:16–18</w:t>
      </w:r>
      <w:r>
        <w:rPr>
          <w:lang w:val="zh_TW" w:bidi="zh_TW"/>
        </w:rPr>
        <w:t>）。</w:t>
      </w:r>
    </w:p>
    <w:p>
      <w:pPr/>
      <w:r>
        <w:rPr>
          <w:lang w:val="zh_TW" w:bidi="zh_TW"/>
        </w:rPr>
      </w:r>
      <w:r>
        <w:rPr>
          <w:lang w:val="zh_TW" w:bidi="zh_TW"/>
        </w:rPr>
        <w:t>約翰福音特別強調榮耀以及神與人同住。經文告訴我們，當耶穌（稱為「道」）成為人時，祂住在看見祂榮耀的人中間（</w:t>
      </w:r>
      <w:r>
        <w:rPr>
          <w:lang w:val="zh_TW" w:bidi="zh_TW"/>
        </w:rPr>
        <w:t>約1:14</w:t>
      </w:r>
      <w:r>
        <w:rPr>
          <w:lang w:val="zh_TW" w:bidi="zh_TW"/>
        </w:rPr>
        <w:t>）。神的靈在祂身上（</w:t>
      </w:r>
      <w:r>
        <w:rPr>
          <w:lang w:val="zh_TW" w:bidi="zh_TW"/>
        </w:rPr>
        <w:t>約1:32</w:t>
      </w:r>
      <w:r>
        <w:rPr>
          <w:lang w:val="zh_TW" w:bidi="zh_TW"/>
        </w:rPr>
        <w:t>），並且會永遠與跟隨祂的人同在（</w:t>
      </w:r>
      <w:r>
        <w:rPr>
          <w:lang w:val="zh_TW" w:bidi="zh_TW"/>
        </w:rPr>
        <w:t>約14:16</w:t>
      </w:r>
      <w:r>
        <w:rPr>
          <w:lang w:val="zh_TW" w:bidi="zh_TW"/>
        </w:rPr>
        <w:t>）。祂會住在那些住在耶穌裡面的人裡面（</w:t>
      </w:r>
      <w:r>
        <w:rPr>
          <w:lang w:val="zh_TW" w:bidi="zh_TW"/>
        </w:rPr>
        <w:t>約15:4–10</w:t>
      </w:r>
      <w:r>
        <w:rPr>
          <w:lang w:val="zh_TW" w:bidi="zh_TW"/>
        </w:rPr>
        <w:t>）。約翰在他的書信中也有提及這些概念：他經常談論信徒如何住在基督裡，以及基督如何住在他們裡面（</w:t>
      </w:r>
      <w:r>
        <w:rPr>
          <w:lang w:val="zh_TW" w:bidi="zh_TW"/>
        </w:rPr>
        <w:t>約一2:6</w:t>
      </w:r>
      <w:r>
        <w:rPr>
          <w:lang w:val="zh_TW" w:bidi="zh_TW"/>
        </w:rPr>
        <w:t>、</w:t>
      </w:r>
      <w:r>
        <w:rPr>
          <w:lang w:val="zh_TW" w:bidi="zh_TW"/>
        </w:rPr>
        <w:t>14</w:t>
      </w:r>
      <w:r>
        <w:rPr>
          <w:lang w:val="zh_TW" w:bidi="zh_TW"/>
        </w:rPr>
        <w:t>、</w:t>
      </w:r>
      <w:r>
        <w:rPr>
          <w:lang w:val="zh_TW" w:bidi="zh_TW"/>
        </w:rPr>
        <w:t>24</w:t>
      </w:r>
      <w:r>
        <w:rPr>
          <w:lang w:val="zh_TW" w:bidi="zh_TW"/>
        </w:rPr>
        <w:t>、</w:t>
      </w:r>
      <w:r>
        <w:rPr>
          <w:lang w:val="zh_TW" w:bidi="zh_TW"/>
        </w:rPr>
        <w:t>27–28</w:t>
      </w:r>
      <w:r>
        <w:rPr>
          <w:lang w:val="zh_TW" w:bidi="zh_TW"/>
        </w:rPr>
        <w:t>，</w:t>
      </w:r>
      <w:r>
        <w:rPr>
          <w:lang w:val="zh_TW" w:bidi="zh_TW"/>
        </w:rPr>
        <w:t>3:6</w:t>
      </w:r>
      <w:r>
        <w:rPr>
          <w:lang w:val="zh_TW" w:bidi="zh_TW"/>
        </w:rPr>
        <w:t>、</w:t>
      </w:r>
      <w:r>
        <w:rPr>
          <w:lang w:val="zh_TW" w:bidi="zh_TW"/>
        </w:rPr>
        <w:t>14–15</w:t>
      </w:r>
      <w:r>
        <w:rPr>
          <w:lang w:val="zh_TW" w:bidi="zh_TW"/>
        </w:rPr>
        <w:t>、</w:t>
      </w:r>
      <w:r>
        <w:rPr>
          <w:lang w:val="zh_TW" w:bidi="zh_TW"/>
        </w:rPr>
        <w:t>24</w:t>
      </w:r>
      <w:r>
        <w:rPr>
          <w:lang w:val="zh_TW" w:bidi="zh_TW"/>
        </w:rPr>
        <w:t>；</w:t>
      </w:r>
      <w:r>
        <w:rPr>
          <w:lang w:val="zh_TW" w:bidi="zh_TW"/>
        </w:rPr>
        <w:t>約二1:9</w:t>
      </w:r>
      <w:r>
        <w:rPr>
          <w:lang w:val="zh_TW" w:bidi="zh_TW"/>
        </w:rPr>
        <w:t>）。</w:t>
      </w:r>
    </w:p>
    <w:p>
      <w:pPr/>
      <w:r>
        <w:rPr>
          <w:lang w:val="zh_TW" w:bidi="zh_TW"/>
        </w:rPr>
      </w:r>
      <w:r>
        <w:rPr>
          <w:lang w:val="zh_TW" w:bidi="zh_TW"/>
        </w:rPr>
        <w:t>保羅也將耶穌認定為神的</w:t>
      </w:r>
      <w:r>
        <w:rPr>
          <w:i/>
          <w:lang w:val="zh_TW" w:bidi="zh_TW"/>
        </w:rPr>
        <w:t>舍吉拿</w:t>
      </w:r>
      <w:r>
        <w:rPr>
          <w:lang w:val="zh_TW" w:bidi="zh_TW"/>
        </w:rPr>
        <w:t>。神所有的本質和屬性都以肉身的形式完整地居住在耶穌裡面（</w:t>
      </w:r>
      <w:r>
        <w:rPr>
          <w:lang w:val="zh_TW" w:bidi="zh_TW"/>
        </w:rPr>
        <w:t>西1:19</w:t>
      </w:r>
      <w:r>
        <w:rPr>
          <w:lang w:val="zh_TW" w:bidi="zh_TW"/>
        </w:rPr>
        <w:t>，</w:t>
      </w:r>
      <w:r>
        <w:rPr>
          <w:lang w:val="zh_TW" w:bidi="zh_TW"/>
        </w:rPr>
        <w:t>2:9</w:t>
      </w:r>
      <w:r>
        <w:rPr>
          <w:lang w:val="zh_TW" w:bidi="zh_TW"/>
        </w:rPr>
        <w:t>）。當基督住在祂的教會中，這使跟隨祂的人成為神的子民（</w:t>
      </w:r>
      <w:r>
        <w:rPr>
          <w:lang w:val="zh_TW" w:bidi="zh_TW"/>
        </w:rPr>
        <w:t>西1:15–23</w:t>
      </w:r>
      <w:r>
        <w:rPr>
          <w:lang w:val="zh_TW" w:bidi="zh_TW"/>
        </w:rPr>
        <w:t>）。保羅將他的信息描述為「基督榮耀福音」。他解釋說，神使光照耀，是為了幫助人們理解「</w:t>
      </w:r>
      <w:r>
        <w:rPr>
          <w:lang w:val="zh_TW" w:bidi="zh_TW"/>
        </w:rPr>
        <w:t>神榮耀的光顯在耶穌基督的面上</w:t>
      </w:r>
      <w:r>
        <w:rPr>
          <w:lang w:val="zh_TW" w:bidi="zh_TW"/>
        </w:rPr>
        <w:t>」（</w:t>
      </w:r>
      <w:r>
        <w:rPr>
          <w:lang w:val="zh_TW" w:bidi="zh_TW"/>
        </w:rPr>
        <w:t>林後4:4–6</w:t>
      </w:r>
      <w:r>
        <w:rPr>
          <w:lang w:val="zh_TW" w:bidi="zh_TW"/>
        </w:rPr>
        <w:t>）。</w:t>
      </w:r>
    </w:p>
    <w:p>
      <w:pPr/>
      <w:r>
        <w:rPr>
          <w:lang w:val="zh_TW" w:bidi="zh_TW"/>
        </w:rPr>
      </w:r>
      <w:r>
        <w:rPr>
          <w:lang w:val="zh_TW" w:bidi="zh_TW"/>
        </w:rPr>
        <w:t>最後，希伯來書提到耶穌是「</w:t>
      </w:r>
      <w:r>
        <w:rPr>
          <w:lang w:val="zh_TW" w:bidi="zh_TW"/>
        </w:rPr>
        <w:t>神榮耀所發的光輝，是神本體的真像</w:t>
      </w:r>
      <w:r>
        <w:rPr>
          <w:lang w:val="zh_TW" w:bidi="zh_TW"/>
        </w:rPr>
        <w:t>」（</w:t>
      </w:r>
      <w:r>
        <w:rPr>
          <w:lang w:val="zh_TW" w:bidi="zh_TW"/>
        </w:rPr>
        <w:t>來1:3</w:t>
      </w:r>
      <w:r>
        <w:rPr>
          <w:lang w:val="zh_TW" w:bidi="zh_TW"/>
        </w:rPr>
        <w:t>）。</w:t>
      </w:r>
    </w:p>
    <w:p>
      <w:pPr/>
      <w:r>
        <w:rPr>
          <w:lang w:val="zh_TW" w:bidi="zh_TW"/>
        </w:rPr>
      </w:r>
      <w:r>
        <w:rPr>
          <w:i/>
          <w:lang w:val="zh_TW" w:bidi="zh_TW"/>
        </w:rPr>
        <w:t>見</w:t>
      </w:r>
      <w:r>
        <w:rPr>
          <w:lang w:val="zh_TW" w:bidi="zh_TW"/>
        </w:rPr>
        <w:t>榮耀</w:t>
      </w:r>
      <w:r>
        <w:rPr>
          <w:lang w:val="zh_TW" w:bidi="zh_TW"/>
        </w:rPr>
        <w:t>，</w:t>
      </w:r>
      <w:r>
        <w:rPr>
          <w:lang w:val="zh_TW" w:bidi="zh_TW"/>
        </w:rPr>
        <w:t>火柱和雲柱</w:t>
      </w:r>
      <w:r>
        <w:rPr>
          <w:lang w:val="zh_TW" w:bidi="zh_TW"/>
        </w:rPr>
        <w:t>，</w:t>
      </w:r>
      <w:r>
        <w:rPr>
          <w:lang w:val="zh_TW" w:bidi="zh_TW"/>
        </w:rPr>
        <w:t>神顯現</w:t>
      </w:r>
      <w:r>
        <w:rPr>
          <w:lang w:val="zh_TW" w:bidi="zh_TW"/>
        </w:rPr>
        <w:t>。</w:t>
      </w:r>
      <w:r>
        <w:rPr>
          <w:lang w:val="zh_TW" w:bidi="zh_TW"/>
        </w:rPr>
      </w:r>
      <w:r>
        <w:rPr>
          <w:lang w:val="zh_TW" w:bidi="zh_TW"/>
        </w:rPr>
      </w:r>
    </w:p>
    <w:p>
      <w:pPr/>
      <w:r>
        <w:rPr>
          <w:lang w:val="zh_TW" w:bidi="zh_TW"/>
        </w:rPr>
      </w:r>
    </w:p>
    <w:p>
      <w:pPr>
        <w:pStyle w:val="Heading2"/>
      </w:pPr>
      <w:r>
        <w:rPr>
          <w:lang w:val="zh_TW" w:bidi="zh_TW"/>
        </w:rPr>
        <w:t>赦罪</w:t>
      </w:r>
      <w:r>
        <w:rPr>
          <w:lang w:val="zh_TW" w:bidi="zh_TW"/>
        </w:rPr>
      </w:r>
    </w:p>
    <w:p>
      <w:pPr/>
      <w:r>
        <w:rPr>
          <w:lang w:val="zh_TW" w:bidi="zh_TW"/>
        </w:rPr>
      </w:r>
      <w:r>
        <w:rPr>
          <w:lang w:val="zh_TW" w:bidi="zh_TW"/>
        </w:rPr>
        <w:t>此短語在一些英譯本中與「罪得赦免（forgiveness of sins）」同義。新約中使用多種詞語來表達同一個真理。對於罪得赦免的概念，有多種表達方式（「寬容（passing over）」，</w:t>
      </w:r>
      <w:r>
        <w:rPr>
          <w:lang w:val="zh_TW" w:bidi="zh_TW"/>
        </w:rPr>
        <w:t>羅3:25</w:t>
      </w:r>
      <w:r>
        <w:rPr>
          <w:lang w:val="zh_TW" w:bidi="zh_TW"/>
        </w:rPr>
        <w:t>；「遮蓋」，</w:t>
      </w:r>
      <w:r>
        <w:rPr>
          <w:lang w:val="zh_TW" w:bidi="zh_TW"/>
        </w:rPr>
        <w:t>羅4:7</w:t>
      </w:r>
      <w:r>
        <w:rPr>
          <w:lang w:val="zh_TW" w:bidi="zh_TW"/>
        </w:rPr>
        <w:t>；「不算為有罪」，</w:t>
      </w:r>
      <w:r>
        <w:rPr>
          <w:lang w:val="zh_TW" w:bidi="zh_TW"/>
        </w:rPr>
        <w:t>羅4:8</w:t>
      </w:r>
      <w:r>
        <w:rPr>
          <w:lang w:val="zh_TW" w:bidi="zh_TW"/>
        </w:rPr>
        <w:t>；「不再記念」，</w:t>
      </w:r>
      <w:r>
        <w:rPr>
          <w:lang w:val="zh_TW" w:bidi="zh_TW"/>
        </w:rPr>
        <w:t>來10:17</w:t>
      </w:r>
      <w:r>
        <w:rPr>
          <w:lang w:val="zh_TW" w:bidi="zh_TW"/>
        </w:rPr>
        <w:t>）。其中一個最重要的是譯為「赦免（remission）」的詞（</w:t>
      </w:r>
      <w:r>
        <w:rPr>
          <w:lang w:val="zh_TW" w:bidi="zh_TW"/>
        </w:rPr>
        <w:t>太26:28</w:t>
      </w:r>
      <w:r>
        <w:rPr>
          <w:lang w:val="zh_TW" w:bidi="zh_TW"/>
        </w:rPr>
        <w:t>；</w:t>
      </w:r>
      <w:r>
        <w:rPr>
          <w:lang w:val="zh_TW" w:bidi="zh_TW"/>
        </w:rPr>
        <w:t>可1:4</w:t>
      </w:r>
      <w:r>
        <w:rPr>
          <w:lang w:val="zh_TW" w:bidi="zh_TW"/>
        </w:rPr>
        <w:t>；</w:t>
      </w:r>
      <w:r>
        <w:rPr>
          <w:lang w:val="zh_TW" w:bidi="zh_TW"/>
        </w:rPr>
        <w:t>路1:77</w:t>
      </w:r>
      <w:r>
        <w:rPr>
          <w:lang w:val="zh_TW" w:bidi="zh_TW"/>
        </w:rPr>
        <w:t>，</w:t>
      </w:r>
      <w:r>
        <w:rPr>
          <w:lang w:val="zh_TW" w:bidi="zh_TW"/>
        </w:rPr>
        <w:t>3:3</w:t>
      </w:r>
      <w:r>
        <w:rPr>
          <w:lang w:val="zh_TW" w:bidi="zh_TW"/>
        </w:rPr>
        <w:t>，</w:t>
      </w:r>
      <w:r>
        <w:rPr>
          <w:lang w:val="zh_TW" w:bidi="zh_TW"/>
        </w:rPr>
        <w:t>24:47</w:t>
      </w:r>
      <w:r>
        <w:rPr>
          <w:lang w:val="zh_TW" w:bidi="zh_TW"/>
        </w:rPr>
        <w:t>；</w:t>
      </w:r>
      <w:r>
        <w:rPr>
          <w:lang w:val="zh_TW" w:bidi="zh_TW"/>
        </w:rPr>
        <w:t>徒2:38，</w:t>
      </w:r>
      <w:r>
        <w:rPr>
          <w:lang w:val="zh_TW" w:bidi="zh_TW"/>
        </w:rPr>
        <w:t>10:43</w:t>
      </w:r>
      <w:r>
        <w:rPr>
          <w:lang w:val="zh_TW" w:bidi="zh_TW"/>
        </w:rPr>
        <w:t>；</w:t>
      </w:r>
      <w:r>
        <w:rPr>
          <w:lang w:val="zh_TW" w:bidi="zh_TW"/>
        </w:rPr>
        <w:t>來9:22</w:t>
      </w:r>
      <w:r>
        <w:rPr>
          <w:lang w:val="zh_TW" w:bidi="zh_TW"/>
        </w:rPr>
        <w:t>，</w:t>
      </w:r>
      <w:r>
        <w:rPr>
          <w:lang w:val="zh_TW" w:bidi="zh_TW"/>
        </w:rPr>
        <w:t>10:18</w:t>
      </w:r>
      <w:r>
        <w:rPr>
          <w:lang w:val="zh_TW" w:bidi="zh_TW"/>
        </w:rPr>
        <w:t>）。</w:t>
      </w:r>
    </w:p>
    <w:p>
      <w:pPr/>
      <w:r>
        <w:rPr>
          <w:lang w:val="zh_TW" w:bidi="zh_TW"/>
        </w:rPr>
      </w:r>
      <w:r>
        <w:rPr>
          <w:lang w:val="zh_TW" w:bidi="zh_TW"/>
        </w:rPr>
        <w:t>這個詞在希臘文中有一個有趣的傳統。在法律上，它被用來表示解除職務、免除責任、豁免債務或懲罰。後來，它也指特赦或免稅。在新約的用法中，該動詞意為「釋放」、「留下」或「送走」。因此，這個名詞可以（而且經常）被翻譯為「饒恕」以及「赦免」（</w:t>
      </w:r>
      <w:r>
        <w:rPr>
          <w:lang w:val="zh_TW" w:bidi="zh_TW"/>
        </w:rPr>
        <w:t>徒5:31</w:t>
      </w:r>
      <w:r>
        <w:rPr>
          <w:lang w:val="zh_TW" w:bidi="zh_TW"/>
        </w:rPr>
        <w:t>，</w:t>
      </w:r>
      <w:r>
        <w:rPr>
          <w:lang w:val="zh_TW" w:bidi="zh_TW"/>
        </w:rPr>
        <w:t>13:38</w:t>
      </w:r>
      <w:r>
        <w:rPr>
          <w:lang w:val="zh_TW" w:bidi="zh_TW"/>
        </w:rPr>
        <w:t>，</w:t>
      </w:r>
      <w:r>
        <w:rPr>
          <w:lang w:val="zh_TW" w:bidi="zh_TW"/>
        </w:rPr>
        <w:t>26:18</w:t>
      </w:r>
      <w:r>
        <w:rPr>
          <w:lang w:val="zh_TW" w:bidi="zh_TW"/>
        </w:rPr>
        <w:t>；</w:t>
      </w:r>
      <w:r>
        <w:rPr>
          <w:lang w:val="zh_TW" w:bidi="zh_TW"/>
        </w:rPr>
        <w:t>弗1:7</w:t>
      </w:r>
      <w:r>
        <w:rPr>
          <w:lang w:val="zh_TW" w:bidi="zh_TW"/>
        </w:rPr>
        <w:t>；</w:t>
      </w:r>
      <w:r>
        <w:rPr>
          <w:lang w:val="zh_TW" w:bidi="zh_TW"/>
        </w:rPr>
        <w:t>西1:14</w:t>
      </w:r>
      <w:r>
        <w:rPr>
          <w:lang w:val="zh_TW" w:bidi="zh_TW"/>
        </w:rPr>
        <w:t>）。雖然饒恕可以在人與人之間以及神與人之間發生，但「赦免」這個詞所指的饒恕幾乎總是指神的赦免（</w:t>
      </w:r>
      <w:r>
        <w:rPr>
          <w:lang w:val="zh_TW" w:bidi="zh_TW"/>
        </w:rPr>
        <w:t>太26:28</w:t>
      </w:r>
      <w:r>
        <w:rPr>
          <w:lang w:val="zh_TW" w:bidi="zh_TW"/>
        </w:rPr>
        <w:t>；</w:t>
      </w:r>
      <w:r>
        <w:rPr>
          <w:lang w:val="zh_TW" w:bidi="zh_TW"/>
        </w:rPr>
        <w:t>徒10:43</w:t>
      </w:r>
      <w:r>
        <w:rPr>
          <w:lang w:val="zh_TW" w:bidi="zh_TW"/>
        </w:rPr>
        <w:t>）。</w:t>
      </w:r>
    </w:p>
    <w:p>
      <w:pPr/>
      <w:r>
        <w:rPr>
          <w:lang w:val="zh_TW" w:bidi="zh_TW"/>
        </w:rPr>
      </w:r>
      <w:r>
        <w:rPr>
          <w:i/>
          <w:lang w:val="zh_TW" w:bidi="zh_TW"/>
        </w:rPr>
        <w:t>另見</w:t>
      </w:r>
      <w:r>
        <w:rPr>
          <w:lang w:val="zh_TW" w:bidi="zh_TW"/>
        </w:rPr>
        <w:t xml:space="preserve"> </w:t>
      </w:r>
      <w:r>
        <w:rPr>
          <w:lang w:val="zh_TW" w:bidi="zh_TW"/>
        </w:rPr>
        <w:t>饒恕</w:t>
      </w:r>
      <w:r>
        <w:rPr>
          <w:lang w:val="zh_TW" w:bidi="zh_TW"/>
        </w:rPr>
        <w:t>。</w:t>
      </w:r>
      <w:r>
        <w:rPr>
          <w:lang w:val="zh_TW" w:bidi="zh_TW"/>
        </w:rPr>
      </w:r>
      <w:r>
        <w:rPr>
          <w:lang w:val="zh_TW" w:bidi="zh_TW"/>
        </w:rPr>
      </w:r>
    </w:p>
    <w:p>
      <w:pPr/>
      <w:r>
        <w:rPr>
          <w:lang w:val="zh_TW" w:bidi="zh_TW"/>
        </w:rPr>
      </w:r>
    </w:p>
    <w:p>
      <w:pPr>
        <w:pStyle w:val="Heading2"/>
      </w:pPr>
      <w:r>
        <w:rPr>
          <w:lang w:val="zh_TW" w:bidi="zh_TW"/>
        </w:rPr>
        <w:t>攝理</w:t>
      </w:r>
      <w:r>
        <w:rPr>
          <w:lang w:val="zh_TW" w:bidi="zh_TW"/>
        </w:rPr>
      </w:r>
    </w:p>
    <w:p>
      <w:pPr/>
      <w:r>
        <w:rPr>
          <w:lang w:val="zh_TW" w:bidi="zh_TW"/>
        </w:rPr>
      </w:r>
      <w:r>
        <w:rPr>
          <w:lang w:val="zh_TW" w:bidi="zh_TW"/>
        </w:rPr>
        <w:t>神在歷史中扶助人類的作為，特別是扶助那些信靠祂的人。</w:t>
      </w:r>
    </w:p>
    <w:p>
      <w:pPr>
        <w:pStyle w:val="Heading3"/>
      </w:pPr>
      <w:r>
        <w:rPr>
          <w:lang w:val="zh_TW" w:bidi="zh_TW"/>
        </w:rPr>
        <w:t>攝理的重要性</w:t>
      </w:r>
    </w:p>
    <w:p>
      <w:pPr/>
      <w:r>
        <w:rPr>
          <w:lang w:val="zh_TW" w:bidi="zh_TW"/>
        </w:rPr>
      </w:r>
      <w:r>
        <w:rPr>
          <w:lang w:val="zh_TW" w:bidi="zh_TW"/>
        </w:rPr>
        <w:t>歷世歷代，許多人都在神的看顧裡得著安慰。神沒有將地球留在宇宙中自生自滅，也沒有片刻忘記人。神臨到人當中、與人相交、掌權管理，也介入我們的生命、供應我們的需要。神攝理我們，因此我們要感謝祂。</w:t>
      </w:r>
    </w:p>
    <w:p>
      <w:pPr>
        <w:pStyle w:val="Heading3"/>
      </w:pPr>
      <w:r>
        <w:rPr>
          <w:lang w:val="zh_TW" w:bidi="zh_TW"/>
        </w:rPr>
        <w:t>關於攝理的錯誤觀念</w:t>
      </w:r>
    </w:p>
    <w:p>
      <w:pPr/>
      <w:r>
        <w:rPr>
          <w:lang w:val="zh_TW" w:bidi="zh_TW"/>
        </w:rPr>
      </w:r>
      <w:r>
        <w:rPr>
          <w:lang w:val="zh_TW" w:bidi="zh_TW"/>
        </w:rPr>
        <w:t>關於攝理有許多錯誤觀念，這顯出它是一個重要的議題。當人否認神有位格，而他們對攝理的理解又不根據聖經的教導時，就會產生錯誤。如此一來，人只能將萬事看作有一股不相宜的力量在支配。在這些錯誤觀念中存在許多矛盾，包括：</w:t>
      </w:r>
    </w:p>
    <w:p>
      <w:pPr>
        <w:pStyle w:val="ListNumber"/>
        <w:numPr>
          <w:ilvl w:val="0"/>
          <w:numId w:val="14"/>
        </w:numPr>
        <w:spacing w:line="240" w:lineRule="auto"/>
        <w:ind w:left="720"/>
      </w:pPr>
      <w:r>
        <w:rPr>
          <w:lang w:val="zh_TW" w:bidi="zh_TW"/>
        </w:rPr>
      </w:r>
      <w:r>
        <w:rPr>
          <w:b/>
          <w:lang w:val="zh_TW" w:bidi="zh_TW"/>
        </w:rPr>
        <w:t>命運</w:t>
      </w:r>
      <w:r>
        <w:rPr>
          <w:lang w:val="zh_TW" w:bidi="zh_TW"/>
        </w:rPr>
        <w:t>：有些人認為人生受一種不可預測的命運控制，他們會說像「命運使然」這類的話。</w:t>
      </w:r>
    </w:p>
    <w:p>
      <w:pPr>
        <w:pStyle w:val="ListNumber"/>
        <w:spacing w:line="240" w:lineRule="auto"/>
        <w:ind w:left="720"/>
      </w:pPr>
      <w:r>
        <w:rPr>
          <w:lang w:val="zh_TW" w:bidi="zh_TW"/>
        </w:rPr>
      </w:r>
      <w:r>
        <w:rPr>
          <w:b/>
          <w:lang w:val="zh_TW" w:bidi="zh_TW"/>
        </w:rPr>
        <w:t>運氣</w:t>
      </w:r>
      <w:r>
        <w:rPr>
          <w:lang w:val="zh_TW" w:bidi="zh_TW"/>
        </w:rPr>
        <w:t>：也有人相信有「福氣」或「運氣」。但運氣不是一個有位格的存有，所以算命的人試圖去理解它，有些人甚至造出「幸運女神（lady luck）」之類的觀念（把運氣想成一位用法術掌控事件的女子）。</w:t>
      </w:r>
    </w:p>
    <w:p>
      <w:pPr>
        <w:pStyle w:val="ListNumber"/>
        <w:spacing w:line="240" w:lineRule="auto"/>
        <w:ind w:left="720"/>
      </w:pPr>
      <w:r>
        <w:rPr>
          <w:lang w:val="zh_TW" w:bidi="zh_TW"/>
        </w:rPr>
      </w:r>
      <w:r>
        <w:rPr>
          <w:b/>
          <w:lang w:val="zh_TW" w:bidi="zh_TW"/>
        </w:rPr>
        <w:t>巧合</w:t>
      </w:r>
      <w:r>
        <w:rPr>
          <w:lang w:val="zh_TW" w:bidi="zh_TW"/>
        </w:rPr>
        <w:t>：有人把偶然發現好事的功勞歸給自己。這忽略了神的作為，也沒有獻上感謝。</w:t>
      </w:r>
    </w:p>
    <w:p>
      <w:pPr>
        <w:pStyle w:val="ListNumber"/>
        <w:spacing w:line="240" w:lineRule="auto"/>
        <w:ind w:left="720"/>
      </w:pPr>
      <w:r>
        <w:rPr>
          <w:lang w:val="zh_TW" w:bidi="zh_TW"/>
        </w:rPr>
      </w:r>
      <w:r>
        <w:rPr>
          <w:b/>
          <w:lang w:val="zh_TW" w:bidi="zh_TW"/>
        </w:rPr>
        <w:t>歷史</w:t>
      </w:r>
      <w:r>
        <w:rPr>
          <w:lang w:val="zh_TW" w:bidi="zh_TW"/>
        </w:rPr>
        <w:t>：有些群體相信歷史支持他們的觀念。例如：</w:t>
      </w:r>
    </w:p>
    <w:p>
      <w:pPr>
        <w:pStyle w:val="ListBullet"/>
        <w:spacing w:line="240" w:lineRule="auto"/>
        <w:ind w:left="1440"/>
      </w:pPr>
      <w:r>
        <w:rPr>
          <w:lang w:val="zh_TW" w:bidi="zh_TW"/>
        </w:rPr>
      </w:r>
      <w:r>
        <w:rPr>
          <w:lang w:val="zh_TW" w:bidi="zh_TW"/>
        </w:rPr>
        <w:t>馬克思主義的支持者（跟從馬克思〔Karl Marx〕思想的人）曾說：「歷史站在我們這邊。」他們相信未來的事件必然會導向一個由共產主義統治的世界。</w:t>
      </w:r>
    </w:p>
    <w:p>
      <w:pPr>
        <w:pStyle w:val="ListBullet"/>
        <w:spacing w:line="240" w:lineRule="auto"/>
        <w:ind w:left="1440"/>
      </w:pPr>
      <w:r>
        <w:rPr>
          <w:lang w:val="zh_TW" w:bidi="zh_TW"/>
        </w:rPr>
      </w:r>
      <w:r>
        <w:rPr>
          <w:lang w:val="zh_TW" w:bidi="zh_TW"/>
        </w:rPr>
        <w:t>一些美國領袖相信「昭昭天命（Manifest Destiny）」。這種觀念宣稱，美國注定要在其所在的地區，甚至在全世界成為最強大的國家。</w:t>
      </w:r>
    </w:p>
    <w:p>
      <w:pPr>
        <w:pStyle w:val="ListNumber"/>
        <w:numPr>
          <w:ilvl w:val="0"/>
          <w:numId w:val="15"/>
        </w:numPr>
        <w:spacing w:line="240" w:lineRule="auto"/>
        <w:ind w:left="720"/>
      </w:pPr>
      <w:r>
        <w:rPr>
          <w:lang w:val="zh_TW" w:bidi="zh_TW"/>
        </w:rPr>
      </w:r>
      <w:r>
        <w:rPr>
          <w:b/>
          <w:lang w:val="zh_TW" w:bidi="zh_TW"/>
        </w:rPr>
        <w:t>進步</w:t>
      </w:r>
      <w:r>
        <w:rPr>
          <w:lang w:val="zh_TW" w:bidi="zh_TW"/>
        </w:rPr>
        <w:t>：科學、技術、教育、社會的發展，使有些人將「進步」看作一股偉大的力量。某種程度上，這等於將攝理看成進步本身，卻把榮耀從神那裡奪去。</w:t>
      </w:r>
    </w:p>
    <w:p>
      <w:pPr>
        <w:pStyle w:val="ListNumber"/>
        <w:spacing w:line="240" w:lineRule="auto"/>
        <w:ind w:left="720"/>
      </w:pPr>
      <w:r>
        <w:rPr>
          <w:lang w:val="zh_TW" w:bidi="zh_TW"/>
        </w:rPr>
      </w:r>
      <w:r>
        <w:rPr>
          <w:b/>
          <w:lang w:val="zh_TW" w:bidi="zh_TW"/>
        </w:rPr>
        <w:t>自然</w:t>
      </w:r>
      <w:r>
        <w:rPr>
          <w:lang w:val="zh_TW" w:bidi="zh_TW"/>
        </w:rPr>
        <w:t>：有些人物，例如愛默生（Ralph Waldo Emerson）和梭羅（Henry David Thoreau），將攝理歸於自然。但自然本身並不看顧人。</w:t>
      </w:r>
    </w:p>
    <w:p>
      <w:pPr>
        <w:pStyle w:val="ListNumber"/>
        <w:spacing w:line="240" w:lineRule="auto"/>
        <w:ind w:left="720"/>
      </w:pPr>
      <w:r>
        <w:rPr>
          <w:lang w:val="zh_TW" w:bidi="zh_TW"/>
        </w:rPr>
      </w:r>
      <w:r>
        <w:rPr>
          <w:b/>
          <w:lang w:val="zh_TW" w:bidi="zh_TW"/>
        </w:rPr>
        <w:t>自然選擇</w:t>
      </w:r>
      <w:r>
        <w:rPr>
          <w:lang w:val="zh_TW" w:bidi="zh_TW"/>
        </w:rPr>
        <w:t>：達爾文那本關於生物進化的經典著作</w:t>
      </w:r>
      <w:r>
        <w:rPr>
          <w:i/>
          <w:lang w:val="zh_TW" w:bidi="zh_TW"/>
        </w:rPr>
        <w:t>物種起源（The Origin of the Species）</w:t>
      </w:r>
      <w:r>
        <w:rPr>
          <w:lang w:val="zh_TW" w:bidi="zh_TW"/>
        </w:rPr>
        <w:t>，使「自然選擇」這個觀念普及起來。有些人認為，「自然選擇」背後的那股力量變得比神的攝理更重要。「適者生存」的想法使人變得不再需要攝理。</w:t>
      </w:r>
    </w:p>
    <w:p>
      <w:pPr/>
      <w:r>
        <w:rPr>
          <w:lang w:val="zh_TW" w:bidi="zh_TW"/>
        </w:rPr>
      </w:r>
      <w:r>
        <w:rPr>
          <w:lang w:val="zh_TW" w:bidi="zh_TW"/>
        </w:rPr>
        <w:t>這些觀點不可能同時都是真的。它們也不能滿足那些尋求一種能回應自己獨特需要之攝理的人。只有基督教關於攝理的教義能做到這一點。</w:t>
      </w:r>
    </w:p>
    <w:p>
      <w:pPr>
        <w:pStyle w:val="Heading3"/>
      </w:pPr>
      <w:r>
        <w:rPr>
          <w:lang w:val="zh_TW" w:bidi="zh_TW"/>
        </w:rPr>
        <w:t>攝理的聖經意義</w:t>
      </w:r>
    </w:p>
    <w:p>
      <w:pPr/>
      <w:r>
        <w:rPr>
          <w:lang w:val="zh_TW" w:bidi="zh_TW"/>
        </w:rPr>
      </w:r>
      <w:r>
        <w:rPr>
          <w:lang w:val="zh_TW" w:bidi="zh_TW"/>
        </w:rPr>
        <w:t>攝理是神為人的需要所施行的幫助。</w:t>
      </w:r>
    </w:p>
    <w:p>
      <w:pPr/>
      <w:r>
        <w:rPr>
          <w:lang w:val="zh_TW" w:bidi="zh_TW"/>
        </w:rPr>
      </w:r>
      <w:r>
        <w:rPr>
          <w:lang w:val="zh_TW" w:bidi="zh_TW"/>
        </w:rPr>
        <w:t>亞伯拉罕在信心上的考驗是一個經典例子。神吩咐他將兒子獻上為祭——但那是他不能失去的禮物。亞伯拉罕十分掙扎去做這個決定，他不想失去兒子，也不想失去與神的情誼。當以撒問到獻祭的羊羔在哪裡時，亞伯拉罕回答說：「我兒，神必自己預備作燔祭的羊羔。」（</w:t>
      </w:r>
      <w:r>
        <w:rPr>
          <w:lang w:val="zh_TW" w:bidi="zh_TW"/>
        </w:rPr>
        <w:t>創22:8</w:t>
      </w:r>
      <w:r>
        <w:rPr>
          <w:lang w:val="zh_TW" w:bidi="zh_TW"/>
        </w:rPr>
        <w:t>）。神果然預備了合宜的祭物，就是「兩角扣在稠密的小樹中」的一隻公羊（</w:t>
      </w:r>
      <w:r>
        <w:rPr>
          <w:lang w:val="zh_TW" w:bidi="zh_TW"/>
        </w:rPr>
        <w:t>創22:13</w:t>
      </w:r>
      <w:r>
        <w:rPr>
          <w:lang w:val="zh_TW" w:bidi="zh_TW"/>
        </w:rPr>
        <w:t>）。</w:t>
      </w:r>
    </w:p>
    <w:p>
      <w:pPr/>
      <w:r>
        <w:rPr>
          <w:lang w:val="zh_TW" w:bidi="zh_TW"/>
        </w:rPr>
      </w:r>
      <w:r>
        <w:rPr>
          <w:lang w:val="zh_TW" w:bidi="zh_TW"/>
        </w:rPr>
        <w:t>「攝理」這個詞語的意思是「預先看見」，並且為那處境採取行動。所以亞伯拉罕相信，神特意在獻祭的地方預備了那隻公羊，讓他可以拿來獻上。「供應」和「攝理」都與「預備」這個詞語有關。不過，「攝理」後來就用來表示神的供應。</w:t>
      </w:r>
    </w:p>
    <w:p>
      <w:pPr/>
      <w:r>
        <w:rPr>
          <w:lang w:val="zh_TW" w:bidi="zh_TW"/>
        </w:rPr>
      </w:r>
      <w:r>
        <w:rPr>
          <w:lang w:val="zh_TW" w:bidi="zh_TW"/>
        </w:rPr>
        <w:t>在新約聖經裡，保羅稱讚腓立比信徒支持他的宣教工作。他深信神的攝理也必扶助他們：「我的神必照他榮耀的豐富，在基督耶穌裡，使你們一切所需用的都充足。」（</w:t>
      </w:r>
      <w:r>
        <w:rPr>
          <w:lang w:val="zh_TW" w:bidi="zh_TW"/>
        </w:rPr>
        <w:t>腓4:19</w:t>
      </w:r>
      <w:r>
        <w:rPr>
          <w:lang w:val="zh_TW" w:bidi="zh_TW"/>
        </w:rPr>
        <w:t>）。耶穌的獻祭也證實神的攝理。神曾要亞伯拉罕獻上兒子，卻沒有收下那祭。二千年之後，祂將自己的兒子獻為祭。神的性情就是預先看見人的需要，並且為人預備。</w:t>
      </w:r>
    </w:p>
    <w:p>
      <w:pPr>
        <w:pStyle w:val="Heading3"/>
      </w:pPr>
      <w:r>
        <w:rPr>
          <w:lang w:val="zh_TW" w:bidi="zh_TW"/>
        </w:rPr>
        <w:t>攝理與神的本質</w:t>
      </w:r>
    </w:p>
    <w:p>
      <w:pPr/>
      <w:r>
        <w:rPr>
          <w:lang w:val="zh_TW" w:bidi="zh_TW"/>
        </w:rPr>
      </w:r>
      <w:r>
        <w:rPr>
          <w:lang w:val="zh_TW" w:bidi="zh_TW"/>
        </w:rPr>
        <w:t>保羅對腓立比信徒說完那句話之後（「我的神必照他榮耀的豐富」——</w:t>
      </w:r>
      <w:r>
        <w:rPr>
          <w:lang w:val="zh_TW" w:bidi="zh_TW"/>
        </w:rPr>
        <w:t>腓4:19</w:t>
      </w:r>
      <w:r>
        <w:rPr>
          <w:lang w:val="zh_TW" w:bidi="zh_TW"/>
        </w:rPr>
        <w:t>），他就向「我們的父神」獻上頌讚（</w:t>
      </w:r>
      <w:r>
        <w:rPr>
          <w:lang w:val="zh_TW" w:bidi="zh_TW"/>
        </w:rPr>
        <w:t>20</w:t>
      </w:r>
      <w:r>
        <w:rPr>
          <w:lang w:val="zh_TW" w:bidi="zh_TW"/>
        </w:rPr>
        <w:t>節）。攝理就像是父親的供應與引導。神是我們的父，而祂的攝理就是這父親身分的表現。父親會給兒女機會，卻不奪去他們的自由；父親也藉著看顧來帶領兒女。攝理自然地出於神慈父的性情。</w:t>
      </w:r>
    </w:p>
    <w:p>
      <w:pPr/>
      <w:r>
        <w:rPr>
          <w:lang w:val="zh_TW" w:bidi="zh_TW"/>
        </w:rPr>
      </w:r>
      <w:r>
        <w:rPr>
          <w:i/>
          <w:lang w:val="zh_TW" w:bidi="zh_TW"/>
        </w:rPr>
        <w:t xml:space="preserve">另見 </w:t>
      </w:r>
      <w:r>
        <w:rPr>
          <w:lang w:val="zh_TW" w:bidi="zh_TW"/>
        </w:rPr>
        <w:t>預定</w:t>
      </w:r>
      <w:r>
        <w:rPr>
          <w:lang w:val="zh_TW" w:bidi="zh_TW"/>
        </w:rPr>
        <w:t>；</w:t>
      </w:r>
      <w:r>
        <w:rPr>
          <w:lang w:val="zh_TW" w:bidi="zh_TW"/>
        </w:rPr>
        <w:t>神的存在與屬性</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