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尼拜約</w:t>
      </w:r>
      <w:r>
        <w:rPr>
          <w:lang w:val="zh_TW" w:bidi="zh_TW"/>
        </w:rPr>
      </w:r>
    </w:p>
    <w:p>
      <w:pPr/>
      <w:r>
        <w:rPr>
          <w:lang w:val="zh_TW" w:bidi="zh_TW"/>
        </w:rPr>
      </w:r>
      <w:r>
        <w:rPr>
          <w:lang w:val="zh_TW" w:bidi="zh_TW"/>
        </w:rPr>
        <w:t>以實瑪利十二個兒子中的長子（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）。他的姊妹是瑪哈拉，她也被稱為「巴實抹」（參</w:t>
      </w:r>
      <w:hyperlink r:id="rId15">
        <w:r>
          <w:rPr>
            <w:lang w:val="zh_TW" w:bidi="zh_TW"/>
          </w:rPr>
          <w:rPr>
            <w:color w:val="0000EE"/>
            <w:u w:val="single"/>
          </w:rPr>
          <w:t>創36:3</w:t>
        </w:r>
      </w:hyperlink>
      <w:r>
        <w:rPr>
          <w:lang w:val="zh_TW" w:bidi="zh_TW"/>
        </w:rPr>
        <w:t>），後來嫁給以掃（</w:t>
      </w:r>
      <w:hyperlink r:id="rId16">
        <w:r>
          <w:rPr>
            <w:lang w:val="zh_TW" w:bidi="zh_TW"/>
          </w:rPr>
          <w:rPr>
            <w:color w:val="0000EE"/>
            <w:u w:val="single"/>
          </w:rPr>
          <w:t>創28:9</w:t>
        </w:r>
      </w:hyperlink>
      <w:r>
        <w:rPr>
          <w:lang w:val="zh_TW" w:bidi="zh_TW"/>
        </w:rPr>
        <w:t>）。</w:t>
      </w:r>
    </w:p>
    <w:p>
      <w:pPr/>
      <w:r>
        <w:rPr>
          <w:lang w:val="zh_TW" w:bidi="zh_TW"/>
        </w:rPr>
      </w:r>
      <w:r>
        <w:rPr>
          <w:lang w:val="zh_TW" w:bidi="zh_TW"/>
        </w:rPr>
        <w:t>尼拜約後裔的身分並不確定。他們可能是阿拉伯族群拿巴提人（Nabatean）之祖先，這個族群曾佔有以東之地，以及約旦河東（外約旦）的部分地區，其勢力向北一直延伸到帕米拉（Palmyra，古代的達莫）。尼拜約與基達的後裔都以羊群優良而聞名（</w:t>
      </w:r>
      <w:hyperlink r:id="rId17">
        <w:r>
          <w:rPr>
            <w:lang w:val="zh_TW" w:bidi="zh_TW"/>
          </w:rPr>
          <w:rPr>
            <w:color w:val="0000EE"/>
            <w:u w:val="single"/>
          </w:rPr>
          <w:t>賽60:7</w:t>
        </w:r>
      </w:hyperlink>
      <w:r>
        <w:rPr>
          <w:lang w:val="zh_TW" w:bidi="zh_TW"/>
        </w:rPr>
        <w:t>）。亞述王亞述巴尼拔（Ashurbanipal）的著作中也有提及他們，這位亞述王生活在公元前七世紀。</w:t>
      </w:r>
      <w:r>
        <w:rPr>
          <w:lang w:val="zh_TW" w:bidi="zh_TW"/>
        </w:rPr>
      </w:r>
      <w:r>
        <w:rPr>
          <w:lang w:val="zh_TW" w:bidi="zh_TW"/>
        </w:rPr>
      </w:r>
    </w:p>
    <w:p>
      <w:pPr/>
      <w:r>
        <w:rPr>
          <w:lang w:val="zh_TW" w:bidi="zh_TW"/>
        </w:rPr>
      </w:r>
    </w:p>
    <w:p>
      <w:pPr>
        <w:pStyle w:val="Heading2"/>
      </w:pPr>
      <w:r>
        <w:rPr>
          <w:lang w:val="zh_TW" w:bidi="zh_TW"/>
        </w:rPr>
        <w:t>尼哥坡里</w:t>
      </w:r>
      <w:r>
        <w:rPr>
          <w:lang w:val="zh_TW" w:bidi="zh_TW"/>
        </w:rPr>
      </w:r>
    </w:p>
    <w:p>
      <w:pPr/>
      <w:r>
        <w:rPr>
          <w:lang w:val="zh_TW" w:bidi="zh_TW"/>
        </w:rPr>
      </w:r>
      <w:r>
        <w:rPr>
          <w:lang w:val="zh_TW" w:bidi="zh_TW"/>
        </w:rPr>
        <w:t>名稱的意思是「勝利之城」。在羅馬帝國，當一個新建的城市需要命名時，尼哥坡里（Nicopolis）是一個常見的選擇。在戰爭時期為了紀念軍事勝利而建的城鎮，通常被命名為尼哥坡里。</w:t>
      </w:r>
    </w:p>
    <w:p>
      <w:pPr/>
      <w:r>
        <w:rPr>
          <w:lang w:val="zh_TW" w:bidi="zh_TW"/>
        </w:rPr>
      </w:r>
      <w:r>
        <w:rPr>
          <w:lang w:val="zh_TW" w:bidi="zh_TW"/>
        </w:rPr>
        <w:t>在保羅寫給提多的信中，保羅告訴提多離開他一直在事奉的克里特（</w:t>
      </w:r>
      <w:hyperlink r:id="rId18">
        <w:r>
          <w:rPr>
            <w:lang w:val="zh_TW" w:bidi="zh_TW"/>
          </w:rPr>
          <w:rPr>
            <w:color w:val="0000EE"/>
            <w:u w:val="single"/>
          </w:rPr>
          <w:t>多1:5</w:t>
        </w:r>
      </w:hyperlink>
      <w:r>
        <w:rPr>
          <w:lang w:val="zh_TW" w:bidi="zh_TW"/>
        </w:rPr>
        <w:t>），前往尼哥坡里，使徒正在那裏作工，並且保羅計劃在那裡過冬（</w:t>
      </w:r>
      <w:hyperlink r:id="rId19">
        <w:r>
          <w:rPr>
            <w:lang w:val="zh_TW" w:bidi="zh_TW"/>
          </w:rPr>
          <w:rPr>
            <w:color w:val="0000EE"/>
            <w:u w:val="single"/>
          </w:rPr>
          <w:t>3:12</w:t>
        </w:r>
      </w:hyperlink>
      <w:r>
        <w:rPr>
          <w:lang w:val="zh_TW" w:bidi="zh_TW"/>
        </w:rPr>
        <w:t>）。在整個羅馬帝國的九個尼哥坡里城中，幾乎可以肯定保羅指的是位於哥林多灣西北方和伊庇魯斯（Epirus）海岬東南方的城市。岬是一塊突入水體的高地，如同半島或俯瞰大海的懸崖。</w:t>
      </w:r>
    </w:p>
    <w:p>
      <w:pPr/>
      <w:r>
        <w:rPr>
          <w:lang w:val="zh_TW" w:bidi="zh_TW"/>
        </w:rPr>
      </w:r>
      <w:r>
        <w:rPr>
          <w:lang w:val="zh_TW" w:bidi="zh_TW"/>
        </w:rPr>
        <w:t>屋大維（Octavian，後來成為羅馬帝國第一位統治者）於公元前31年建立了這座城市，以慶祝他在附近進行的偉大的亞克興戰役（battle of Actium）中戰勝安東尼（Mark Antony）。尼哥坡里的名稱和政府都是希臘式的，並且是附近許多城的中心。這座新的尼哥坡里是一個非常大的城，擁有類似於附近的雅典城的獨立性。該城建造了神廟、劇院、競技場和水道，並設立了一年四次的慶典比賽。尼哥坡里最著名的市民，是斯多亞派（Stoic）哲學家愛比克泰德（Epictetus），他大約在公元90年居住在那裡。保羅曾在這個大城及其周邊的小社區中傳揚福音。</w:t>
      </w:r>
      <w:r>
        <w:rPr>
          <w:lang w:val="zh_TW" w:bidi="zh_TW"/>
        </w:rPr>
      </w:r>
      <w:r>
        <w:rPr>
          <w:lang w:val="zh_TW" w:bidi="zh_TW"/>
        </w:rPr>
      </w:r>
    </w:p>
    <w:p>
      <w:pPr/>
      <w:r>
        <w:rPr>
          <w:lang w:val="zh_TW" w:bidi="zh_TW"/>
        </w:rPr>
      </w:r>
    </w:p>
    <w:p>
      <w:pPr>
        <w:pStyle w:val="Heading2"/>
      </w:pPr>
      <w:r>
        <w:rPr>
          <w:lang w:val="zh_TW" w:bidi="zh_TW"/>
        </w:rPr>
        <w:t>尼母利</w:t>
      </w:r>
      <w:r>
        <w:rPr>
          <w:lang w:val="zh_TW" w:bidi="zh_TW"/>
        </w:rPr>
      </w:r>
    </w:p>
    <w:p>
      <w:pPr>
        <w:pStyle w:val="ListNumber"/>
        <w:numPr>
          <w:ilvl w:val="0"/>
          <w:numId w:val="14"/>
        </w:numPr>
        <w:spacing w:line="240" w:lineRule="auto"/>
        <w:ind w:left="720"/>
      </w:pPr>
      <w:r>
        <w:rPr>
          <w:lang w:val="zh_TW" w:bidi="zh_TW"/>
        </w:rPr>
      </w:r>
      <w:r>
        <w:rPr>
          <w:lang w:val="zh_TW" w:bidi="zh_TW"/>
        </w:rPr>
        <w:t>呂便人，以利押的兒子（</w:t>
      </w:r>
      <w:hyperlink r:id="rId20">
        <w:r>
          <w:rPr>
            <w:lang w:val="zh_TW" w:bidi="zh_TW"/>
          </w:rPr>
          <w:rPr>
            <w:color w:val="0000EE"/>
            <w:u w:val="single"/>
          </w:rPr>
          <w:t>民26:9</w:t>
        </w:r>
      </w:hyperlink>
      <w:r>
        <w:rPr>
          <w:lang w:val="zh_TW" w:bidi="zh_TW"/>
        </w:rPr>
        <w:t>）。</w:t>
      </w:r>
    </w:p>
    <w:p>
      <w:pPr>
        <w:pStyle w:val="ListNumber"/>
        <w:spacing w:line="240" w:lineRule="auto"/>
        <w:ind w:left="720"/>
      </w:pPr>
      <w:r>
        <w:rPr>
          <w:lang w:val="zh_TW" w:bidi="zh_TW"/>
        </w:rPr>
      </w:r>
      <w:r>
        <w:rPr>
          <w:lang w:val="zh_TW" w:bidi="zh_TW"/>
        </w:rPr>
        <w:t>西緬的兒子之一（</w:t>
      </w:r>
      <w:hyperlink r:id="rId21">
        <w:r>
          <w:rPr>
            <w:lang w:val="zh_TW" w:bidi="zh_TW"/>
          </w:rPr>
          <w:rPr>
            <w:color w:val="0000EE"/>
            <w:u w:val="single"/>
          </w:rPr>
          <w:t>民26:12</w:t>
        </w:r>
      </w:hyperlink>
      <w:r>
        <w:rPr>
          <w:lang w:val="zh_TW" w:bidi="zh_TW"/>
        </w:rPr>
        <w:t>；</w:t>
      </w:r>
      <w:hyperlink r:id="rId22">
        <w:r>
          <w:rPr>
            <w:lang w:val="zh_TW" w:bidi="zh_TW"/>
          </w:rPr>
          <w:rPr>
            <w:color w:val="0000EE"/>
            <w:u w:val="single"/>
          </w:rPr>
          <w:t>代上4:24</w:t>
        </w:r>
      </w:hyperlink>
      <w:r>
        <w:rPr>
          <w:lang w:val="zh_TW" w:bidi="zh_TW"/>
        </w:rPr>
        <w:t>），又稱耶母利（</w:t>
      </w:r>
      <w:hyperlink r:id="rId23">
        <w:r>
          <w:rPr>
            <w:lang w:val="zh_TW" w:bidi="zh_TW"/>
          </w:rPr>
          <w:rPr>
            <w:color w:val="0000EE"/>
            <w:u w:val="single"/>
          </w:rPr>
          <w:t>創46:10</w:t>
        </w:r>
      </w:hyperlink>
      <w:r>
        <w:rPr>
          <w:lang w:val="zh_TW" w:bidi="zh_TW"/>
        </w:rPr>
        <w:t>）。</w:t>
      </w:r>
      <w:r>
        <w:rPr>
          <w:i/>
          <w:lang w:val="zh_TW" w:bidi="zh_TW"/>
        </w:rPr>
        <w:t>見</w:t>
      </w:r>
      <w:r>
        <w:rPr>
          <w:lang w:val="zh_TW" w:bidi="zh_TW"/>
        </w:rPr>
        <w:t xml:space="preserve"> </w:t>
      </w:r>
      <w:r>
        <w:rPr>
          <w:lang w:val="zh_TW" w:bidi="zh_TW"/>
        </w:rPr>
        <w:t>耶母利</w:t>
      </w:r>
      <w:r>
        <w:rPr>
          <w:lang w:val="zh_TW" w:bidi="zh_TW"/>
        </w:rPr>
        <w:t>。</w:t>
      </w:r>
      <w:r>
        <w:rPr>
          <w:lang w:val="zh_TW" w:bidi="zh_TW"/>
        </w:rPr>
      </w:r>
      <w:r>
        <w:rPr>
          <w:lang w:val="zh_TW" w:bidi="zh_TW"/>
        </w:rPr>
      </w:r>
    </w:p>
    <w:p>
      <w:pPr/>
      <w:r>
        <w:rPr>
          <w:lang w:val="zh_TW" w:bidi="zh_TW"/>
        </w:rPr>
      </w:r>
    </w:p>
    <w:p>
      <w:pPr>
        <w:pStyle w:val="Heading2"/>
      </w:pPr>
      <w:r>
        <w:rPr>
          <w:lang w:val="zh_TW" w:bidi="zh_TW"/>
        </w:rPr>
        <w:t>尼母利人</w:t>
      </w:r>
      <w:r>
        <w:rPr>
          <w:lang w:val="zh_TW" w:bidi="zh_TW"/>
        </w:rPr>
      </w:r>
    </w:p>
    <w:p>
      <w:pPr/>
      <w:r>
        <w:rPr>
          <w:lang w:val="zh_TW" w:bidi="zh_TW"/>
        </w:rPr>
      </w:r>
      <w:r>
        <w:rPr>
          <w:lang w:val="zh_TW" w:bidi="zh_TW"/>
        </w:rPr>
        <w:t>屬於西緬支派尼母利家族的人（</w:t>
      </w:r>
      <w:hyperlink r:id="rId21">
        <w:r>
          <w:rPr>
            <w:lang w:val="zh_TW" w:bidi="zh_TW"/>
          </w:rPr>
          <w:rPr>
            <w:color w:val="0000EE"/>
            <w:u w:val="single"/>
          </w:rPr>
          <w:t>民26:12</w:t>
        </w:r>
      </w:hyperlink>
      <w:r>
        <w:rPr>
          <w:lang w:val="zh_TW" w:bidi="zh_TW"/>
        </w:rPr>
        <w:t>；在</w:t>
      </w:r>
      <w:hyperlink r:id="rId23">
        <w:r>
          <w:rPr>
            <w:lang w:val="zh_TW" w:bidi="zh_TW"/>
          </w:rPr>
          <w:rPr>
            <w:color w:val="0000EE"/>
            <w:u w:val="single"/>
          </w:rPr>
          <w:t>創46:10</w:t>
        </w:r>
      </w:hyperlink>
      <w:r>
        <w:rPr>
          <w:lang w:val="zh_TW" w:bidi="zh_TW"/>
        </w:rPr>
        <w:t>中另稱為耶母利）。</w:t>
      </w:r>
      <w:r>
        <w:rPr>
          <w:i/>
          <w:lang w:val="zh_TW" w:bidi="zh_TW"/>
        </w:rPr>
        <w:t>見</w:t>
      </w:r>
      <w:r>
        <w:rPr>
          <w:lang w:val="zh_TW" w:bidi="zh_TW"/>
        </w:rPr>
        <w:t>耶母利</w:t>
      </w:r>
      <w:r>
        <w:rPr>
          <w:lang w:val="zh_TW" w:bidi="zh_TW"/>
        </w:rPr>
        <w:t>。</w:t>
      </w:r>
      <w:r>
        <w:rPr>
          <w:lang w:val="zh_TW" w:bidi="zh_TW"/>
        </w:rPr>
      </w:r>
      <w:r>
        <w:rPr>
          <w:lang w:val="zh_TW" w:bidi="zh_TW"/>
        </w:rPr>
      </w:r>
    </w:p>
    <w:p>
      <w:pPr/>
      <w:r>
        <w:rPr>
          <w:lang w:val="zh_TW" w:bidi="zh_TW"/>
        </w:rPr>
      </w:r>
    </w:p>
    <w:p>
      <w:pPr>
        <w:pStyle w:val="Heading2"/>
      </w:pPr>
      <w:r>
        <w:rPr>
          <w:lang w:val="zh_TW" w:bidi="zh_TW"/>
        </w:rPr>
        <w:t>尼尼微、尼尼微人</w:t>
      </w:r>
      <w:r>
        <w:rPr>
          <w:lang w:val="zh_TW" w:bidi="zh_TW"/>
        </w:rPr>
      </w:r>
    </w:p>
    <w:p>
      <w:pPr/>
      <w:r>
        <w:rPr>
          <w:lang w:val="zh_TW" w:bidi="zh_TW"/>
        </w:rPr>
      </w:r>
      <w:r>
        <w:rPr>
          <w:lang w:val="zh_TW" w:bidi="zh_TW"/>
        </w:rPr>
        <w:t>亞述帝國的首都之一，且在該帝國的鼎盛時期，是世界上最偉大的城市之一。尼尼微位於現今伊拉克北部，而今日其以坐落於底格里斯河（Tigris River）以東，與摩蘇爾城（Mosul）主要區域相對的古雲吉克丘（Kouyunjik）與尼比‧優努斯丘（Nebi Yunus）為象徵。</w:t>
      </w:r>
    </w:p>
    <w:p>
      <w:pPr/>
      <w:r>
        <w:rPr>
          <w:lang w:val="zh_TW" w:bidi="zh_TW"/>
        </w:rPr>
      </w:r>
      <w:r>
        <w:rPr>
          <w:lang w:val="zh_TW" w:bidi="zh_TW"/>
        </w:rPr>
        <w:t>較大的古雲吉克丘位於西北方，面積約1英里乘650碼（約1.6 公里乘594.4公尺），高出平原約九十英尺（約27.4公尺），中間以科斯爾河（Khosr River）隔開。尼比‧優努斯丘上現為村落、墓地及一座傳說存放約拿墳墓的清真寺，因此未能進行廣泛考古。</w:t>
      </w:r>
    </w:p>
    <w:p>
      <w:pPr/>
      <w:r>
        <w:rPr>
          <w:lang w:val="zh_TW" w:bidi="zh_TW"/>
        </w:rPr>
      </w:r>
      <w:r>
        <w:rPr>
          <w:lang w:val="zh_TW" w:bidi="zh_TW"/>
        </w:rPr>
        <w:t>尼尼微城牆以磚砌成，長約8英里（約12.9公里），設有十五座城門（已發掘其中五座），門前立有巨大的石雕公牛像，其為亞述城邑建築的典型特色。</w:t>
      </w:r>
    </w:p>
    <w:p>
      <w:pPr>
        <w:pStyle w:val="Heading3"/>
      </w:pPr>
      <w:r>
        <w:rPr>
          <w:lang w:val="zh_TW" w:bidi="zh_TW"/>
        </w:rPr>
        <w:t>歷史</w:t>
      </w:r>
    </w:p>
    <w:p>
      <w:pPr/>
      <w:r>
        <w:rPr>
          <w:lang w:val="zh_TW" w:bidi="zh_TW"/>
        </w:rPr>
      </w:r>
      <w:r>
        <w:rPr>
          <w:lang w:val="zh_TW" w:bidi="zh_TW"/>
        </w:rPr>
        <w:t>尼尼微的居住歷史可追溯到史前時代（約公元前4500年），這與</w:t>
      </w:r>
      <w:hyperlink r:id="rId24">
        <w:r>
          <w:rPr>
            <w:lang w:val="zh_TW" w:bidi="zh_TW"/>
          </w:rPr>
          <w:rPr>
            <w:color w:val="0000EE"/>
            <w:u w:val="single"/>
          </w:rPr>
          <w:t>創世記第十章</w:t>
        </w:r>
      </w:hyperlink>
      <w:r>
        <w:rPr>
          <w:lang w:val="zh_TW" w:bidi="zh_TW"/>
        </w:rPr>
        <w:t>中關於該城市建立的記載一致。在尼尼微也發現了來自各個早期文化（哈蘇納〔Hassuna〕、薩邁拉〔Samarra〕、哈拉夫〔Halaf〕、烏拜德〔Ubaid〕）的材料。</w:t>
      </w:r>
    </w:p>
    <w:p>
      <w:pPr/>
      <w:r>
        <w:rPr>
          <w:lang w:val="zh_TW" w:bidi="zh_TW"/>
        </w:rPr>
      </w:r>
      <w:r>
        <w:rPr>
          <w:lang w:val="zh_TW" w:bidi="zh_TW"/>
        </w:rPr>
        <w:t>亞喀得的撒珥根（Sargon of Akkad；公元前24世紀中期）對尼尼微十分熟悉，尼尼微在他的時代非常繁榮。在其後的國王沙姆希阿達德一世（Shamsi-Adad I；約公元前1800年）在位時的記錄提到，撒珥根的兒子瑪尼什圖蘇（Manishtusu）修復了尼尼微的伊什塔爾（Ishtar）聖殿。</w:t>
      </w:r>
    </w:p>
    <w:p>
      <w:pPr/>
      <w:r>
        <w:rPr>
          <w:lang w:val="zh_TW" w:bidi="zh_TW"/>
        </w:rPr>
      </w:r>
      <w:r>
        <w:rPr>
          <w:lang w:val="zh_TW" w:bidi="zh_TW"/>
        </w:rPr>
        <w:t>伊什塔爾（又命：伊南娜〔Inanna〕）是愛與戰爭的女神，對於貪婪好戰的亞述人來說是十分相稱的神祇。尼尼微敬拜多位神祇，城門多以這些神祇命名。亞述人也在書寫之神、藝術與科學之神拿布（Nabu）的神廟中敬拜，反映出亞述人對文獻、文學及浮雕藝術的重視。</w:t>
      </w:r>
    </w:p>
    <w:p>
      <w:pPr/>
      <w:r>
        <w:rPr>
          <w:lang w:val="zh_TW" w:bidi="zh_TW"/>
        </w:rPr>
      </w:r>
      <w:r>
        <w:rPr>
          <w:lang w:val="zh_TW" w:bidi="zh_TW"/>
        </w:rPr>
        <w:t>沙姆希阿達德一世和漢謨拉比（Hammurabi）也修復了尼尼微的伊什塔爾聖殿，撒縵以色一世（Shalmaneser I）和突庫里尼努爾塔一世（Tukulti-Ninurta I）擴建並修葺這座城市，其他統治者如提革拉·毗列色一世（Tiglath-pileser I）、亞述拿色帕二世（Ashurnasirpal II；公元前883–859年）和撒珥根二世（Sargon II；公元前722–705年）則在此建造了他們的宮殿。然而，西拿基立（公元前705–681年）將尼尼微定為首都，且不遺餘力地美化城市。除了他著名的宮殿外，他還進行了許多工程：重建城牆、規劃公園、收集植物和動物標本，又建造引水道，將水從30英里（48.3公里）外引入城中。亞述征服列國後向各國索取的貢物，包括以色列與猶大的財寶，皆運至尼尼微。</w:t>
      </w:r>
    </w:p>
    <w:p>
      <w:pPr/>
      <w:r>
        <w:rPr>
          <w:lang w:val="zh_TW" w:bidi="zh_TW"/>
        </w:rPr>
      </w:r>
      <w:r>
        <w:rPr>
          <w:lang w:val="zh_TW" w:bidi="zh_TW"/>
        </w:rPr>
        <w:t>西拿基立遇刺後，其子以撒·哈頓（公元前681–669年）鎮壓叛亂，重奪尼尼微，於此與迦拉建造宮殿。他一生大部份時間都在那裡度過。</w:t>
      </w:r>
    </w:p>
    <w:p>
      <w:pPr/>
      <w:r>
        <w:rPr>
          <w:lang w:val="zh_TW" w:bidi="zh_TW"/>
        </w:rPr>
      </w:r>
      <w:r>
        <w:rPr>
          <w:lang w:val="zh_TW" w:bidi="zh_TW"/>
        </w:rPr>
        <w:t>以撒·哈頓的兒子亞述巴尼拔（Ashurbanipal ；公元前669至633年）將他的住所設在尼尼微，他在那裡接受教育、體育和軍事技能的訓練。他精於古董研究，精通亞喀得語（Akkadian）和蘇美語（Sumerian）。他的宮殿中設有著名的圖書館，用於亞述學（Assyriology）的研究。納布聖殿中至少有一個可以追溯到撒珥根二世時期的圖書館，但亞述巴尼拔的皇家圖書館在規模和重要性上都遠勝於它。撒珥根和他的繼任者收集了許多泥版，而亞述巴尼拔更派遣文士到亞述和巴比倫各地收集和抄寫泥版，繼而積累了數以萬計的泥版。像尼普爾（Nippur）的圖書館一樣，尼尼微圖書館內容涵蓋了極為廣泛的資料：商業帳目、書信、王室記錄、史料、字彙表、雙語文獻、傳說、神話、及讚美詩與祈禱文等各類宗教銘文。在這些泥版中，有七塊保存了巴比倫的創造故事，十二塊記載了吉加墨詩史詩（epic of Gilgamesh），其中包含一個洪水的版本。其它有時被引用為與聖經敘述相似的著作包括</w:t>
      </w:r>
      <w:r>
        <w:rPr>
          <w:lang w:val="zh_TW" w:bidi="zh_TW"/>
        </w:rPr>
        <w:t>阿達帕（</w:t>
      </w:r>
      <w:r>
        <w:rPr>
          <w:lang w:val="zh_TW" w:bidi="zh_TW"/>
        </w:rPr>
        <w:t>Adapa）的故事——講述他失去獲得永生的機會，以及</w:t>
      </w:r>
      <w:r>
        <w:rPr>
          <w:lang w:val="zh_TW" w:bidi="zh_TW"/>
        </w:rPr>
        <w:t>伊坦納（</w:t>
      </w:r>
      <w:r>
        <w:rPr>
          <w:lang w:val="zh_TW" w:bidi="zh_TW"/>
        </w:rPr>
        <w:t>Etana）的傳說，講述一位升上天堂的牧羊人的經歷。</w:t>
      </w:r>
    </w:p>
    <w:p>
      <w:pPr/>
      <w:r>
        <w:rPr>
          <w:lang w:val="zh_TW" w:bidi="zh_TW"/>
        </w:rPr>
      </w:r>
      <w:r>
        <w:rPr>
          <w:lang w:val="zh_TW" w:bidi="zh_TW"/>
        </w:rPr>
        <w:t>亞述巴尼拔亦以戰爭與其殘酷聞名。他的宮殿浮雕中雖有宴樂場景，卻同時刻畫了掛在樹上的被斬首的以攔人首領之首。</w:t>
      </w:r>
    </w:p>
    <w:p>
      <w:pPr/>
      <w:r>
        <w:rPr>
          <w:lang w:val="zh_TW" w:bidi="zh_TW"/>
        </w:rPr>
      </w:r>
      <w:r>
        <w:rPr>
          <w:lang w:val="zh_TW" w:bidi="zh_TW"/>
        </w:rPr>
        <w:t>他晚年及死後，附庸國紛紛叛亂。巴比倫獨立並與米底亞人聯軍，於公元前614年攻取了亞述和迦拉。米底亞的</w:t>
      </w:r>
      <w:r>
        <w:rPr>
          <w:lang w:val="zh_TW" w:bidi="zh_TW"/>
        </w:rPr>
        <w:t>基亞克薩雷斯（</w:t>
      </w:r>
      <w:r>
        <w:rPr>
          <w:lang w:val="zh_TW" w:bidi="zh_TW"/>
        </w:rPr>
        <w:t>Cyaxares the Mede）、巴比倫的尼布卜拉撒（Nabopolassar of Babylon），以及一支西古提（Scythian）軍隊在公元前612年圍攻尼尼微，尼尼微城淪陷，亞述王辛沙利士庫（Sinshariskum，又名沙單拿伯羅〔Sardanapalus〕）死於烈火中。</w:t>
      </w:r>
    </w:p>
    <w:p>
      <w:pPr/>
      <w:r>
        <w:rPr>
          <w:lang w:val="zh_TW" w:bidi="zh_TW"/>
        </w:rPr>
      </w:r>
      <w:r>
        <w:rPr>
          <w:lang w:val="zh_TW" w:bidi="zh_TW"/>
        </w:rPr>
        <w:t>儘管殘餘亞述勢力由</w:t>
      </w:r>
      <w:r>
        <w:rPr>
          <w:lang w:val="zh_TW" w:bidi="zh_TW"/>
        </w:rPr>
        <w:t>亞述烏巴列</w:t>
      </w:r>
      <w:r>
        <w:rPr>
          <w:lang w:val="zh_TW" w:bidi="zh_TW"/>
        </w:rPr>
        <w:t>（Ashuruballit）在哈蘭支撐至公元前609年，尼尼微仍已徹底毀滅，應驗了希伯來先知的預言。</w:t>
      </w:r>
    </w:p>
    <w:p>
      <w:pPr>
        <w:pStyle w:val="Heading3"/>
      </w:pPr>
      <w:r>
        <w:rPr>
          <w:lang w:val="zh_TW" w:bidi="zh_TW"/>
        </w:rPr>
        <w:t>尼尼微與聖經</w:t>
      </w:r>
    </w:p>
    <w:p>
      <w:pPr/>
      <w:r>
        <w:rPr>
          <w:lang w:val="zh_TW" w:bidi="zh_TW"/>
        </w:rPr>
      </w:r>
      <w:r>
        <w:rPr>
          <w:lang w:val="zh_TW" w:bidi="zh_TW"/>
        </w:rPr>
        <w:t>舊約中有六卷書提及尼尼微。在創世記中，唯一提到尼尼微的是在列國表（the table of nations）中（</w:t>
      </w:r>
      <w:hyperlink r:id="rId24">
        <w:r>
          <w:rPr>
            <w:lang w:val="zh_TW" w:bidi="zh_TW"/>
          </w:rPr>
          <w:rPr>
            <w:color w:val="0000EE"/>
            <w:u w:val="single"/>
          </w:rPr>
          <w:t>創10章</w:t>
        </w:r>
      </w:hyperlink>
      <w:r>
        <w:rPr>
          <w:lang w:val="zh_TW" w:bidi="zh_TW"/>
        </w:rPr>
        <w:t>），寧錄自示拿地往亞述去，建造尼尼微、利河伯、迦拉與利鮮，利鮮位於尼尼微和迦拉之間（</w:t>
      </w:r>
      <w:hyperlink r:id="rId25">
        <w:r>
          <w:rPr>
            <w:lang w:val="zh_TW" w:bidi="zh_TW"/>
          </w:rPr>
          <w:rPr>
            <w:color w:val="0000EE"/>
            <w:u w:val="single"/>
          </w:rPr>
          <w:t>11–12</w:t>
        </w:r>
      </w:hyperlink>
      <w:r>
        <w:rPr>
          <w:lang w:val="zh_TW" w:bidi="zh_TW"/>
        </w:rPr>
        <w:t>節；在其它譯本中，這些是亞述所造）。</w:t>
      </w:r>
    </w:p>
    <w:p>
      <w:pPr/>
      <w:r>
        <w:rPr>
          <w:lang w:val="zh_TW" w:bidi="zh_TW"/>
        </w:rPr>
      </w:r>
      <w:r>
        <w:rPr>
          <w:lang w:val="zh_TW" w:bidi="zh_TW"/>
        </w:rPr>
        <w:t>米拿現所支付的貢品（</w:t>
      </w:r>
      <w:hyperlink r:id="rId26">
        <w:r>
          <w:rPr>
            <w:lang w:val="zh_TW" w:bidi="zh_TW"/>
          </w:rPr>
          <w:rPr>
            <w:color w:val="0000EE"/>
            <w:u w:val="single"/>
          </w:rPr>
          <w:t>王下15:19–20</w:t>
        </w:r>
      </w:hyperlink>
      <w:r>
        <w:rPr>
          <w:lang w:val="zh_TW" w:bidi="zh_TW"/>
        </w:rPr>
        <w:t>）和撒馬利亞淪陷時所奪取的戰利品（</w:t>
      </w:r>
      <w:hyperlink r:id="rId27">
        <w:r>
          <w:rPr>
            <w:lang w:val="zh_TW" w:bidi="zh_TW"/>
          </w:rPr>
          <w:rPr>
            <w:color w:val="0000EE"/>
            <w:u w:val="single"/>
          </w:rPr>
          <w:t>賽8:4</w:t>
        </w:r>
      </w:hyperlink>
      <w:r>
        <w:rPr>
          <w:lang w:val="zh_TW" w:bidi="zh_TW"/>
        </w:rPr>
        <w:t>）都被運送至尼尼微。西拿基立從希西家那裡所收取的貢物，也同樣被送到這座城中（</w:t>
      </w:r>
      <w:hyperlink r:id="rId28">
        <w:r>
          <w:rPr>
            <w:lang w:val="zh_TW" w:bidi="zh_TW"/>
          </w:rPr>
          <w:rPr>
            <w:color w:val="0000EE"/>
            <w:u w:val="single"/>
          </w:rPr>
          <w:t>王下14–16</w:t>
        </w:r>
      </w:hyperlink>
      <w:r>
        <w:rPr>
          <w:lang w:val="zh_TW" w:bidi="zh_TW"/>
        </w:rPr>
        <w:t>）。</w:t>
      </w:r>
    </w:p>
    <w:p>
      <w:pPr/>
      <w:r>
        <w:rPr>
          <w:lang w:val="zh_TW" w:bidi="zh_TW"/>
        </w:rPr>
      </w:r>
      <w:r>
        <w:rPr>
          <w:lang w:val="zh_TW" w:bidi="zh_TW"/>
        </w:rPr>
        <w:t>在尼尼微西拿基立宮殿出土的浮雕中，有描繪拉吉圍城戰的場景（參</w:t>
      </w:r>
      <w:hyperlink r:id="rId29">
        <w:r>
          <w:rPr>
            <w:lang w:val="zh_TW" w:bidi="zh_TW"/>
          </w:rPr>
          <w:rPr>
            <w:color w:val="0000EE"/>
            <w:u w:val="single"/>
          </w:rPr>
          <w:t>王下19:8</w:t>
        </w:r>
      </w:hyperlink>
      <w:r>
        <w:rPr>
          <w:lang w:val="zh_TW" w:bidi="zh_TW"/>
        </w:rPr>
        <w:t>）。浮雕上西拿基立坐在寶座上，向他哀求的俘虜則跪於前方；城牆上有弓箭手與撞城槌進攻，守軍以火與箭抵禦。其中一座城門，另有居民背負行囊逃離或投降的畫面，右下角可見三名赤身的男子被釘於木樁之上。</w:t>
      </w:r>
    </w:p>
    <w:p>
      <w:pPr/>
      <w:r>
        <w:rPr>
          <w:lang w:val="zh_TW" w:bidi="zh_TW"/>
        </w:rPr>
      </w:r>
      <w:r>
        <w:rPr>
          <w:lang w:val="zh_TW" w:bidi="zh_TW"/>
        </w:rPr>
        <w:t>在芝加哥大學東方研究所（Oriental Institute of the University of Chicago）的所收藏的棱柱和大英博物館（British Museum）的泰勒六棱柱（Taylor Prism）上，都刻有西拿基立入侵猶大之戰，由於亞述人沒有攻下耶路撒冷，西拿基立只能以誇耀自我滿足：「至於猶大人希西家，他未服我軛。我圍攻他之四十六堅城與無數鄉村，皆取之……我困他本人於耶路撒冷的皇宮中，如籠中之鳥。」</w:t>
      </w:r>
    </w:p>
    <w:p>
      <w:pPr/>
      <w:r>
        <w:rPr>
          <w:lang w:val="zh_TW" w:bidi="zh_TW"/>
        </w:rPr>
      </w:r>
      <w:r>
        <w:rPr>
          <w:lang w:val="zh_TW" w:bidi="zh_TW"/>
        </w:rPr>
        <w:t>與尼尼微有關的亞述諸王在以色列的歷史中扮演重要角色，然而尼尼微這個名稱在聖經歷史書中僅出現過一次。</w:t>
      </w:r>
      <w:hyperlink r:id="rId30">
        <w:r>
          <w:rPr>
            <w:lang w:val="zh_TW" w:bidi="zh_TW"/>
          </w:rPr>
          <w:rPr>
            <w:color w:val="0000EE"/>
            <w:u w:val="single"/>
          </w:rPr>
          <w:t>列王紀下十九章36節</w:t>
        </w:r>
      </w:hyperlink>
      <w:r>
        <w:rPr>
          <w:lang w:val="zh_TW" w:bidi="zh_TW"/>
        </w:rPr>
        <w:t>記載，在耶和華的使者擊殺了十八萬五千名士兵後，西拿基立回家並留在尼尼微。公元前681年，他在此被兩子所殺（參</w:t>
      </w:r>
      <w:hyperlink r:id="rId31">
        <w:r>
          <w:rPr>
            <w:lang w:val="zh_TW" w:bidi="zh_TW"/>
          </w:rPr>
          <w:rPr>
            <w:color w:val="0000EE"/>
            <w:u w:val="single"/>
          </w:rPr>
          <w:t>王下19:37</w:t>
        </w:r>
      </w:hyperlink>
      <w:r>
        <w:rPr>
          <w:lang w:val="zh_TW" w:bidi="zh_TW"/>
        </w:rPr>
        <w:t>；</w:t>
      </w:r>
      <w:hyperlink r:id="rId32">
        <w:r>
          <w:rPr>
            <w:lang w:val="zh_TW" w:bidi="zh_TW"/>
          </w:rPr>
          <w:rPr>
            <w:color w:val="0000EE"/>
            <w:u w:val="single"/>
          </w:rPr>
          <w:t>代下32:21</w:t>
        </w:r>
      </w:hyperlink>
      <w:r>
        <w:rPr>
          <w:lang w:val="zh_TW" w:bidi="zh_TW"/>
        </w:rPr>
        <w:t>；</w:t>
      </w:r>
      <w:hyperlink r:id="rId33">
        <w:r>
          <w:rPr>
            <w:lang w:val="zh_TW" w:bidi="zh_TW"/>
          </w:rPr>
          <w:rPr>
            <w:color w:val="0000EE"/>
            <w:u w:val="single"/>
          </w:rPr>
          <w:t>賽37:38</w:t>
        </w:r>
      </w:hyperlink>
      <w:r>
        <w:rPr>
          <w:lang w:val="zh_TW" w:bidi="zh_TW"/>
        </w:rPr>
        <w:t>）。</w:t>
      </w:r>
    </w:p>
    <w:p>
      <w:pPr/>
      <w:r>
        <w:rPr>
          <w:lang w:val="zh_TW" w:bidi="zh_TW"/>
        </w:rPr>
      </w:r>
      <w:r>
        <w:rPr>
          <w:lang w:val="zh_TW" w:bidi="zh_TW"/>
        </w:rPr>
        <w:t>約拿書中多次提到尼尼微，因上帝差遣先知前往該城宣告其即將臨到的審判。經文稱尼尼微為「大城」（</w:t>
      </w:r>
      <w:hyperlink r:id="rId34">
        <w:r>
          <w:rPr>
            <w:lang w:val="zh_TW" w:bidi="zh_TW"/>
          </w:rPr>
          <w:rPr>
            <w:color w:val="0000EE"/>
            <w:u w:val="single"/>
          </w:rPr>
          <w:t>拿1:2</w:t>
        </w:r>
      </w:hyperlink>
      <w:r>
        <w:rPr>
          <w:lang w:val="zh_TW" w:bidi="zh_TW"/>
        </w:rPr>
        <w:t>，</w:t>
      </w:r>
      <w:hyperlink r:id="rId35">
        <w:r>
          <w:rPr>
            <w:lang w:val="zh_TW" w:bidi="zh_TW"/>
          </w:rPr>
          <w:rPr>
            <w:color w:val="0000EE"/>
            <w:u w:val="single"/>
          </w:rPr>
          <w:t>3:2</w:t>
        </w:r>
      </w:hyperlink>
      <w:r>
        <w:rPr>
          <w:lang w:val="zh_TW" w:bidi="zh_TW"/>
        </w:rPr>
        <w:t>），並且描述「</w:t>
      </w:r>
      <w:r>
        <w:rPr>
          <w:lang w:val="zh_TW" w:bidi="zh_TW"/>
        </w:rPr>
        <w:t>尼尼微是極大的城，有三日的路程。</w:t>
      </w:r>
      <w:r>
        <w:rPr>
          <w:lang w:val="zh_TW" w:bidi="zh_TW"/>
        </w:rPr>
        <w:t>」（</w:t>
      </w:r>
      <w:hyperlink r:id="rId36">
        <w:r>
          <w:rPr>
            <w:lang w:val="zh_TW" w:bidi="zh_TW"/>
          </w:rPr>
          <w:rPr>
            <w:color w:val="0000EE"/>
            <w:u w:val="single"/>
          </w:rPr>
          <w:t>3:3</w:t>
        </w:r>
      </w:hyperlink>
      <w:r>
        <w:rPr>
          <w:lang w:val="zh_TW" w:bidi="zh_TW"/>
        </w:rPr>
        <w:t>）。尼尼微地的地界必定超過古雲吉克丘與尼比‧優努斯丘所代表的區域。一些釋經者認為，當時的尼尼微城範圍還包括與之相關的其它城市，其中包括底格里斯與大扎卜河（Great Zab）之間的「亞述三角」（Assyrian triangle）地區，北起柯沙巴（Khorsabad），南至尼姆魯德（Nimrud）。</w:t>
      </w:r>
    </w:p>
    <w:p>
      <w:pPr/>
      <w:r>
        <w:rPr>
          <w:lang w:val="zh_TW" w:bidi="zh_TW"/>
        </w:rPr>
      </w:r>
      <w:r>
        <w:rPr>
          <w:lang w:val="zh_TW" w:bidi="zh_TW"/>
        </w:rPr>
        <w:t>耶和華說：「</w:t>
      </w:r>
      <w:r>
        <w:rPr>
          <w:lang w:val="zh_TW" w:bidi="zh_TW"/>
        </w:rPr>
        <w:t>這尼尼微大城，其中不能分辨左手右手的有十二萬多人</w:t>
      </w:r>
      <w:r>
        <w:rPr>
          <w:lang w:val="zh_TW" w:bidi="zh_TW"/>
        </w:rPr>
        <w:t>」（</w:t>
      </w:r>
      <w:hyperlink r:id="rId37">
        <w:r>
          <w:rPr>
            <w:lang w:val="zh_TW" w:bidi="zh_TW"/>
          </w:rPr>
          <w:rPr>
            <w:color w:val="0000EE"/>
            <w:u w:val="single"/>
          </w:rPr>
          <w:t>拿4:11</w:t>
        </w:r>
      </w:hyperlink>
      <w:r>
        <w:rPr>
          <w:lang w:val="zh_TW" w:bidi="zh_TW"/>
        </w:rPr>
        <w:t>）。有些人把這句話解釋為指城中無辜的孩童人數，因此推估大尼尼微人口約六十萬；但更合理的理解是，這是指全體居民，而那描述性的片語是用來說明尼尼微人完全的屬靈黑暗。</w:t>
      </w:r>
    </w:p>
    <w:p>
      <w:pPr/>
      <w:r>
        <w:rPr>
          <w:lang w:val="zh_TW" w:bidi="zh_TW"/>
        </w:rPr>
      </w:r>
      <w:r>
        <w:rPr>
          <w:lang w:val="zh_TW" w:bidi="zh_TW"/>
        </w:rPr>
        <w:t>約拿宣講的是審判與毀滅的信息，但全城的悔改帶來了拯救（</w:t>
      </w:r>
      <w:hyperlink r:id="rId38">
        <w:r>
          <w:rPr>
            <w:lang w:val="zh_TW" w:bidi="zh_TW"/>
          </w:rPr>
          <w:rPr>
            <w:color w:val="0000EE"/>
            <w:u w:val="single"/>
          </w:rPr>
          <w:t>3:6–10</w:t>
        </w:r>
      </w:hyperlink>
      <w:r>
        <w:rPr>
          <w:lang w:val="zh_TW" w:bidi="zh_TW"/>
        </w:rPr>
        <w:t>）。那鴻以栩栩如生又激昂的語言宣告了這座城市最終的傾覆。西番亞也預言了尼尼微的毀滅，宣告它將成為荒涼之地，成為羊群躺臥之處，即使是隨意造訪的人也能體會（</w:t>
      </w:r>
      <w:hyperlink r:id="rId39">
        <w:r>
          <w:rPr>
            <w:lang w:val="zh_TW" w:bidi="zh_TW"/>
          </w:rPr>
          <w:rPr>
            <w:color w:val="0000EE"/>
            <w:u w:val="single"/>
          </w:rPr>
          <w:t>番2:13–15</w:t>
        </w:r>
      </w:hyperlink>
      <w:r>
        <w:rPr>
          <w:lang w:val="zh_TW" w:bidi="zh_TW"/>
        </w:rPr>
        <w:t>）。</w:t>
      </w:r>
    </w:p>
    <w:p>
      <w:pPr/>
      <w:r>
        <w:rPr>
          <w:lang w:val="zh_TW" w:bidi="zh_TW"/>
        </w:rPr>
      </w:r>
      <w:r>
        <w:rPr>
          <w:lang w:val="zh_TW" w:bidi="zh_TW"/>
        </w:rPr>
        <w:t>尼尼微被巴比倫人、米底亞人和西古提人的聯軍所毀。這座城市遭受極其嚴重且徹底的破壞；數世紀後連確定位置也被人遺忘。色諾芬（Xenophon）和希臘軍隊在公元前401年從該地附近撤退經過，卻未意識到那裡正是尼尼微的所在。在公元第二世紀，希臘諷刺作家琉善（Lucian）評論道：「尼尼微被毀得如此徹底，以致於已無法說出它曾經位於何處；連一點痕跡都沒有留下。」</w:t>
      </w:r>
    </w:p>
    <w:p>
      <w:pPr/>
      <w:r>
        <w:rPr>
          <w:lang w:val="zh_TW" w:bidi="zh_TW"/>
        </w:rPr>
      </w:r>
      <w:r>
        <w:rPr>
          <w:lang w:val="zh_TW" w:bidi="zh_TW"/>
        </w:rPr>
        <w:t>新約聖經福音書中僅有幾次提到尼尼微，也都與審判有關。耶穌在回應文士和法利賽人的要求時，指出邪惡的世代在尋求神蹟；正如約拿曾是尼尼微人的一個神蹟，耶穌也將成為祂那世代的神蹟（</w:t>
      </w:r>
      <w:hyperlink r:id="rId40">
        <w:r>
          <w:rPr>
            <w:lang w:val="zh_TW" w:bidi="zh_TW"/>
          </w:rPr>
          <w:rPr>
            <w:color w:val="0000EE"/>
            <w:u w:val="single"/>
          </w:rPr>
          <w:t>太12:38–40</w:t>
        </w:r>
      </w:hyperlink>
      <w:r>
        <w:rPr>
          <w:lang w:val="zh_TW" w:bidi="zh_TW"/>
        </w:rPr>
        <w:t>；</w:t>
      </w:r>
      <w:hyperlink r:id="rId41">
        <w:r>
          <w:rPr>
            <w:lang w:val="zh_TW" w:bidi="zh_TW"/>
          </w:rPr>
          <w:rPr>
            <w:color w:val="0000EE"/>
            <w:u w:val="single"/>
          </w:rPr>
          <w:t>路11:29–31</w:t>
        </w:r>
      </w:hyperlink>
      <w:r>
        <w:rPr>
          <w:lang w:val="zh_TW" w:bidi="zh_TW"/>
        </w:rPr>
        <w:t>）。祂接著宣告，尼尼微人在審判時將與祂那世代的人一同起來定這世代的罪，因為尼尼微人在約拿的宣講下悔改了。現在，有一位比約拿更大的人已經來了（</w:t>
      </w:r>
      <w:hyperlink r:id="rId42">
        <w:r>
          <w:rPr>
            <w:lang w:val="zh_TW" w:bidi="zh_TW"/>
          </w:rPr>
          <w:rPr>
            <w:color w:val="0000EE"/>
            <w:u w:val="single"/>
          </w:rPr>
          <w:t>太12:41</w:t>
        </w:r>
      </w:hyperlink>
      <w:r>
        <w:rPr>
          <w:lang w:val="zh_TW" w:bidi="zh_TW"/>
        </w:rPr>
        <w:t>；</w:t>
      </w:r>
      <w:hyperlink r:id="rId43">
        <w:r>
          <w:rPr>
            <w:lang w:val="zh_TW" w:bidi="zh_TW"/>
          </w:rPr>
          <w:rPr>
            <w:color w:val="0000EE"/>
            <w:u w:val="single"/>
          </w:rPr>
          <w:t>路11:32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亞述、亞述人</w:t>
      </w:r>
      <w:r>
        <w:rPr>
          <w:lang w:val="zh_TW" w:bidi="zh_TW"/>
        </w:rPr>
        <w:t>；</w:t>
      </w:r>
      <w:r>
        <w:rPr>
          <w:lang w:val="zh_TW" w:bidi="zh_TW"/>
        </w:rPr>
        <w:t>漢謨拉比法典</w:t>
      </w:r>
      <w:r>
        <w:rPr>
          <w:lang w:val="zh_TW" w:bidi="zh_TW"/>
        </w:rPr>
        <w:t>。</w:t>
      </w:r>
      <w:r>
        <w:rPr>
          <w:lang w:val="zh_TW" w:bidi="zh_TW"/>
        </w:rPr>
      </w:r>
      <w:r>
        <w:rPr>
          <w:lang w:val="zh_TW" w:bidi="zh_TW"/>
        </w:rPr>
      </w:r>
    </w:p>
    <w:p>
      <w:pPr/>
      <w:r>
        <w:rPr>
          <w:lang w:val="zh_TW" w:bidi="zh_TW"/>
        </w:rPr>
      </w:r>
    </w:p>
    <w:p>
      <w:pPr>
        <w:pStyle w:val="Heading2"/>
      </w:pPr>
      <w:r>
        <w:rPr>
          <w:lang w:val="zh_TW" w:bidi="zh_TW"/>
        </w:rPr>
        <w:t>泥漿</w:t>
      </w:r>
      <w:r>
        <w:rPr>
          <w:lang w:val="zh_TW" w:bidi="zh_TW"/>
        </w:rPr>
      </w:r>
    </w:p>
    <w:p>
      <w:pPr>
        <w:pStyle w:val="Heading2"/>
      </w:pPr>
      <w:r>
        <w:rPr>
          <w:lang w:val="zh_TW" w:bidi="zh_TW"/>
        </w:rPr>
        <w:t>泥漿（Slime）</w:t>
      </w:r>
    </w:p>
    <w:p>
      <w:pPr/>
      <w:r>
        <w:rPr>
          <w:lang w:val="zh_TW" w:bidi="zh_TW"/>
        </w:rPr>
      </w:r>
      <w:r>
        <w:rPr>
          <w:lang w:val="zh_TW" w:bidi="zh_TW"/>
        </w:rPr>
        <w:t>這是在</w:t>
      </w:r>
      <w:hyperlink r:id="rId44">
        <w:r>
          <w:rPr>
            <w:lang w:val="zh_TW" w:bidi="zh_TW"/>
          </w:rPr>
          <w:rPr>
            <w:color w:val="0000EE"/>
            <w:u w:val="single"/>
          </w:rPr>
          <w:t>創世記十一章3節</w:t>
        </w:r>
      </w:hyperlink>
      <w:r>
        <w:rPr>
          <w:lang w:val="zh_TW" w:bidi="zh_TW"/>
        </w:rPr>
        <w:t>和</w:t>
      </w:r>
      <w:hyperlink r:id="rId45">
        <w:r>
          <w:rPr>
            <w:lang w:val="zh_TW" w:bidi="zh_TW"/>
          </w:rPr>
          <w:rPr>
            <w:color w:val="0000EE"/>
            <w:u w:val="single"/>
          </w:rPr>
          <w:t>出埃及記二章3節</w:t>
        </w:r>
      </w:hyperlink>
      <w:r>
        <w:rPr>
          <w:lang w:val="zh_TW" w:bidi="zh_TW"/>
        </w:rPr>
        <w:t>中，「</w:t>
      </w:r>
      <w:r>
        <w:rPr>
          <w:lang w:val="zh_TW" w:bidi="zh_TW"/>
        </w:rPr>
        <w:t>石漆</w:t>
      </w:r>
      <w:r>
        <w:rPr>
          <w:lang w:val="zh_TW" w:bidi="zh_TW"/>
        </w:rPr>
        <w:t>（tar）」一詞在某些譯本中的譯法。</w:t>
      </w:r>
    </w:p>
    <w:p>
      <w:pPr/>
      <w:r>
        <w:rPr>
          <w:lang w:val="zh_TW" w:bidi="zh_TW"/>
        </w:rPr>
      </w:r>
      <w:r>
        <w:rPr>
          <w:i/>
          <w:lang w:val="zh_TW" w:bidi="zh_TW"/>
        </w:rPr>
        <w:t>見</w:t>
      </w:r>
      <w:r>
        <w:rPr>
          <w:lang w:val="zh_TW" w:bidi="zh_TW"/>
        </w:rPr>
        <w:t>瀝青</w:t>
      </w:r>
      <w:r>
        <w:rPr>
          <w:lang w:val="zh_TW" w:bidi="zh_TW"/>
        </w:rPr>
        <w:t>；</w:t>
      </w:r>
      <w:r>
        <w:rPr>
          <w:lang w:val="zh_TW" w:bidi="zh_TW"/>
        </w:rPr>
        <w:t>石漆</w:t>
      </w:r>
      <w:r>
        <w:rPr>
          <w:lang w:val="zh_TW" w:bidi="zh_TW"/>
        </w:rPr>
        <w:t>。</w:t>
      </w:r>
      <w:r>
        <w:rPr>
          <w:lang w:val="zh_TW" w:bidi="zh_TW"/>
        </w:rPr>
      </w:r>
      <w:r>
        <w:rPr>
          <w:lang w:val="zh_TW" w:bidi="zh_TW"/>
        </w:rPr>
      </w:r>
    </w:p>
    <w:p>
      <w:pPr/>
      <w:r>
        <w:rPr>
          <w:lang w:val="zh_TW" w:bidi="zh_TW"/>
        </w:rPr>
      </w:r>
    </w:p>
    <w:p>
      <w:pPr>
        <w:pStyle w:val="Heading2"/>
      </w:pPr>
      <w:r>
        <w:rPr>
          <w:lang w:val="zh_TW" w:bidi="zh_TW"/>
        </w:rPr>
        <w:t>泥漿坑</w:t>
      </w:r>
      <w:r>
        <w:rPr>
          <w:lang w:val="zh_TW" w:bidi="zh_TW"/>
        </w:rPr>
      </w:r>
    </w:p>
    <w:p>
      <w:pPr>
        <w:pStyle w:val="Heading2"/>
      </w:pPr>
      <w:r>
        <w:rPr>
          <w:lang w:val="zh_TW" w:bidi="zh_TW"/>
        </w:rPr>
        <w:t>泥漿坑（</w:t>
      </w:r>
      <w:r>
        <w:rPr>
          <w:lang w:val="zh_TW" w:bidi="zh_TW"/>
        </w:rPr>
        <w:t>Slimepits</w:t>
      </w:r>
      <w:r>
        <w:rPr>
          <w:lang w:val="zh_TW" w:bidi="zh_TW"/>
        </w:rPr>
        <w:t>）</w:t>
      </w:r>
    </w:p>
    <w:p>
      <w:pPr/>
      <w:r>
        <w:rPr>
          <w:lang w:val="zh_TW" w:bidi="zh_TW"/>
        </w:rPr>
      </w:r>
      <w:r>
        <w:rPr>
          <w:lang w:val="zh_TW" w:bidi="zh_TW"/>
        </w:rPr>
        <w:t>這是某些譯本對於在西訂谷中發現的瀝青坑（asphalt pits）或</w:t>
      </w:r>
      <w:r>
        <w:rPr>
          <w:lang w:val="zh_TW" w:bidi="zh_TW"/>
        </w:rPr>
        <w:t>石漆坑</w:t>
      </w:r>
      <w:r>
        <w:rPr>
          <w:lang w:val="zh_TW" w:bidi="zh_TW"/>
        </w:rPr>
        <w:t>（bitumen pits）的譯名（</w:t>
      </w:r>
      <w:hyperlink r:id="rId46">
        <w:r>
          <w:rPr>
            <w:lang w:val="zh_TW" w:bidi="zh_TW"/>
          </w:rPr>
          <w:rPr>
            <w:color w:val="0000EE"/>
            <w:u w:val="single"/>
          </w:rPr>
          <w:t>創14:10</w:t>
        </w:r>
      </w:hyperlink>
      <w:r>
        <w:rPr>
          <w:lang w:val="zh_TW" w:bidi="zh_TW"/>
        </w:rPr>
        <w:t>）。</w:t>
      </w:r>
    </w:p>
    <w:p>
      <w:pPr/>
      <w:r>
        <w:rPr>
          <w:lang w:val="zh_TW" w:bidi="zh_TW"/>
        </w:rPr>
      </w:r>
      <w:r>
        <w:rPr>
          <w:i/>
          <w:lang w:val="zh_TW" w:bidi="zh_TW"/>
        </w:rPr>
        <w:t>見</w:t>
      </w:r>
      <w:r>
        <w:rPr>
          <w:lang w:val="zh_TW" w:bidi="zh_TW"/>
        </w:rPr>
        <w:t>西訂谷</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Gen36:3" TargetMode="External"/><Relationship Id="rId16" Type="http://schemas.openxmlformats.org/officeDocument/2006/relationships/hyperlink" Target="https://ref.ly/Gen28:9" TargetMode="External"/><Relationship Id="rId17" Type="http://schemas.openxmlformats.org/officeDocument/2006/relationships/hyperlink" Target="https://ref.ly/Isa60:7" TargetMode="External"/><Relationship Id="rId18" Type="http://schemas.openxmlformats.org/officeDocument/2006/relationships/hyperlink" Target="https://ref.ly/Titus1:5" TargetMode="External"/><Relationship Id="rId19" Type="http://schemas.openxmlformats.org/officeDocument/2006/relationships/hyperlink" Target="https://ref.ly/Titus3:12" TargetMode="External"/><Relationship Id="rId20" Type="http://schemas.openxmlformats.org/officeDocument/2006/relationships/hyperlink" Target="https://ref.ly/Num26:9" TargetMode="External"/><Relationship Id="rId21" Type="http://schemas.openxmlformats.org/officeDocument/2006/relationships/hyperlink" Target="https://ref.ly/Num26:12" TargetMode="External"/><Relationship Id="rId22" Type="http://schemas.openxmlformats.org/officeDocument/2006/relationships/hyperlink" Target="https://ref.ly/1Chr4:24" TargetMode="External"/><Relationship Id="rId23" Type="http://schemas.openxmlformats.org/officeDocument/2006/relationships/hyperlink" Target="https://ref.ly/Gen46:10" TargetMode="External"/><Relationship Id="rId24" Type="http://schemas.openxmlformats.org/officeDocument/2006/relationships/hyperlink" Target="https://ref.ly/Gen10:1-Gen10:32" TargetMode="External"/><Relationship Id="rId25" Type="http://schemas.openxmlformats.org/officeDocument/2006/relationships/hyperlink" Target="https://ref.ly/Gen10:11-Gen10:12" TargetMode="External"/><Relationship Id="rId26" Type="http://schemas.openxmlformats.org/officeDocument/2006/relationships/hyperlink" Target="https://ref.ly/2Kgs15:19-2Kgs15:20" TargetMode="External"/><Relationship Id="rId27" Type="http://schemas.openxmlformats.org/officeDocument/2006/relationships/hyperlink" Target="https://ref.ly/Isa8:4" TargetMode="External"/><Relationship Id="rId28" Type="http://schemas.openxmlformats.org/officeDocument/2006/relationships/hyperlink" Target="https://ref.ly/2Kgs14:1-2Kgs16:20" TargetMode="External"/><Relationship Id="rId29" Type="http://schemas.openxmlformats.org/officeDocument/2006/relationships/hyperlink" Target="https://ref.ly/2Kgs19:8" TargetMode="External"/><Relationship Id="rId30" Type="http://schemas.openxmlformats.org/officeDocument/2006/relationships/hyperlink" Target="https://ref.ly/2Kgs19:36" TargetMode="External"/><Relationship Id="rId31" Type="http://schemas.openxmlformats.org/officeDocument/2006/relationships/hyperlink" Target="https://ref.ly/2Kgs19:37" TargetMode="External"/><Relationship Id="rId32" Type="http://schemas.openxmlformats.org/officeDocument/2006/relationships/hyperlink" Target="https://ref.ly/2Chr32:21" TargetMode="External"/><Relationship Id="rId33" Type="http://schemas.openxmlformats.org/officeDocument/2006/relationships/hyperlink" Target="https://ref.ly/Isa37:38" TargetMode="External"/><Relationship Id="rId34" Type="http://schemas.openxmlformats.org/officeDocument/2006/relationships/hyperlink" Target="https://ref.ly/Jonah1:2" TargetMode="External"/><Relationship Id="rId35" Type="http://schemas.openxmlformats.org/officeDocument/2006/relationships/hyperlink" Target="https://ref.ly/Jonah3:2" TargetMode="External"/><Relationship Id="rId36" Type="http://schemas.openxmlformats.org/officeDocument/2006/relationships/hyperlink" Target="https://ref.ly/Jonah3:3" TargetMode="External"/><Relationship Id="rId37" Type="http://schemas.openxmlformats.org/officeDocument/2006/relationships/hyperlink" Target="https://ref.ly/Jonah4:11" TargetMode="External"/><Relationship Id="rId38" Type="http://schemas.openxmlformats.org/officeDocument/2006/relationships/hyperlink" Target="https://ref.ly/Jonah3:6-Jonah3:10" TargetMode="External"/><Relationship Id="rId39" Type="http://schemas.openxmlformats.org/officeDocument/2006/relationships/hyperlink" Target="https://ref.ly/Zeph2:13-Zeph2:15" TargetMode="External"/><Relationship Id="rId40" Type="http://schemas.openxmlformats.org/officeDocument/2006/relationships/hyperlink" Target="https://ref.ly/Matt12:38-Matt12:40" TargetMode="External"/><Relationship Id="rId41" Type="http://schemas.openxmlformats.org/officeDocument/2006/relationships/hyperlink" Target="https://ref.ly/Luke11:29-Luke11:31" TargetMode="External"/><Relationship Id="rId42" Type="http://schemas.openxmlformats.org/officeDocument/2006/relationships/hyperlink" Target="https://ref.ly/Matt12:41" TargetMode="External"/><Relationship Id="rId43" Type="http://schemas.openxmlformats.org/officeDocument/2006/relationships/hyperlink" Target="https://ref.ly/Luke11:32" TargetMode="External"/><Relationship Id="rId44" Type="http://schemas.openxmlformats.org/officeDocument/2006/relationships/hyperlink" Target="https://ref.ly/Gen11:3" TargetMode="External"/><Relationship Id="rId45" Type="http://schemas.openxmlformats.org/officeDocument/2006/relationships/hyperlink" Target="https://ref.ly/Exod2:3" TargetMode="External"/><Relationship Id="rId46" Type="http://schemas.openxmlformats.org/officeDocument/2006/relationships/hyperlink" Target="https://ref.ly/Gen1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