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 xml:space="preserve">Neither Vashti nor Queen Esther (who came after her) are mentioned in historical records outside the Bible. Because of this, some scholars have suggested they might have been less important wives or concubines (women who lived with the king but had lower status than wives) who were given the title "queen." </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was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(Ancient)</w:t>
      </w:r>
      <w:r>
        <w:rPr>
          <w:lang w:val="en_US" w:bidi="en_US"/>
        </w:rPr>
      </w:r>
    </w:p>
    <w:p>
      <w:pPr/>
      <w:r>
        <w:rPr>
          <w:lang w:val="en_US" w:bidi="en_US"/>
        </w:rPr>
      </w:r>
      <w:r>
        <w:rPr>
          <w:lang w:val="en_US" w:bidi="en_US"/>
        </w:rP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Pr>
          <w:lang w:val="en_US" w:bidi="en_US"/>
        </w:rPr>
      </w:r>
      <w:r>
        <w:rPr>
          <w:lang w:val="en_US" w:bidi="en_US"/>
        </w:rPr>
        <w:t xml:space="preserve">To the South: Coptic, Arabic, and Ethiopic </w:t>
      </w:r>
    </w:p>
    <w:p>
      <w:pPr>
        <w:pStyle w:val="ListBullet"/>
        <w:spacing w:line="240" w:lineRule="auto"/>
        <w:ind w:left="720"/>
      </w:pPr>
      <w:r>
        <w:rPr>
          <w:lang w:val="en_US" w:bidi="en_US"/>
        </w:rPr>
      </w:r>
      <w:r>
        <w:rPr>
          <w:lang w:val="en_US" w:bidi="en_US"/>
        </w:rPr>
        <w:t>To the West: Greek, Latin, Gothic, and English</w:t>
      </w:r>
    </w:p>
    <w:p>
      <w:pPr>
        <w:pStyle w:val="ListBullet"/>
        <w:spacing w:line="240" w:lineRule="auto"/>
        <w:ind w:left="720"/>
      </w:pPr>
      <w:r>
        <w:rPr>
          <w:lang w:val="en_US" w:bidi="en_US"/>
        </w:rPr>
      </w:r>
      <w:r>
        <w:rPr>
          <w:lang w:val="en_US" w:bidi="en_US"/>
        </w:rPr>
        <w:t>To the North: Armenian, Georgian, and Slavonic</w:t>
      </w:r>
    </w:p>
    <w:p>
      <w:pPr>
        <w:pStyle w:val="ListBullet"/>
        <w:spacing w:line="240" w:lineRule="auto"/>
        <w:ind w:left="720"/>
      </w:pPr>
      <w:r>
        <w:rPr>
          <w:lang w:val="en_US" w:bidi="en_US"/>
        </w:rPr>
      </w:r>
      <w:r>
        <w:rPr>
          <w:lang w:val="en_US" w:bidi="en_US"/>
        </w:rPr>
        <w:t xml:space="preserve">To the East: Syriac </w:t>
      </w:r>
    </w:p>
    <w:p>
      <w:pPr/>
      <w:r>
        <w:rPr>
          <w:lang w:val="en_US" w:bidi="en_US"/>
        </w:rPr>
      </w:r>
      <w:r>
        <w:rPr>
          <w:lang w:val="en_US" w:bidi="en_US"/>
        </w:rPr>
        <w:t>The farther the Bible traveled from its original languages of Hebrew, Aramaic, and Greek, the later it was translated into new languages.</w:t>
      </w:r>
    </w:p>
    <w:p>
      <w:pPr>
        <w:pStyle w:val="Heading3"/>
      </w:pPr>
      <w:r>
        <w:rPr>
          <w:lang w:val="en_US" w:bidi="en_US"/>
        </w:rPr>
        <w:t>Languages of the Bible</w:t>
      </w:r>
    </w:p>
    <w:p>
      <w:pPr/>
      <w:r>
        <w:rPr>
          <w:lang w:val="en_US" w:bidi="en_US"/>
        </w:rPr>
      </w:r>
      <w:r>
        <w:rPr>
          <w:lang w:val="en_US" w:bidi="en_US"/>
        </w:rP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lang w:val="en_US" w:bidi="en_US"/>
        </w:rPr>
        <w:t>koine</w:t>
      </w:r>
      <w:r>
        <w:rPr>
          <w:lang w:val="en_US" w:bidi="en_US"/>
        </w:rP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with Old Testament translations into Greek and Aramaic. Many Jewish people living in different regions before Jesus's time did not understand Hebrew, so they needed the Bible in Greek or Aramaic. The most famous Greek translation was the Septuagint, which was used by both Jews and the first Christians. The Septuagint became the "Bible" for the early Christians, including those who wrote parts of the New Testament.</w:t>
      </w:r>
    </w:p>
    <w:p>
      <w:pPr/>
      <w:r>
        <w:rPr>
          <w:lang w:val="en_US" w:bidi="en_US"/>
        </w:rPr>
      </w:r>
      <w:r>
        <w:rPr>
          <w:lang w:val="en_US" w:bidi="en_US"/>
        </w:rP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rPr>
          <w:lang w:val="en_US" w:bidi="en_US"/>
        </w:rPr>
        <w:t>The Spread of the Bible Through Translation</w:t>
      </w:r>
    </w:p>
    <w:p>
      <w:pPr/>
      <w:r>
        <w:rPr>
          <w:lang w:val="en_US" w:bidi="en_US"/>
        </w:rPr>
      </w:r>
      <w:r>
        <w:rPr>
          <w:lang w:val="en_US" w:bidi="en_US"/>
        </w:rP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rPr>
          <w:lang w:val="en_US" w:bidi="en_US"/>
        </w:rPr>
        <w:t>Challenges to Biblical Translation</w:t>
      </w:r>
    </w:p>
    <w:p>
      <w:pPr/>
      <w:r>
        <w:rPr>
          <w:lang w:val="en_US" w:bidi="en_US"/>
        </w:rPr>
      </w:r>
      <w:r>
        <w:rPr>
          <w:lang w:val="en_US" w:bidi="en_US"/>
        </w:rP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pPr/>
      <w:r>
        <w:rPr>
          <w:lang w:val="en_US" w:bidi="en_US"/>
        </w:rPr>
      </w:r>
      <w:r>
        <w:rPr>
          <w:lang w:val="en_US" w:bidi="en_US"/>
        </w:rP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pPr/>
      <w:r>
        <w:rPr>
          <w:lang w:val="en_US" w:bidi="en_US"/>
        </w:rPr>
      </w:r>
      <w:r>
        <w:rPr>
          <w:lang w:val="en_US" w:bidi="en_US"/>
        </w:rP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pPr/>
      <w:r>
        <w:rPr>
          <w:lang w:val="en_US" w:bidi="en_US"/>
        </w:rPr>
      </w:r>
      <w:r>
        <w:rPr>
          <w:lang w:val="en_US" w:bidi="en_US"/>
        </w:rP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rPr>
          <w:lang w:val="en_US" w:bidi="en_US"/>
        </w:rPr>
        <w:t>Materials and Manuscripts</w:t>
      </w:r>
    </w:p>
    <w:p>
      <w:pPr/>
      <w:r>
        <w:rPr>
          <w:lang w:val="en_US" w:bidi="en_US"/>
        </w:rPr>
      </w:r>
      <w:r>
        <w:rPr>
          <w:lang w:val="en_US" w:bidi="en_US"/>
        </w:rP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lang w:val="en_US" w:bidi="en_US"/>
        </w:rPr>
        <w:t>codex</w:t>
      </w:r>
      <w:r>
        <w:rPr>
          <w:lang w:val="en_US" w:bidi="en_US"/>
        </w:rP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pPr/>
      <w:r>
        <w:rPr>
          <w:lang w:val="en_US" w:bidi="en_US"/>
        </w:rPr>
      </w:r>
      <w:r>
        <w:rPr>
          <w:lang w:val="en_US" w:bidi="en_US"/>
        </w:rPr>
        <w:t>For many centuries, scribes copied the Bible by hand, writing in capital letters. The oldest surviving Bible manuscripts are written in this style, called “uncials.” Around the 9th and 10th centuries, writing in lowercase letters became more common, and these manuscripts are called “minuscules” or “cursives.” Though cursive writing existed as early as the second century before Christ, minuscules are the most common form of surviving Bible manuscripts from the 10th to the 16th century.</w:t>
      </w:r>
    </w:p>
    <w:p>
      <w:pPr/>
      <w:r>
        <w:rPr>
          <w:lang w:val="en_US" w:bidi="en_US"/>
        </w:rPr>
      </w:r>
      <w:r>
        <w:rPr>
          <w:lang w:val="en_US" w:bidi="en_US"/>
        </w:rPr>
        <w:t>In 1454, Johannes Gutenberg revolutionized Bible production by using movable type to print books. His first printed Bible, a beautiful Latin version, appeared in 1456.</w:t>
      </w:r>
    </w:p>
    <w:p>
      <w:pPr/>
      <w:r>
        <w:rPr>
          <w:lang w:val="en_US" w:bidi="en_US"/>
        </w:rPr>
      </w:r>
      <w:r>
        <w:rPr>
          <w:lang w:val="en_US" w:bidi="en_US"/>
        </w:rP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Pr>
          <w:lang w:val="en_US" w:bidi="en_US"/>
        </w:rPr>
      </w:r>
      <w:r>
        <w:rPr>
          <w:lang w:val="en_US" w:bidi="en_US"/>
        </w:rPr>
        <w:t>Lanfranc, archbishop of Canterbury in the 11th century</w:t>
      </w:r>
    </w:p>
    <w:p>
      <w:pPr>
        <w:pStyle w:val="ListBullet"/>
        <w:spacing w:line="240" w:lineRule="auto"/>
        <w:ind w:left="720"/>
      </w:pPr>
      <w:r>
        <w:rPr>
          <w:lang w:val="en_US" w:bidi="en_US"/>
        </w:rPr>
      </w:r>
      <w:r>
        <w:rPr>
          <w:lang w:val="en_US" w:bidi="en_US"/>
        </w:rPr>
        <w:t>Stephen Langton, archbishop of Canterbury in the 13th century</w:t>
      </w:r>
    </w:p>
    <w:p>
      <w:pPr>
        <w:pStyle w:val="ListBullet"/>
        <w:spacing w:line="240" w:lineRule="auto"/>
        <w:ind w:left="720"/>
      </w:pPr>
      <w:r>
        <w:rPr>
          <w:lang w:val="en_US" w:bidi="en_US"/>
        </w:rPr>
      </w:r>
      <w:r>
        <w:rPr>
          <w:lang w:val="en_US" w:bidi="en_US"/>
        </w:rPr>
        <w:t>Hugo de Sancto Caro in the 13th century</w:t>
      </w:r>
    </w:p>
    <w:p>
      <w:pPr/>
      <w:r>
        <w:rPr>
          <w:lang w:val="en_US" w:bidi="en_US"/>
        </w:rPr>
      </w:r>
      <w:r>
        <w:rPr>
          <w:lang w:val="en_US" w:bidi="en_US"/>
        </w:rPr>
        <w:t>Verse numbers were first used in the 1551 Greek New Testament published in Geneva and in a 1559–61 edition of the Hebrew Old Testament.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pPr/>
      <w:r>
        <w:rPr>
          <w:lang w:val="en_US" w:bidi="en_US"/>
        </w:rPr>
      </w:r>
      <w:r>
        <w:rPr>
          <w:lang w:val="en_US" w:bidi="en_US"/>
        </w:rP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pPr/>
      <w:r>
        <w:rPr>
          <w:lang w:val="en_US" w:bidi="en_US"/>
        </w:rPr>
      </w:r>
      <w:r>
        <w:rPr>
          <w:lang w:val="en_US" w:bidi="en_US"/>
        </w:rP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rPr>
          <w:lang w:val="en_US" w:bidi="en_US"/>
        </w:rPr>
        <w:t>The Septuagint</w:t>
      </w:r>
    </w:p>
    <w:p>
      <w:pPr/>
      <w:r>
        <w:rPr>
          <w:lang w:val="en_US" w:bidi="en_US"/>
        </w:rPr>
      </w:r>
      <w:r>
        <w:rPr>
          <w:lang w:val="en_US" w:bidi="en_US"/>
        </w:rP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pPr/>
      <w:r>
        <w:rPr>
          <w:lang w:val="en_US" w:bidi="en_US"/>
        </w:rPr>
      </w:r>
      <w:r>
        <w:rPr>
          <w:lang w:val="en_US" w:bidi="en_US"/>
        </w:rP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pPr/>
      <w:r>
        <w:rPr>
          <w:lang w:val="en_US" w:bidi="en_US"/>
        </w:rPr>
      </w:r>
      <w:r>
        <w:rPr>
          <w:lang w:val="en_US" w:bidi="en_US"/>
        </w:rP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rPr>
          <w:lang w:val="en_US" w:bidi="en_US"/>
        </w:rPr>
        <w:t>Aramaic</w:t>
      </w:r>
    </w:p>
    <w:p>
      <w:pPr/>
      <w:r>
        <w:rPr>
          <w:lang w:val="en_US" w:bidi="en_US"/>
        </w:rPr>
      </w:r>
      <w:r>
        <w:rPr>
          <w:lang w:val="en_US" w:bidi="en_US"/>
        </w:rP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lang w:val="en_US" w:bidi="en_US"/>
          </w:rPr>
          <w:rPr>
            <w:color w:val="0000EE"/>
            <w:u w:val="single"/>
          </w:rPr>
          <w:t>Nehemiah 8:8</w:t>
        </w:r>
      </w:hyperlink>
      <w:r>
        <w:rPr>
          <w:lang w:val="en_US" w:bidi="en_US"/>
        </w:rP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lang w:val="en_US" w:bidi="en_US"/>
        </w:rPr>
        <w:t xml:space="preserve">targums </w:t>
      </w:r>
      <w:r>
        <w:rPr>
          <w:lang w:val="en_US" w:bidi="en_US"/>
        </w:rPr>
        <w:t xml:space="preserve">or </w:t>
      </w:r>
      <w:r>
        <w:rPr>
          <w:i/>
          <w:lang w:val="en_US" w:bidi="en_US"/>
        </w:rPr>
        <w:t>targumim</w:t>
      </w:r>
      <w:r>
        <w:rPr>
          <w:lang w:val="en_US" w:bidi="en_US"/>
        </w:rPr>
        <w:t>.</w:t>
      </w:r>
    </w:p>
    <w:p>
      <w:pPr/>
      <w:r>
        <w:rPr>
          <w:lang w:val="en_US" w:bidi="en_US"/>
        </w:rPr>
      </w:r>
      <w:r>
        <w:rPr>
          <w:lang w:val="en_US" w:bidi="en_US"/>
        </w:rP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rPr>
          <w:lang w:val="en_US" w:bidi="en_US"/>
        </w:rPr>
        <w:t>Latin Versions</w:t>
      </w:r>
    </w:p>
    <w:p>
      <w:pPr/>
      <w:r>
        <w:rPr>
          <w:lang w:val="en_US" w:bidi="en_US"/>
        </w:rPr>
      </w:r>
      <w:r>
        <w:rPr>
          <w:lang w:val="en_US" w:bidi="en_US"/>
        </w:rP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lang w:val="en_US" w:bidi="en_US"/>
        </w:rPr>
        <w:t>Hexapla</w:t>
      </w:r>
      <w:r>
        <w:rPr>
          <w:lang w:val="en_US" w:bidi="en_US"/>
        </w:rPr>
        <w:t>.</w:t>
      </w:r>
    </w:p>
    <w:p>
      <w:pPr/>
      <w:r>
        <w:rPr>
          <w:lang w:val="en_US" w:bidi="en_US"/>
        </w:rPr>
      </w:r>
      <w:r>
        <w:rPr>
          <w:lang w:val="en_US" w:bidi="en_US"/>
        </w:rP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pPr/>
      <w:r>
        <w:rPr>
          <w:lang w:val="en_US" w:bidi="en_US"/>
        </w:rPr>
      </w:r>
      <w:r>
        <w:rPr>
          <w:lang w:val="en_US" w:bidi="en_US"/>
        </w:rP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Chronicles</w:t>
      </w:r>
    </w:p>
    <w:p>
      <w:pPr/>
      <w:r>
        <w:rPr>
          <w:lang w:val="en_US" w:bidi="en_US"/>
        </w:rPr>
      </w:r>
      <w:r>
        <w:rPr>
          <w:lang w:val="en_US" w:bidi="en_US"/>
        </w:rPr>
        <w:t xml:space="preserve">After recovering from an illness, he translated: </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The Song of Songs</w:t>
      </w:r>
    </w:p>
    <w:p>
      <w:pPr/>
      <w:r>
        <w:rPr>
          <w:lang w:val="en_US" w:bidi="en_US"/>
        </w:rPr>
      </w:r>
      <w:r>
        <w:rPr>
          <w:lang w:val="en_US" w:bidi="en_US"/>
        </w:rPr>
        <w:t xml:space="preserve">In AD 404, he translated: </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Ruth</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Also parts of the apocryphal additions to:</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 xml:space="preserve">He also translated the Apocryphal books: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r>
        <w:rPr>
          <w:lang w:val="en_US" w:bidi="en_US"/>
        </w:rPr>
      </w:r>
      <w:r>
        <w:rPr>
          <w:lang w:val="en_US" w:bidi="en_US"/>
        </w:rPr>
        <w:t xml:space="preserve">However, Jerome did not translate: </w:t>
      </w:r>
    </w:p>
    <w:p>
      <w:pPr>
        <w:pStyle w:val="ListBullet"/>
        <w:spacing w:line="240" w:lineRule="auto"/>
        <w:ind w:left="720"/>
      </w:pPr>
      <w:r>
        <w:rPr>
          <w:lang w:val="en_US" w:bidi="en_US"/>
        </w:rPr>
      </w:r>
      <w:r>
        <w:rPr>
          <w:lang w:val="en_US" w:bidi="en_US"/>
        </w:rPr>
        <w:t>The Wisdom of Solomon</w:t>
      </w:r>
    </w:p>
    <w:p>
      <w:pPr>
        <w:pStyle w:val="ListBullet"/>
        <w:spacing w:line="240" w:lineRule="auto"/>
        <w:ind w:left="720"/>
      </w:pPr>
      <w:r>
        <w:rPr>
          <w:lang w:val="en_US" w:bidi="en_US"/>
        </w:rPr>
      </w:r>
      <w:r>
        <w:rPr>
          <w:lang w:val="en_US" w:bidi="en_US"/>
        </w:rPr>
        <w:t>Ecclesiasticus</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The books of Maccabees</w:t>
      </w:r>
    </w:p>
    <w:p>
      <w:pPr/>
      <w:r>
        <w:rPr>
          <w:lang w:val="en_US" w:bidi="en_US"/>
        </w:rPr>
      </w:r>
      <w:r>
        <w:rPr>
          <w:lang w:val="en_US" w:bidi="en_US"/>
        </w:rPr>
        <w:t>These books remained in the Old Latin form. His work varied in quality and was not collected into one complete Bible.</w:t>
      </w:r>
    </w:p>
    <w:p>
      <w:pPr/>
      <w:r>
        <w:rPr>
          <w:lang w:val="en_US" w:bidi="en_US"/>
        </w:rPr>
      </w:r>
      <w:r>
        <w:rPr>
          <w:lang w:val="en_US" w:bidi="en_US"/>
        </w:rPr>
        <w:t>Jerome’s translation faced much criticism, but even though he defended it strongly, he did not live to see it fully respected. Over time, his work became known as the Vulgate Bible, named after the everyday language of the people, so-called "vulgar" Latin. 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pPr/>
      <w:r>
        <w:rPr>
          <w:lang w:val="en_US" w:bidi="en_US"/>
        </w:rPr>
      </w:r>
      <w:r>
        <w:rPr>
          <w:lang w:val="en_US" w:bidi="en_US"/>
        </w:rP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rPr>
          <w:lang w:val="en_US" w:bidi="en_US"/>
        </w:rPr>
        <w:t>Coptic Versions</w:t>
      </w:r>
    </w:p>
    <w:p>
      <w:pPr/>
      <w:r>
        <w:rPr>
          <w:lang w:val="en_US" w:bidi="en_US"/>
        </w:rPr>
      </w:r>
      <w:r>
        <w:rPr>
          <w:lang w:val="en_US" w:bidi="en_US"/>
        </w:rP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numPr>
          <w:ilvl w:val="0"/>
          <w:numId w:val="14"/>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pPr/>
      <w:r>
        <w:rPr>
          <w:lang w:val="en_US" w:bidi="en_US"/>
        </w:rPr>
      </w:r>
      <w:r>
        <w:rPr>
          <w:lang w:val="en_US" w:bidi="en_US"/>
        </w:rP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pPr/>
      <w:r>
        <w:rPr>
          <w:lang w:val="en_US" w:bidi="en_US"/>
        </w:rPr>
      </w:r>
      <w:r>
        <w:rPr>
          <w:lang w:val="en_US" w:bidi="en_US"/>
        </w:rP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lang w:val="en_US" w:bidi="en_US"/>
        </w:rPr>
        <w:t>Codex Argenteus</w:t>
      </w:r>
      <w:r>
        <w:rPr>
          <w:lang w:val="en_US" w:bidi="en_US"/>
        </w:rPr>
        <w:t>, a manuscript from the fifth or sixth century that is now in Uppsala, Sweden.</w:t>
      </w:r>
    </w:p>
    <w:p>
      <w:pPr>
        <w:pStyle w:val="Heading4"/>
      </w:pPr>
      <w:r>
        <w:rPr>
          <w:lang w:val="en_US" w:bidi="en_US"/>
        </w:rPr>
        <w:t>Syriac Versions</w:t>
      </w:r>
    </w:p>
    <w:p>
      <w:pPr/>
      <w:r>
        <w:rPr>
          <w:lang w:val="en_US" w:bidi="en_US"/>
        </w:rPr>
      </w:r>
      <w:r>
        <w:rPr>
          <w:lang w:val="en_US" w:bidi="en_US"/>
        </w:rP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bishop of Edessa, helped create the New Testament part of this version.</w:t>
      </w:r>
    </w:p>
    <w:p>
      <w:pPr/>
      <w:r>
        <w:rPr>
          <w:lang w:val="en_US" w:bidi="en_US"/>
        </w:rPr>
      </w:r>
      <w:r>
        <w:rPr>
          <w:lang w:val="en_US" w:bidi="en_US"/>
        </w:rPr>
        <w:t xml:space="preserve">In AD 431, Syriac-speaking Christians split into two groups: the Monophysites (also called Jacobites) and the Nestorians. The disagreement was about the nature of Christ. At first, both groups used the </w:t>
      </w:r>
      <w:r>
        <w:rPr>
          <w:i/>
          <w:lang w:val="en_US" w:bidi="en_US"/>
        </w:rPr>
        <w:t>Peshitta</w:t>
      </w:r>
      <w:r>
        <w:rPr>
          <w:lang w:val="en_US" w:bidi="en_US"/>
        </w:rP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lang w:val="en_US" w:bidi="en_US"/>
        </w:rPr>
        <w:t>Diatessaron</w:t>
      </w:r>
      <w:r>
        <w:rPr>
          <w:lang w:val="en_US" w:bidi="en_US"/>
        </w:rPr>
        <w:t>. Some important Georgian fragments have been helpful in studying that text. There is a complete Georgian Bible manuscript in two volumes at the Iberian Monastery on Mount Athos.</w:t>
      </w:r>
    </w:p>
    <w:p>
      <w:pPr/>
      <w:r>
        <w:rPr>
          <w:lang w:val="en_US" w:bidi="en_US"/>
        </w:rPr>
      </w:r>
      <w:r>
        <w:rPr>
          <w:lang w:val="en_US" w:bidi="en_US"/>
        </w:rPr>
        <w:t>Another Caucasian group, the Albanians, received an alphabet from Mesrop for translating the Bible. However, their church was destroyed during Islamic wars, and no remains of their Bible translation have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lang w:val="en_US" w:bidi="en_US"/>
          </w:rPr>
          <w:rPr>
            <w:color w:val="0000EE"/>
            <w:u w:val="single"/>
          </w:rPr>
          <w:t>Jude 1:14</w:t>
        </w:r>
      </w:hyperlink>
      <w:r>
        <w:rPr>
          <w:lang w:val="en_US" w:bidi="en_US"/>
        </w:rPr>
        <w:t>. 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In AD 570, Muhammad was born in Mecca. He married a wealthy widow, Khadijah, at age 25. His “call” to be a prophet came when he was 40. In 622, he moved to Medina (an event called the “Hegira”), and he died in 632, having united Arabia under Islam. Within a hundred years, Islamic conquests had spread across North Africa, Spain, and into Bible lands.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lang w:val="en_US" w:bidi="en_US"/>
        </w:rPr>
        <w:t>Peshitta</w:t>
      </w:r>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Kings</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Job</w:t>
      </w:r>
    </w:p>
    <w:p>
      <w:pPr/>
      <w:r>
        <w:rPr>
          <w:lang w:val="en_US" w:bidi="en_US"/>
        </w:rPr>
      </w:r>
      <w:r>
        <w:rPr>
          <w:lang w:val="en_US" w:bidi="en_US"/>
        </w:rPr>
        <w:t>While the following were translated from the Greek Septuagint:</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r>
        <w:rPr>
          <w:lang w:val="en_US" w:bidi="en_US"/>
        </w:rPr>
      </w:r>
      <w:r>
        <w:rPr>
          <w:lang w:val="en_US" w:bidi="en_US"/>
        </w:rPr>
        <w:t>His version has been used by Arabic-speaking Jews until modern times. However, other Jewish groups who disagreed with Saadya’s free translation made their own versions.</w:t>
      </w:r>
    </w:p>
    <w:p>
      <w:pPr/>
      <w:r>
        <w:rPr>
          <w:lang w:val="en_US" w:bidi="en_US"/>
        </w:rPr>
      </w:r>
      <w:r>
        <w:rPr>
          <w:lang w:val="en_US" w:bidi="en_US"/>
        </w:rP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rPr>
          <w:lang w:val="en_US" w:bidi="en_US"/>
        </w:rPr>
        <w:t>Slavonic Version</w:t>
      </w:r>
    </w:p>
    <w:p>
      <w:pPr/>
      <w:r>
        <w:rPr>
          <w:lang w:val="en_US" w:bidi="en_US"/>
        </w:rPr>
      </w:r>
      <w:r>
        <w:rPr>
          <w:lang w:val="en_US" w:bidi="en_US"/>
        </w:rP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lang w:val="en_US" w:bidi="en_US"/>
        </w:rPr>
        <w:t>Codex Gennadius</w:t>
      </w:r>
      <w:r>
        <w:rPr>
          <w:lang w:val="en_US" w:bidi="en_US"/>
        </w:rPr>
        <w:t xml:space="preserve"> from AD 1499, which is too late to be very useful for biblical studies.</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5"/>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7">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9">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40">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6"/>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7"/>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8"/>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41">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9"/>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2">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3">
        <w:r>
          <w:rPr>
            <w:lang w:val="en_US" w:bidi="en_US"/>
          </w:rPr>
          <w:rPr>
            <w:color w:val="0000EE"/>
            <w:u w:val="single"/>
          </w:rPr>
          <w:t>Ezekiel 17:5–10</w:t>
        </w:r>
      </w:hyperlink>
      <w:r>
        <w:rPr>
          <w:lang w:val="en_US" w:bidi="en_US"/>
        </w:rPr>
        <w:t>) and the vine brought out of Egypt (</w:t>
      </w:r>
      <w:hyperlink r:id="rId44">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5">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7">
        <w:r>
          <w:rPr>
            <w:lang w:val="en_US" w:bidi="en_US"/>
          </w:rPr>
          <w:rPr>
            <w:color w:val="0000EE"/>
            <w:u w:val="single"/>
          </w:rPr>
          <w:t>Isaiah 5:2–4</w:t>
        </w:r>
      </w:hyperlink>
      <w:r>
        <w:rPr>
          <w:lang w:val="en_US" w:bidi="en_US"/>
        </w:rPr>
        <w:t xml:space="preserve">, </w:t>
      </w:r>
      <w:hyperlink r:id="rId48">
        <w:r>
          <w:rPr>
            <w:lang w:val="en_US" w:bidi="en_US"/>
          </w:rPr>
          <w:rPr>
            <w:color w:val="0000EE"/>
            <w:u w:val="single"/>
          </w:rPr>
          <w:t>Jeremiah 2:21</w:t>
        </w:r>
      </w:hyperlink>
      <w:r>
        <w:rPr>
          <w:lang w:val="en_US" w:bidi="en_US"/>
        </w:rPr>
        <w:t xml:space="preserve">, and </w:t>
      </w:r>
      <w:hyperlink r:id="rId49">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50">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51">
        <w:r>
          <w:rPr>
            <w:lang w:val="en_US" w:bidi="en_US"/>
          </w:rPr>
          <w:rPr>
            <w:color w:val="0000EE"/>
            <w:u w:val="single"/>
          </w:rPr>
          <w:t>14:18</w:t>
        </w:r>
      </w:hyperlink>
      <w:r>
        <w:rPr>
          <w:lang w:val="en_US" w:bidi="en_US"/>
        </w:rPr>
        <w:t>). Moses described the vineyards in the promised land (</w:t>
      </w:r>
      <w:hyperlink r:id="rId52">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3">
        <w:r>
          <w:rPr>
            <w:lang w:val="en_US" w:bidi="en_US"/>
          </w:rPr>
          <w:rPr>
            <w:color w:val="0000EE"/>
            <w:u w:val="single"/>
          </w:rPr>
          <w:t>Numbers 13:20, 24</w:t>
        </w:r>
      </w:hyperlink>
      <w:r>
        <w:rPr>
          <w:lang w:val="en_US" w:bidi="en_US"/>
        </w:rPr>
        <w:t xml:space="preserve">; </w:t>
      </w:r>
      <w:hyperlink r:id="rId54">
        <w:r>
          <w:rPr>
            <w:lang w:val="en_US" w:bidi="en_US"/>
          </w:rPr>
          <w:rPr>
            <w:color w:val="0000EE"/>
            <w:u w:val="single"/>
          </w:rPr>
          <w:t>Judges 14:5</w:t>
        </w:r>
      </w:hyperlink>
      <w:r>
        <w:rPr>
          <w:lang w:val="en_US" w:bidi="en_US"/>
        </w:rPr>
        <w:t xml:space="preserve">; </w:t>
      </w:r>
      <w:hyperlink r:id="rId55">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6">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7">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8">
        <w:r>
          <w:rPr>
            <w:lang w:val="en_US" w:bidi="en_US"/>
          </w:rPr>
          <w:rPr>
            <w:color w:val="0000EE"/>
            <w:u w:val="single"/>
          </w:rPr>
          <w:t>Job 24:18</w:t>
        </w:r>
      </w:hyperlink>
      <w:r>
        <w:rPr>
          <w:lang w:val="en_US" w:bidi="en_US"/>
        </w:rPr>
        <w:t xml:space="preserve">; </w:t>
      </w:r>
      <w:hyperlink r:id="rId59">
        <w:r>
          <w:rPr>
            <w:lang w:val="en_US" w:bidi="en_US"/>
          </w:rPr>
          <w:rPr>
            <w:color w:val="0000EE"/>
            <w:u w:val="single"/>
          </w:rPr>
          <w:t>Isaiah 1:8</w:t>
        </w:r>
      </w:hyperlink>
      <w:r>
        <w:rPr>
          <w:lang w:val="en_US" w:bidi="en_US"/>
        </w:rPr>
        <w:t xml:space="preserve">; </w:t>
      </w:r>
      <w:hyperlink r:id="rId60">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61">
        <w:r>
          <w:rPr>
            <w:lang w:val="en_US" w:bidi="en_US"/>
          </w:rPr>
          <w:rPr>
            <w:color w:val="0000EE"/>
            <w:u w:val="single"/>
          </w:rPr>
          <w:t>Ezekiel 17:6</w:t>
        </w:r>
      </w:hyperlink>
      <w:r>
        <w:rPr>
          <w:lang w:val="en_US" w:bidi="en_US"/>
        </w:rPr>
        <w:t>). Vinedressers pruned and tended the vines (</w:t>
      </w:r>
      <w:hyperlink r:id="rId62">
        <w:r>
          <w:rPr>
            <w:lang w:val="en_US" w:bidi="en_US"/>
          </w:rPr>
          <w:rPr>
            <w:color w:val="0000EE"/>
            <w:u w:val="single"/>
          </w:rPr>
          <w:t>Leviticus 25:3</w:t>
        </w:r>
      </w:hyperlink>
      <w:r>
        <w:rPr>
          <w:lang w:val="en_US" w:bidi="en_US"/>
        </w:rPr>
        <w:t xml:space="preserve">; </w:t>
      </w:r>
      <w:hyperlink r:id="rId63">
        <w:r>
          <w:rPr>
            <w:lang w:val="en_US" w:bidi="en_US"/>
          </w:rPr>
          <w:rPr>
            <w:color w:val="0000EE"/>
            <w:u w:val="single"/>
          </w:rPr>
          <w:t>Isaiah 61:5</w:t>
        </w:r>
      </w:hyperlink>
      <w:r>
        <w:rPr>
          <w:lang w:val="en_US" w:bidi="en_US"/>
        </w:rPr>
        <w:t xml:space="preserve">; </w:t>
      </w:r>
      <w:hyperlink r:id="rId64">
        <w:r>
          <w:rPr>
            <w:lang w:val="en_US" w:bidi="en_US"/>
          </w:rPr>
          <w:rPr>
            <w:color w:val="0000EE"/>
            <w:u w:val="single"/>
          </w:rPr>
          <w:t>Joel 3:10</w:t>
        </w:r>
      </w:hyperlink>
      <w:r>
        <w:rPr>
          <w:lang w:val="en_US" w:bidi="en_US"/>
        </w:rPr>
        <w:t xml:space="preserve">; </w:t>
      </w:r>
      <w:hyperlink r:id="rId65">
        <w:r>
          <w:rPr>
            <w:lang w:val="en_US" w:bidi="en_US"/>
          </w:rPr>
          <w:rPr>
            <w:color w:val="0000EE"/>
            <w:u w:val="single"/>
          </w:rPr>
          <w:t>John 15:2</w:t>
        </w:r>
      </w:hyperlink>
      <w:r>
        <w:rPr>
          <w:lang w:val="en_US" w:bidi="en_US"/>
        </w:rPr>
        <w:t>). At harvest time the mature fruit was picked and taken to the winepresses (</w:t>
      </w:r>
      <w:hyperlink r:id="rId66">
        <w:r>
          <w:rPr>
            <w:lang w:val="en_US" w:bidi="en_US"/>
          </w:rPr>
          <w:rPr>
            <w:color w:val="0000EE"/>
            <w:u w:val="single"/>
          </w:rPr>
          <w:t>Hosea 9:2</w:t>
        </w:r>
      </w:hyperlink>
      <w:r>
        <w:rPr>
          <w:lang w:val="en_US" w:bidi="en_US"/>
        </w:rPr>
        <w:t>). The treading of the grapes was a celebratory occasion (</w:t>
      </w:r>
      <w:hyperlink r:id="rId67">
        <w:r>
          <w:rPr>
            <w:lang w:val="en_US" w:bidi="en_US"/>
          </w:rPr>
          <w:rPr>
            <w:color w:val="0000EE"/>
            <w:u w:val="single"/>
          </w:rPr>
          <w:t>Isaiah 16:10</w:t>
        </w:r>
      </w:hyperlink>
      <w:r>
        <w:rPr>
          <w:lang w:val="en_US" w:bidi="en_US"/>
        </w:rPr>
        <w:t xml:space="preserve">; </w:t>
      </w:r>
      <w:hyperlink r:id="rId68">
        <w:r>
          <w:rPr>
            <w:lang w:val="en_US" w:bidi="en_US"/>
          </w:rPr>
          <w:rPr>
            <w:color w:val="0000EE"/>
            <w:u w:val="single"/>
          </w:rPr>
          <w:t>Jeremiah 25:30</w:t>
        </w:r>
      </w:hyperlink>
      <w:r>
        <w:rPr>
          <w:lang w:val="en_US" w:bidi="en_US"/>
        </w:rPr>
        <w:t>). The fermenting juice was collected in new goatskin bags or large pottery jars (</w:t>
      </w:r>
      <w:hyperlink r:id="rId69">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lang w:val="en_US" w:bidi="en_US"/>
          </w:rPr>
          <w:rPr>
            <w:color w:val="0000EE"/>
            <w:u w:val="single"/>
          </w:rPr>
          <w:t>Leviticus 19:9–10</w:t>
        </w:r>
      </w:hyperlink>
      <w:r>
        <w:rPr>
          <w:lang w:val="en_US" w:bidi="en_US"/>
        </w:rPr>
        <w:t>). Vines that did not produce fruit were used for producing charcoal (</w:t>
      </w:r>
      <w:hyperlink r:id="rId71">
        <w:r>
          <w:rPr>
            <w:lang w:val="en_US" w:bidi="en_US"/>
          </w:rPr>
          <w:rPr>
            <w:color w:val="0000EE"/>
            <w:u w:val="single"/>
          </w:rPr>
          <w:t>Ezekiel 15:4</w:t>
        </w:r>
      </w:hyperlink>
      <w:r>
        <w:rPr>
          <w:lang w:val="en_US" w:bidi="en_US"/>
        </w:rPr>
        <w:t xml:space="preserve">; </w:t>
      </w:r>
      <w:hyperlink r:id="rId72">
        <w:r>
          <w:rPr>
            <w:lang w:val="en_US" w:bidi="en_US"/>
          </w:rPr>
          <w:rPr>
            <w:color w:val="0000EE"/>
            <w:u w:val="single"/>
          </w:rPr>
          <w:t>John 15:6</w:t>
        </w:r>
      </w:hyperlink>
      <w:r>
        <w:rPr>
          <w:lang w:val="en_US" w:bidi="en_US"/>
        </w:rPr>
        <w:t>).</w:t>
      </w:r>
    </w:p>
    <w:p>
      <w:pPr>
        <w:pStyle w:val="Heading3"/>
      </w:pPr>
      <w:r>
        <w:rPr>
          <w:lang w:val="en_US" w:bidi="en_US"/>
        </w:rPr>
        <w:t>Jesus's Teaching About Vines and Wine</w:t>
      </w:r>
    </w:p>
    <w:p>
      <w:pPr/>
      <w:r>
        <w:rPr>
          <w:lang w:val="en_US" w:bidi="en_US"/>
        </w:rPr>
      </w:r>
      <w:r>
        <w:rPr>
          <w:lang w:val="en_US" w:bidi="en_US"/>
        </w:rPr>
        <w:t>Jesus frequently used the vineyard as a background for his parables (</w:t>
      </w:r>
      <w:hyperlink r:id="rId73">
        <w:r>
          <w:rPr>
            <w:lang w:val="en_US" w:bidi="en_US"/>
          </w:rPr>
          <w:rPr>
            <w:color w:val="0000EE"/>
            <w:u w:val="single"/>
          </w:rPr>
          <w:t>Matthew 20:1–16</w:t>
        </w:r>
      </w:hyperlink>
      <w:r>
        <w:rPr>
          <w:lang w:val="en_US" w:bidi="en_US"/>
        </w:rPr>
        <w:t xml:space="preserve">; </w:t>
      </w:r>
      <w:hyperlink r:id="rId74">
        <w:r>
          <w:rPr>
            <w:lang w:val="en_US" w:bidi="en_US"/>
          </w:rPr>
          <w:rPr>
            <w:color w:val="0000EE"/>
            <w:u w:val="single"/>
          </w:rPr>
          <w:t>21:28–43</w:t>
        </w:r>
      </w:hyperlink>
      <w:r>
        <w:rPr>
          <w:lang w:val="en_US" w:bidi="en_US"/>
        </w:rPr>
        <w:t xml:space="preserve">; </w:t>
      </w:r>
      <w:hyperlink r:id="rId75">
        <w:r>
          <w:rPr>
            <w:lang w:val="en_US" w:bidi="en_US"/>
          </w:rPr>
          <w:rPr>
            <w:color w:val="0000EE"/>
            <w:u w:val="single"/>
          </w:rPr>
          <w:t>Mark 12:1–11</w:t>
        </w:r>
      </w:hyperlink>
      <w:r>
        <w:rPr>
          <w:lang w:val="en_US" w:bidi="en_US"/>
        </w:rPr>
        <w:t xml:space="preserve">; </w:t>
      </w:r>
      <w:hyperlink r:id="rId76">
        <w:r>
          <w:rPr>
            <w:lang w:val="en_US" w:bidi="en_US"/>
          </w:rPr>
          <w:rPr>
            <w:color w:val="0000EE"/>
            <w:u w:val="single"/>
          </w:rPr>
          <w:t>Luke 13:6–9</w:t>
        </w:r>
      </w:hyperlink>
      <w:r>
        <w:rPr>
          <w:lang w:val="en_US" w:bidi="en_US"/>
        </w:rPr>
        <w:t xml:space="preserve">; </w:t>
      </w:r>
      <w:hyperlink r:id="rId77">
        <w:r>
          <w:rPr>
            <w:lang w:val="en_US" w:bidi="en_US"/>
          </w:rPr>
          <w:rPr>
            <w:color w:val="0000EE"/>
            <w:u w:val="single"/>
          </w:rPr>
          <w:t>20:9–18</w:t>
        </w:r>
      </w:hyperlink>
      <w:r>
        <w:rPr>
          <w:lang w:val="en_US" w:bidi="en_US"/>
        </w:rPr>
        <w:t>). Wine-making methods were commonly known and understood. Jesus's story of placing new wine in old wineskins was easily recognizable for New Testament listeners (</w:t>
      </w:r>
      <w:hyperlink r:id="rId69">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8">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9">
        <w:r>
          <w:rPr>
            <w:lang w:val="en_US" w:bidi="en_US"/>
          </w:rPr>
          <w:rPr>
            <w:color w:val="0000EE"/>
            <w:u w:val="single"/>
          </w:rPr>
          <w:t>Isaiah 5:12</w:t>
        </w:r>
      </w:hyperlink>
      <w:r>
        <w:rPr>
          <w:lang w:val="en_US" w:bidi="en_US"/>
        </w:rPr>
        <w:t xml:space="preserve">; </w:t>
      </w:r>
      <w:hyperlink r:id="rId80">
        <w:r>
          <w:rPr>
            <w:lang w:val="en_US" w:bidi="en_US"/>
          </w:rPr>
          <w:rPr>
            <w:color w:val="0000EE"/>
            <w:u w:val="single"/>
          </w:rPr>
          <w:t>14:11</w:t>
        </w:r>
      </w:hyperlink>
      <w:r>
        <w:rPr>
          <w:lang w:val="en_US" w:bidi="en_US"/>
        </w:rPr>
        <w:t xml:space="preserve">; </w:t>
      </w:r>
      <w:hyperlink r:id="rId81">
        <w:r>
          <w:rPr>
            <w:lang w:val="en_US" w:bidi="en_US"/>
          </w:rPr>
          <w:rPr>
            <w:color w:val="0000EE"/>
            <w:u w:val="single"/>
          </w:rPr>
          <w:t>Amos 5:23</w:t>
        </w:r>
      </w:hyperlink>
      <w:r>
        <w:rPr>
          <w:lang w:val="en_US" w:bidi="en_US"/>
        </w:rPr>
        <w:t xml:space="preserve">; and </w:t>
      </w:r>
      <w:hyperlink r:id="rId82">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3">
        <w:r>
          <w:rPr>
            <w:lang w:val="en_US" w:bidi="en_US"/>
          </w:rPr>
          <w:rPr>
            <w:color w:val="0000EE"/>
            <w:u w:val="single"/>
          </w:rPr>
          <w:t>Matthew 3:7</w:t>
        </w:r>
      </w:hyperlink>
      <w:r>
        <w:rPr>
          <w:lang w:val="en_US" w:bidi="en_US"/>
        </w:rPr>
        <w:t xml:space="preserve">; </w:t>
      </w:r>
      <w:hyperlink r:id="rId84">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5">
        <w:r>
          <w:rPr>
            <w:lang w:val="en_US" w:bidi="en_US"/>
          </w:rPr>
          <w:rPr>
            <w:color w:val="0000EE"/>
            <w:u w:val="single"/>
          </w:rPr>
          <w:t>Matthew 1:18</w:t>
        </w:r>
      </w:hyperlink>
      <w:hyperlink r:id="rId85">
        <w:r>
          <w:rPr>
            <w:lang w:val="en_US" w:bidi="en_US"/>
          </w:rPr>
          <w:rPr>
            <w:color w:val="0000EE"/>
            <w:u w:val="single"/>
          </w:rPr>
          <w:t>–</w:t>
        </w:r>
      </w:hyperlink>
      <w:hyperlink r:id="rId85">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6">
        <w:r>
          <w:rPr>
            <w:lang w:val="en_US" w:bidi="en_US"/>
          </w:rPr>
          <w:rPr>
            <w:color w:val="0000EE"/>
            <w:u w:val="single"/>
          </w:rPr>
          <w:t>Genesis 24:16</w:t>
        </w:r>
      </w:hyperlink>
      <w:r>
        <w:rPr>
          <w:lang w:val="en_US" w:bidi="en_US"/>
        </w:rPr>
        <w:t>). The law said that priests must marry only virgins (</w:t>
      </w:r>
      <w:hyperlink r:id="rId87">
        <w:r>
          <w:rPr>
            <w:lang w:val="en_US" w:bidi="en_US"/>
          </w:rPr>
          <w:rPr>
            <w:color w:val="0000EE"/>
            <w:u w:val="single"/>
          </w:rPr>
          <w:t>Leviticus 21:7, 13</w:t>
        </w:r>
      </w:hyperlink>
      <w:hyperlink r:id="rId88">
        <w:r>
          <w:rPr>
            <w:lang w:val="en_US" w:bidi="en_US"/>
          </w:rPr>
          <w:rPr>
            <w:color w:val="0000EE"/>
            <w:u w:val="single"/>
          </w:rPr>
          <w:t>–</w:t>
        </w:r>
      </w:hyperlink>
      <w:hyperlink r:id="rId87">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9">
        <w:r>
          <w:rPr>
            <w:lang w:val="en_US" w:bidi="en_US"/>
          </w:rPr>
          <w:rPr>
            <w:color w:val="0000EE"/>
            <w:u w:val="single"/>
          </w:rPr>
          <w:t>1 Corinthians 6:13, 18</w:t>
        </w:r>
      </w:hyperlink>
      <w:r>
        <w:rPr>
          <w:lang w:val="en_US" w:bidi="en_US"/>
        </w:rPr>
        <w:t>). It uses "virgin" to describe Christians who are faithful to their Lord (</w:t>
      </w:r>
      <w:hyperlink r:id="rId90">
        <w:r>
          <w:rPr>
            <w:lang w:val="en_US" w:bidi="en_US"/>
          </w:rPr>
          <w:rPr>
            <w:color w:val="0000EE"/>
            <w:u w:val="single"/>
          </w:rPr>
          <w:t>Revelation 14:4</w:t>
        </w:r>
      </w:hyperlink>
      <w:r>
        <w:rPr>
          <w:lang w:val="en_US" w:bidi="en_US"/>
        </w:rPr>
        <w:t xml:space="preserve">; compare </w:t>
      </w:r>
      <w:hyperlink r:id="rId91">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2">
        <w:r>
          <w:rPr>
            <w:lang w:val="en_US" w:bidi="en_US"/>
          </w:rPr>
          <w:rPr>
            <w:color w:val="0000EE"/>
            <w:u w:val="single"/>
          </w:rPr>
          <w:t>Exodus 22:16</w:t>
        </w:r>
      </w:hyperlink>
      <w:hyperlink r:id="rId92">
        <w:r>
          <w:rPr>
            <w:lang w:val="en_US" w:bidi="en_US"/>
          </w:rPr>
          <w:rPr>
            <w:color w:val="0000EE"/>
            <w:u w:val="single"/>
          </w:rPr>
          <w:t>–</w:t>
        </w:r>
      </w:hyperlink>
      <w:hyperlink r:id="rId92">
        <w:r>
          <w:rPr>
            <w:lang w:val="en_US" w:bidi="en_US"/>
          </w:rPr>
          <w:rPr>
            <w:color w:val="0000EE"/>
            <w:u w:val="single"/>
          </w:rPr>
          <w:t>17</w:t>
        </w:r>
      </w:hyperlink>
      <w:r>
        <w:rPr>
          <w:lang w:val="en_US" w:bidi="en_US"/>
        </w:rPr>
        <w:t>). If the woman herself is to blame, the punishment is death (</w:t>
      </w:r>
      <w:hyperlink r:id="rId93">
        <w:r>
          <w:rPr>
            <w:lang w:val="en_US" w:bidi="en_US"/>
          </w:rPr>
          <w:rPr>
            <w:color w:val="0000EE"/>
            <w:u w:val="single"/>
          </w:rPr>
          <w:t>Deuteronomy 22:20</w:t>
        </w:r>
      </w:hyperlink>
      <w:hyperlink r:id="rId93">
        <w:r>
          <w:rPr>
            <w:lang w:val="en_US" w:bidi="en_US"/>
          </w:rPr>
          <w:rPr>
            <w:color w:val="0000EE"/>
            <w:u w:val="single"/>
          </w:rPr>
          <w:t>–</w:t>
        </w:r>
      </w:hyperlink>
      <w:hyperlink r:id="rId93">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4">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5">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6">
        <w:r>
          <w:rPr>
            <w:lang w:val="en_US" w:bidi="en_US"/>
          </w:rPr>
          <w:rPr>
            <w:color w:val="0000EE"/>
            <w:u w:val="single"/>
          </w:rPr>
          <w:t>1 Corinthians 7:7, 25</w:t>
        </w:r>
      </w:hyperlink>
      <w:hyperlink r:id="rId97">
        <w:r>
          <w:rPr>
            <w:lang w:val="en_US" w:bidi="en_US"/>
          </w:rPr>
          <w:rPr>
            <w:color w:val="0000EE"/>
            <w:u w:val="single"/>
          </w:rPr>
          <w:t>–</w:t>
        </w:r>
      </w:hyperlink>
      <w:hyperlink r:id="rId96">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8">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A Christian doctrine, based on the birth stories in </w:t>
      </w:r>
      <w:hyperlink r:id="rId99">
        <w:r>
          <w:rPr>
            <w:lang w:val="en_US" w:bidi="en_US"/>
          </w:rPr>
          <w:rPr>
            <w:color w:val="0000EE"/>
            <w:u w:val="single"/>
          </w:rPr>
          <w:t>Matthew 1</w:t>
        </w:r>
      </w:hyperlink>
      <w:r>
        <w:rPr>
          <w:lang w:val="en_US" w:bidi="en_US"/>
        </w:rPr>
        <w:t xml:space="preserve"> and </w:t>
      </w:r>
      <w:hyperlink r:id="rId100">
        <w:r>
          <w:rPr>
            <w:lang w:val="en_US" w:bidi="en_US"/>
          </w:rPr>
          <w:rPr>
            <w:color w:val="0000EE"/>
            <w:u w:val="single"/>
          </w:rPr>
          <w:t>Luke 1–2</w:t>
        </w:r>
      </w:hyperlink>
      <w:r>
        <w:rPr>
          <w:lang w:val="en_US" w:bidi="en_US"/>
        </w:rPr>
        <w:t>, which states that Jesus Christ was conceived by the Holy Spirit and born of the virgin Mary. The idea of the Incarnation (God becoming human) and the divine and human natures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40">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01">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This change was due to the ambiguity of the term in the original manuscripts. 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means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mean a virgin.</w:t>
      </w:r>
    </w:p>
    <w:p>
      <w:pPr/>
      <w:r>
        <w:rPr>
          <w:lang w:val="en_US" w:bidi="en_US"/>
        </w:rPr>
      </w:r>
      <w:r>
        <w:rPr>
          <w:lang w:val="en_US" w:bidi="en_US"/>
        </w:rPr>
        <w:t>These linguistic considerations lead to four interpretations:</w:t>
      </w:r>
    </w:p>
    <w:p>
      <w:pPr>
        <w:pStyle w:val="ListNumber"/>
        <w:numPr>
          <w:ilvl w:val="0"/>
          <w:numId w:val="20"/>
        </w:numPr>
        <w:spacing w:line="240" w:lineRule="auto"/>
        <w:ind w:left="720"/>
      </w:pPr>
      <w:r>
        <w:rPr>
          <w:lang w:val="en_US" w:bidi="en_US"/>
        </w:rPr>
      </w:r>
      <w:r>
        <w:rPr>
          <w:lang w:val="en_US" w:bidi="en_US"/>
        </w:rPr>
        <w:t>The “virgin” (</w:t>
      </w:r>
      <w:hyperlink r:id="rId40">
        <w:r>
          <w:rPr>
            <w:lang w:val="en_US" w:bidi="en_US"/>
          </w:rPr>
          <w:rPr>
            <w:color w:val="0000EE"/>
            <w:u w:val="single"/>
          </w:rPr>
          <w:t>Isaiah 7:14</w:t>
        </w:r>
      </w:hyperlink>
      <w:r>
        <w:rPr>
          <w:lang w:val="en_US" w:bidi="en_US"/>
        </w:rPr>
        <w:t>) refers to Ahaz’s new wife, and the son is Hezekiah. However, Hezekiah was nine years old when Ahaz began to reign. Therefore, this prophecy must refer to the future.</w:t>
      </w:r>
    </w:p>
    <w:p>
      <w:pPr>
        <w:pStyle w:val="ListNumber"/>
        <w:spacing w:line="240" w:lineRule="auto"/>
        <w:ind w:left="720"/>
      </w:pPr>
      <w:r>
        <w:rPr>
          <w:lang w:val="en_US" w:bidi="en_US"/>
        </w:rPr>
      </w:r>
      <w:r>
        <w:rPr>
          <w:lang w:val="en_US" w:bidi="en_US"/>
        </w:rPr>
        <w:t xml:space="preserve">She was Isaiah’s wife, and their son was Maher-shalal-hash-baz. Many scholars support this interpretation because the definite article with </w:t>
      </w:r>
      <w:r>
        <w:rPr>
          <w:i/>
          <w:lang w:val="en_US" w:bidi="en_US"/>
        </w:rPr>
        <w:t>‘almah</w:t>
      </w:r>
      <w:r>
        <w:rPr>
          <w:lang w:val="en_US" w:bidi="en_US"/>
        </w:rPr>
        <w:t xml:space="preserve"> suggests that “the woman” was known to Isaiah and Ahaz. Additionally, </w:t>
      </w:r>
      <w:hyperlink r:id="rId102">
        <w:r>
          <w:rPr>
            <w:lang w:val="en_US" w:bidi="en_US"/>
          </w:rPr>
          <w:rPr>
            <w:color w:val="0000EE"/>
            <w:u w:val="single"/>
          </w:rPr>
          <w:t>Isaiah 7:14–16</w:t>
        </w:r>
      </w:hyperlink>
      <w:r>
        <w:rPr>
          <w:lang w:val="en_US" w:bidi="en_US"/>
        </w:rPr>
        <w:t xml:space="preserve"> seems to indicate that the prophecy was to be fulfilled during Isaiah’s time. The challenge is that Isaiah’s wife already had a son, so she could not be called</w:t>
      </w:r>
      <w:r>
        <w:rPr>
          <w:i/>
          <w:lang w:val="en_US" w:bidi="en_US"/>
        </w:rPr>
        <w:t xml:space="preserve"> ‘almah</w:t>
      </w:r>
      <w:r>
        <w:rPr>
          <w:lang w:val="en_US" w:bidi="en_US"/>
        </w:rPr>
        <w:t>.</w:t>
      </w:r>
    </w:p>
    <w:p>
      <w:pPr>
        <w:pStyle w:val="ListNumber"/>
        <w:spacing w:line="240" w:lineRule="auto"/>
        <w:ind w:left="720"/>
      </w:pPr>
      <w:r>
        <w:rPr>
          <w:lang w:val="en_US" w:bidi="en_US"/>
        </w:rPr>
      </w:r>
      <w:r>
        <w:rPr>
          <w:lang w:val="en_US" w:bidi="en_US"/>
        </w:rPr>
        <w:t>The prophecy is entirely about the Messiah. This is the traditional evangelical view. It is based on the child's name, Immanuel, meaning "God with us," and the references (</w:t>
      </w:r>
      <w:hyperlink r:id="rId103">
        <w:r>
          <w:rPr>
            <w:lang w:val="en_US" w:bidi="en_US"/>
          </w:rPr>
          <w:rPr>
            <w:color w:val="0000EE"/>
            <w:u w:val="single"/>
          </w:rPr>
          <w:t>Isaiah 9:6–7</w:t>
        </w:r>
      </w:hyperlink>
      <w:r>
        <w:rPr>
          <w:lang w:val="en_US" w:bidi="en_US"/>
        </w:rPr>
        <w:t xml:space="preserve">; </w:t>
      </w:r>
      <w:hyperlink r:id="rId104">
        <w:r>
          <w:rPr>
            <w:lang w:val="en_US" w:bidi="en_US"/>
          </w:rPr>
          <w:rPr>
            <w:color w:val="0000EE"/>
            <w:u w:val="single"/>
          </w:rPr>
          <w:t>11:1–5</w:t>
        </w:r>
      </w:hyperlink>
      <w:r>
        <w:rPr>
          <w:lang w:val="en_US" w:bidi="en_US"/>
        </w:rPr>
        <w:t>), which indicate a divine person.</w:t>
      </w:r>
    </w:p>
    <w:p>
      <w:pPr>
        <w:pStyle w:val="ListNumber"/>
        <w:spacing w:line="240" w:lineRule="auto"/>
        <w:ind w:left="720"/>
      </w:pPr>
      <w:r>
        <w:rPr>
          <w:lang w:val="en_US" w:bidi="en_US"/>
        </w:rPr>
      </w:r>
      <w:r>
        <w:rPr>
          <w:lang w:val="en_US" w:bidi="en_US"/>
        </w:rPr>
        <w:t xml:space="preserve">Many evangelicals have recently chosen a fourth interpretation. This view accepts both the historical fulfillment in Isaiah's time and the future fulfillment. It considers the historical fulfillment in </w:t>
      </w:r>
      <w:hyperlink r:id="rId105">
        <w:r>
          <w:rPr>
            <w:lang w:val="en_US" w:bidi="en_US"/>
          </w:rPr>
          <w:rPr>
            <w:color w:val="0000EE"/>
            <w:u w:val="single"/>
          </w:rPr>
          <w:t>Isaiah 7:15–16</w:t>
        </w:r>
      </w:hyperlink>
      <w:r>
        <w:rPr>
          <w:lang w:val="en_US" w:bidi="en_US"/>
        </w:rPr>
        <w:t xml:space="preserve"> and sees the future fulfillment through the virgin birth of Jesus, as shown in </w:t>
      </w:r>
      <w:hyperlink r:id="rId101">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do. Both agree that Mary, a "virgin," conceived by the holy spirit and gave birth to Jesus. Matthew's account is simpler and more direct, attributing Jesus's birth to divine origins and emphasizing its importance. Jesus is called the "Christ [or Messiah]," the son of David (</w:t>
      </w:r>
      <w:hyperlink r:id="rId106">
        <w:r>
          <w:rPr>
            <w:lang w:val="en_US" w:bidi="en_US"/>
          </w:rPr>
          <w:rPr>
            <w:color w:val="0000EE"/>
            <w:u w:val="single"/>
          </w:rPr>
          <w:t>Matthew 1:1</w:t>
        </w:r>
      </w:hyperlink>
      <w:r>
        <w:rPr>
          <w:lang w:val="en_US" w:bidi="en_US"/>
        </w:rPr>
        <w:t>), who comes to start God's kingdom. This is shown by fulfilling Isaiah's prophecy (</w:t>
      </w:r>
      <w:hyperlink r:id="rId101">
        <w:r>
          <w:rPr>
            <w:lang w:val="en_US" w:bidi="en_US"/>
          </w:rPr>
          <w:rPr>
            <w:color w:val="0000EE"/>
            <w:u w:val="single"/>
          </w:rPr>
          <w:t>Matthew 1:22–23</w:t>
        </w:r>
      </w:hyperlink>
      <w:r>
        <w:rPr>
          <w:lang w:val="en_US" w:bidi="en_US"/>
        </w:rPr>
        <w:t>) and by his unique conception (</w:t>
      </w:r>
      <w:hyperlink r:id="rId107">
        <w:r>
          <w:rPr>
            <w:lang w:val="en_US" w:bidi="en_US"/>
          </w:rPr>
          <w:rPr>
            <w:color w:val="0000EE"/>
            <w:u w:val="single"/>
          </w:rPr>
          <w:t>1:18–20</w:t>
        </w:r>
      </w:hyperlink>
      <w:r>
        <w:rPr>
          <w:lang w:val="en_US" w:bidi="en_US"/>
        </w:rPr>
        <w:t>). Jesus is "God with us," here to "</w:t>
      </w:r>
      <w:r>
        <w:rPr>
          <w:lang w:val="en_US" w:bidi="en_US"/>
        </w:rPr>
        <w:t>save His people from their sins</w:t>
      </w:r>
      <w:r>
        <w:rPr>
          <w:lang w:val="en_US" w:bidi="en_US"/>
        </w:rPr>
        <w:t>" (</w:t>
      </w:r>
      <w:hyperlink r:id="rId108">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9">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10">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 xml:space="preserve">From the start of the church, the belief in the virgin birth was key to understanding Christ's divine nature. Early church leaders emphasized this event as proof of Jesus's incarnation and divinity. Justin Martyr and Ignatius defended the virgin birth against critics in the early second century, showing it was already a well-established belief. Over the next three centuries, debates about the virgin birth were significant. Gnostics like Marcion argued that Christ came directly from heaven and was never truly human. </w:t>
      </w:r>
    </w:p>
    <w:p>
      <w:pPr/>
      <w:r>
        <w:rPr>
          <w:lang w:val="en_US" w:bidi="en_US"/>
        </w:rPr>
      </w:r>
      <w:r>
        <w:rPr>
          <w:lang w:val="en_US" w:bidi="en_US"/>
        </w:rPr>
        <w:t>Meanwhile, groups like the Arians, who denied Jesus's divinity, also rejected the virgin birth, claiming Jesus was "adopted" as God's Son at his baptism. The Council of Nicaea in AD 325 confirmed Jesus was truly God, and the Council of Chalcedon in AD 451 declared Jesus was both human and divine, a "hypostatic union" of true natures. The Apostles’ Creed of the fifth century summarizes this by stating, “I believe in … Jesus Christ, his only Son, our Lord, conceived of the Holy Ghost, born of the Virgin Mary.” Most creeds link the virgin birth to Jesus’s sinlessness, as his divine nature is the source of his sinlessness.</w:t>
      </w:r>
    </w:p>
    <w:p>
      <w:pPr/>
      <w:r>
        <w:rPr>
          <w:lang w:val="en_US" w:bidi="en_US"/>
        </w:rPr>
      </w:r>
      <w:r>
        <w:rPr>
          <w:lang w:val="en_US" w:bidi="en_US"/>
        </w:rPr>
        <w:t xml:space="preserve">From the beginning, as shown in Matthew and Luke and by early church writers, the virgin birth has been a key church doctrine. It symbolizes Jesus's dual nature: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Samuel was a "seer" or visionary. He was able to "see" where Saul’s lost donkeys were and to tell him where they were (</w:t>
      </w:r>
      <w:hyperlink r:id="rId111">
        <w:r>
          <w:rPr>
            <w:lang w:val="en_US" w:bidi="en_US"/>
          </w:rPr>
          <w:rPr>
            <w:color w:val="0000EE"/>
            <w:u w:val="single"/>
          </w:rPr>
          <w:t>1 Samuel 9:19–20</w:t>
        </w:r>
      </w:hyperlink>
      <w:r>
        <w:rPr>
          <w:lang w:val="en_US" w:bidi="en_US"/>
        </w:rPr>
        <w:t>). Elisha was able to follow Gehazi’s wrongful actions "in spirit" and confront him on his return (</w:t>
      </w:r>
      <w:hyperlink r:id="rId112">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3">
        <w:r>
          <w:rPr>
            <w:lang w:val="en_US" w:bidi="en_US"/>
          </w:rPr>
          <w:rPr>
            <w:color w:val="0000EE"/>
            <w:u w:val="single"/>
          </w:rPr>
          <w:t>Ezekiel 8:3</w:t>
        </w:r>
      </w:hyperlink>
      <w:r>
        <w:rPr>
          <w:lang w:val="en_US" w:bidi="en_US"/>
        </w:rPr>
        <w:t xml:space="preserve">; </w:t>
      </w:r>
      <w:hyperlink r:id="rId114">
        <w:r>
          <w:rPr>
            <w:lang w:val="en_US" w:bidi="en_US"/>
          </w:rPr>
          <w:rPr>
            <w:color w:val="0000EE"/>
            <w:u w:val="single"/>
          </w:rPr>
          <w:t>40:2</w:t>
        </w:r>
      </w:hyperlink>
      <w:r>
        <w:rPr>
          <w:lang w:val="en_US" w:bidi="en_US"/>
        </w:rPr>
        <w:t xml:space="preserve">). Daniel’s vision in </w:t>
      </w:r>
      <w:hyperlink r:id="rId115">
        <w:r>
          <w:rPr>
            <w:lang w:val="en_US" w:bidi="en_US"/>
          </w:rPr>
          <w:rPr>
            <w:color w:val="0000EE"/>
            <w:u w:val="single"/>
          </w:rPr>
          <w:t>Daniel 8</w:t>
        </w:r>
      </w:hyperlink>
      <w:r>
        <w:rPr>
          <w:lang w:val="en_US" w:bidi="en_US"/>
        </w:rPr>
        <w:t xml:space="preserve"> was probably of the same type, and so perhaps was Jeremiah’s experience in </w:t>
      </w:r>
      <w:hyperlink r:id="rId116">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7">
        <w:r>
          <w:rPr>
            <w:lang w:val="en_US" w:bidi="en_US"/>
          </w:rPr>
          <w:rPr>
            <w:color w:val="0000EE"/>
            <w:u w:val="single"/>
          </w:rPr>
          <w:t>Amos 8:1–2</w:t>
        </w:r>
      </w:hyperlink>
      <w:r>
        <w:rPr>
          <w:lang w:val="en_US" w:bidi="en_US"/>
        </w:rPr>
        <w:t>). Jeremiah had similar visions when God showed him an almond branch and a pot that was tipping over (</w:t>
      </w:r>
      <w:hyperlink r:id="rId118">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9">
        <w:r>
          <w:rPr>
            <w:lang w:val="en_US" w:bidi="en_US"/>
          </w:rPr>
          <w:rPr>
            <w:color w:val="0000EE"/>
            <w:u w:val="single"/>
          </w:rPr>
          <w:t>1 Kings 22:19–22</w:t>
        </w:r>
      </w:hyperlink>
      <w:r>
        <w:rPr>
          <w:lang w:val="en_US" w:bidi="en_US"/>
        </w:rPr>
        <w:t xml:space="preserve">; </w:t>
      </w:r>
      <w:hyperlink r:id="rId120">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21">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22">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23">
        <w:r>
          <w:rPr>
            <w:lang w:val="en_US" w:bidi="en_US"/>
          </w:rPr>
          <w:rPr>
            <w:color w:val="0000EE"/>
            <w:u w:val="single"/>
          </w:rPr>
          <w:t>Isaiah 1:1</w:t>
        </w:r>
      </w:hyperlink>
      <w:r>
        <w:rPr>
          <w:lang w:val="en_US" w:bidi="en_US"/>
        </w:rPr>
        <w:t xml:space="preserve">; </w:t>
      </w:r>
      <w:hyperlink r:id="rId124">
        <w:r>
          <w:rPr>
            <w:lang w:val="en_US" w:bidi="en_US"/>
          </w:rPr>
          <w:rPr>
            <w:color w:val="0000EE"/>
            <w:u w:val="single"/>
          </w:rPr>
          <w:t>Obadiah 1:1</w:t>
        </w:r>
      </w:hyperlink>
      <w:r>
        <w:rPr>
          <w:lang w:val="en_US" w:bidi="en_US"/>
        </w:rPr>
        <w:t xml:space="preserve">; </w:t>
      </w:r>
      <w:hyperlink r:id="rId125">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6">
        <w:r>
          <w:rPr>
            <w:lang w:val="en_US" w:bidi="en_US"/>
          </w:rPr>
          <w:rPr>
            <w:color w:val="0000EE"/>
            <w:u w:val="single"/>
          </w:rPr>
          <w:t>2 Samuel 7:17</w:t>
        </w:r>
      </w:hyperlink>
      <w:r>
        <w:rPr>
          <w:lang w:val="en_US" w:bidi="en_US"/>
        </w:rPr>
        <w:t xml:space="preserve">; </w:t>
      </w:r>
      <w:hyperlink r:id="rId127">
        <w:r>
          <w:rPr>
            <w:lang w:val="en_US" w:bidi="en_US"/>
          </w:rPr>
          <w:rPr>
            <w:color w:val="0000EE"/>
            <w:u w:val="single"/>
          </w:rPr>
          <w:t>1 Chronicles 17:15</w:t>
        </w:r>
      </w:hyperlink>
      <w:r>
        <w:rPr>
          <w:lang w:val="en_US" w:bidi="en_US"/>
        </w:rPr>
        <w:t xml:space="preserve">; </w:t>
      </w:r>
      <w:hyperlink r:id="rId128">
        <w:r>
          <w:rPr>
            <w:lang w:val="en_US" w:bidi="en_US"/>
          </w:rPr>
          <w:rPr>
            <w:color w:val="0000EE"/>
            <w:u w:val="single"/>
          </w:rPr>
          <w:t>Psalms 89:19</w:t>
        </w:r>
      </w:hyperlink>
      <w:r>
        <w:rPr>
          <w:lang w:val="en_US" w:bidi="en_US"/>
        </w:rPr>
        <w:t xml:space="preserve">). In </w:t>
      </w:r>
      <w:hyperlink r:id="rId129">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30">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31">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2">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3">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lang w:val="en_US" w:bidi="en_US"/>
          </w:rPr>
          <w:rPr>
            <w:color w:val="0000EE"/>
            <w:u w:val="single"/>
          </w:rPr>
          <w:t>Numbers 6:1–8</w:t>
        </w:r>
      </w:hyperlink>
      <w:r>
        <w:rPr>
          <w:lang w:val="en_US" w:bidi="en_US"/>
        </w:rPr>
        <w:t xml:space="preserve"> outlines the conditions of this commitment. Verses </w:t>
      </w:r>
      <w:hyperlink r:id="rId135">
        <w:r>
          <w:rPr>
            <w:lang w:val="en_US" w:bidi="en_US"/>
          </w:rPr>
          <w:rPr>
            <w:color w:val="0000EE"/>
            <w:u w:val="single"/>
          </w:rPr>
          <w:t>13–21</w:t>
        </w:r>
      </w:hyperlink>
      <w:r>
        <w:rPr>
          <w:lang w:val="en_US" w:bidi="en_US"/>
        </w:rPr>
        <w:t xml:space="preserve"> tell how to be released from the vow. Women might also take this vow (verse </w:t>
      </w:r>
      <w:hyperlink r:id="rId136">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7">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8">
        <w:r>
          <w:rPr>
            <w:lang w:val="en_US" w:bidi="en_US"/>
          </w:rPr>
          <w:rPr>
            <w:color w:val="0000EE"/>
            <w:u w:val="single"/>
          </w:rPr>
          <w:t>Genesis 28:20</w:t>
        </w:r>
      </w:hyperlink>
      <w:hyperlink r:id="rId135">
        <w:r>
          <w:rPr>
            <w:lang w:val="en_US" w:bidi="en_US"/>
          </w:rPr>
          <w:rPr>
            <w:color w:val="0000EE"/>
            <w:u w:val="single"/>
          </w:rPr>
          <w:t>–</w:t>
        </w:r>
      </w:hyperlink>
      <w:hyperlink r:id="rId138">
        <w:r>
          <w:rPr>
            <w:lang w:val="en_US" w:bidi="en_US"/>
          </w:rPr>
          <w:rPr>
            <w:color w:val="0000EE"/>
            <w:u w:val="single"/>
          </w:rPr>
          <w:t>22</w:t>
        </w:r>
      </w:hyperlink>
      <w:r>
        <w:rPr>
          <w:lang w:val="en_US" w:bidi="en_US"/>
        </w:rPr>
        <w:t>). Hannah pledged that if God would give her a son, she would return him to God (</w:t>
      </w:r>
      <w:hyperlink r:id="rId139">
        <w:r>
          <w:rPr>
            <w:lang w:val="en_US" w:bidi="en_US"/>
          </w:rPr>
          <w:rPr>
            <w:color w:val="0000EE"/>
            <w:u w:val="single"/>
          </w:rPr>
          <w:t>1 Samuel 1:11, 27</w:t>
        </w:r>
      </w:hyperlink>
      <w:hyperlink r:id="rId135">
        <w:r>
          <w:rPr>
            <w:lang w:val="en_US" w:bidi="en_US"/>
          </w:rPr>
          <w:rPr>
            <w:color w:val="0000EE"/>
            <w:u w:val="single"/>
          </w:rPr>
          <w:t>–</w:t>
        </w:r>
      </w:hyperlink>
      <w:hyperlink r:id="rId139">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40">
        <w:r>
          <w:rPr>
            <w:lang w:val="en_US" w:bidi="en_US"/>
          </w:rPr>
          <w:rPr>
            <w:color w:val="0000EE"/>
            <w:u w:val="single"/>
          </w:rPr>
          <w:t>Psalms 22:24</w:t>
        </w:r>
      </w:hyperlink>
      <w:hyperlink r:id="rId135">
        <w:r>
          <w:rPr>
            <w:lang w:val="en_US" w:bidi="en_US"/>
          </w:rPr>
          <w:rPr>
            <w:color w:val="0000EE"/>
            <w:u w:val="single"/>
          </w:rPr>
          <w:t>–</w:t>
        </w:r>
      </w:hyperlink>
      <w:hyperlink r:id="rId140">
        <w:r>
          <w:rPr>
            <w:lang w:val="en_US" w:bidi="en_US"/>
          </w:rPr>
          <w:rPr>
            <w:color w:val="0000EE"/>
            <w:u w:val="single"/>
          </w:rPr>
          <w:t>25</w:t>
        </w:r>
      </w:hyperlink>
      <w:r>
        <w:rPr>
          <w:lang w:val="en_US" w:bidi="en_US"/>
        </w:rPr>
        <w:t xml:space="preserve">; </w:t>
      </w:r>
      <w:hyperlink r:id="rId141">
        <w:r>
          <w:rPr>
            <w:lang w:val="en_US" w:bidi="en_US"/>
          </w:rPr>
          <w:rPr>
            <w:color w:val="0000EE"/>
            <w:u w:val="single"/>
          </w:rPr>
          <w:t>56:12</w:t>
        </w:r>
      </w:hyperlink>
      <w:hyperlink r:id="rId135">
        <w:r>
          <w:rPr>
            <w:lang w:val="en_US" w:bidi="en_US"/>
          </w:rPr>
          <w:rPr>
            <w:color w:val="0000EE"/>
            <w:u w:val="single"/>
          </w:rPr>
          <w:t>–</w:t>
        </w:r>
      </w:hyperlink>
      <w:hyperlink r:id="rId141">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sin (</w:t>
      </w:r>
      <w:hyperlink r:id="rId142">
        <w:r>
          <w:rPr>
            <w:lang w:val="en_US" w:bidi="en_US"/>
          </w:rPr>
          <w:rPr>
            <w:color w:val="0000EE"/>
            <w:u w:val="single"/>
          </w:rPr>
          <w:t>Deuteronomy 23:22</w:t>
        </w:r>
      </w:hyperlink>
      <w:r>
        <w:rPr>
          <w:lang w:val="en_US" w:bidi="en_US"/>
        </w:rPr>
        <w:t>). Once declared, the vow must be kept (</w:t>
      </w:r>
      <w:hyperlink r:id="rId143">
        <w:r>
          <w:rPr>
            <w:lang w:val="en_US" w:bidi="en_US"/>
          </w:rPr>
          <w:rPr>
            <w:color w:val="0000EE"/>
            <w:u w:val="single"/>
          </w:rPr>
          <w:t>Deuteronomy 23:21</w:t>
        </w:r>
      </w:hyperlink>
      <w:hyperlink r:id="rId135">
        <w:r>
          <w:rPr>
            <w:lang w:val="en_US" w:bidi="en_US"/>
          </w:rPr>
          <w:rPr>
            <w:color w:val="0000EE"/>
            <w:u w:val="single"/>
          </w:rPr>
          <w:t>–</w:t>
        </w:r>
      </w:hyperlink>
      <w:hyperlink r:id="rId143">
        <w:r>
          <w:rPr>
            <w:lang w:val="en_US" w:bidi="en_US"/>
          </w:rPr>
          <w:rPr>
            <w:color w:val="0000EE"/>
            <w:u w:val="single"/>
          </w:rPr>
          <w:t>23</w:t>
        </w:r>
      </w:hyperlink>
      <w:r>
        <w:rPr>
          <w:lang w:val="en_US" w:bidi="en_US"/>
        </w:rPr>
        <w:t xml:space="preserve">; see also </w:t>
      </w:r>
      <w:hyperlink r:id="rId144">
        <w:r>
          <w:rPr>
            <w:lang w:val="en_US" w:bidi="en_US"/>
          </w:rPr>
          <w:rPr>
            <w:color w:val="0000EE"/>
            <w:u w:val="single"/>
          </w:rPr>
          <w:t>Numbers 30:2</w:t>
        </w:r>
      </w:hyperlink>
      <w:r>
        <w:rPr>
          <w:lang w:val="en_US" w:bidi="en_US"/>
        </w:rPr>
        <w:t xml:space="preserve">; </w:t>
      </w:r>
      <w:hyperlink r:id="rId145">
        <w:r>
          <w:rPr>
            <w:lang w:val="en_US" w:bidi="en_US"/>
          </w:rPr>
          <w:rPr>
            <w:color w:val="0000EE"/>
            <w:u w:val="single"/>
          </w:rPr>
          <w:t>Ecclesiastes 5:4</w:t>
        </w:r>
      </w:hyperlink>
      <w:hyperlink r:id="rId135">
        <w:r>
          <w:rPr>
            <w:lang w:val="en_US" w:bidi="en_US"/>
          </w:rPr>
          <w:rPr>
            <w:color w:val="0000EE"/>
            <w:u w:val="single"/>
          </w:rPr>
          <w:t>–</w:t>
        </w:r>
      </w:hyperlink>
      <w:hyperlink r:id="rId145">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"Vow" is used only twice in the New Testament. Both uses are connected to the apostle Paul (</w:t>
      </w:r>
      <w:hyperlink r:id="rId146">
        <w:r>
          <w:rPr>
            <w:lang w:val="en_US" w:bidi="en_US"/>
          </w:rPr>
          <w:rPr>
            <w:color w:val="0000EE"/>
            <w:u w:val="single"/>
          </w:rPr>
          <w:t>Acts 18:18</w:t>
        </w:r>
      </w:hyperlink>
      <w:r>
        <w:rPr>
          <w:lang w:val="en_US" w:bidi="en_US"/>
        </w:rPr>
        <w:t xml:space="preserve">; </w:t>
      </w:r>
      <w:hyperlink r:id="rId147">
        <w:r>
          <w:rPr>
            <w:lang w:val="en_US" w:bidi="en_US"/>
          </w:rPr>
          <w:rPr>
            <w:color w:val="0000EE"/>
            <w:u w:val="single"/>
          </w:rPr>
          <w:t>21:23</w:t>
        </w:r>
      </w:hyperlink>
      <w:hyperlink r:id="rId135">
        <w:r>
          <w:rPr>
            <w:lang w:val="en_US" w:bidi="en_US"/>
          </w:rPr>
          <w:rPr>
            <w:color w:val="0000EE"/>
            <w:u w:val="single"/>
          </w:rPr>
          <w:t>–</w:t>
        </w:r>
      </w:hyperlink>
      <w:hyperlink r:id="rId147">
        <w:r>
          <w:rPr>
            <w:lang w:val="en_US" w:bidi="en_US"/>
          </w:rPr>
          <w:rPr>
            <w:color w:val="0000EE"/>
            <w:u w:val="single"/>
          </w:rPr>
          <w:t>24</w:t>
        </w:r>
      </w:hyperlink>
      <w:r>
        <w:rPr>
          <w:lang w:val="en_US" w:bidi="en_US"/>
        </w:rPr>
        <w:t>). But the same principle is involved in the case of the word "Corban" (</w:t>
      </w:r>
      <w:hyperlink r:id="rId148">
        <w:r>
          <w:rPr>
            <w:lang w:val="en_US" w:bidi="en_US"/>
          </w:rPr>
          <w:rPr>
            <w:color w:val="0000EE"/>
            <w:u w:val="single"/>
          </w:rPr>
          <w:t>Mark 7:11</w:t>
        </w:r>
      </w:hyperlink>
      <w:hyperlink r:id="rId135">
        <w:r>
          <w:rPr>
            <w:lang w:val="en_US" w:bidi="en_US"/>
          </w:rPr>
          <w:rPr>
            <w:color w:val="0000EE"/>
            <w:u w:val="single"/>
          </w:rPr>
          <w:t>–</w:t>
        </w:r>
      </w:hyperlink>
      <w:hyperlink r:id="rId148">
        <w:r>
          <w:rPr>
            <w:lang w:val="en_US" w:bidi="en_US"/>
          </w:rPr>
          <w:rPr>
            <w:color w:val="0000EE"/>
            <w:u w:val="single"/>
          </w:rPr>
          <w:t>13</w:t>
        </w:r>
      </w:hyperlink>
      <w:r>
        <w:rPr>
          <w:lang w:val="en_US" w:bidi="en_US"/>
        </w:rPr>
        <w:t xml:space="preserve">; compare </w:t>
      </w:r>
      <w:hyperlink r:id="rId149">
        <w:r>
          <w:rPr>
            <w:lang w:val="en_US" w:bidi="en_US"/>
          </w:rPr>
          <w:rPr>
            <w:color w:val="0000EE"/>
            <w:u w:val="single"/>
          </w:rPr>
          <w:t>Matthew 15:5</w:t>
        </w:r>
      </w:hyperlink>
      <w:hyperlink r:id="rId135">
        <w:r>
          <w:rPr>
            <w:lang w:val="en_US" w:bidi="en_US"/>
          </w:rPr>
          <w:rPr>
            <w:color w:val="0000EE"/>
            <w:u w:val="single"/>
          </w:rPr>
          <w:t>–</w:t>
        </w:r>
      </w:hyperlink>
      <w:hyperlink r:id="rId149">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of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50">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50">
        <w:r>
          <w:rPr>
            <w:lang w:val="en_US" w:bidi="en_US"/>
          </w:rPr>
          <w:rPr>
            <w:color w:val="0000EE"/>
            <w:u w:val="single"/>
          </w:rPr>
          <w:t>Leviticus 11:13</w:t>
        </w:r>
      </w:hyperlink>
      <w:r>
        <w:rPr>
          <w:lang w:val="en_US" w:bidi="en_US"/>
        </w:rPr>
        <w:t xml:space="preserve"> and </w:t>
      </w:r>
      <w:hyperlink r:id="rId151">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2">
        <w:r>
          <w:rPr>
            <w:lang w:val="en_US" w:bidi="en_US"/>
          </w:rPr>
          <w:rPr>
            <w:color w:val="0000EE"/>
            <w:u w:val="single"/>
          </w:rPr>
          <w:t>Leviticus 11:18</w:t>
        </w:r>
      </w:hyperlink>
      <w:r>
        <w:rPr>
          <w:lang w:val="en_US" w:bidi="en_US"/>
        </w:rPr>
        <w:t xml:space="preserve">; </w:t>
      </w:r>
      <w:hyperlink r:id="rId153">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4">
        <w:r>
          <w:rPr>
            <w:lang w:val="en_US" w:bidi="en_US"/>
          </w:rPr>
          <w:rPr>
            <w:color w:val="0000EE"/>
            <w:u w:val="single"/>
          </w:rPr>
          <w:t>Job 39:27–28</w:t>
        </w:r>
      </w:hyperlink>
      <w:r>
        <w:rPr>
          <w:lang w:val="en_US" w:bidi="en_US"/>
        </w:rPr>
        <w:t xml:space="preserve">; </w:t>
      </w:r>
      <w:hyperlink r:id="rId155">
        <w:r>
          <w:rPr>
            <w:lang w:val="en_US" w:bidi="en_US"/>
          </w:rPr>
          <w:rPr>
            <w:color w:val="0000EE"/>
            <w:u w:val="single"/>
          </w:rPr>
          <w:t>Jeremiah 49:16</w:t>
        </w:r>
      </w:hyperlink>
      <w:r>
        <w:rPr>
          <w:lang w:val="en_US" w:bidi="en_US"/>
        </w:rPr>
        <w:t xml:space="preserve">; </w:t>
      </w:r>
      <w:hyperlink r:id="rId156">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7">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8">
        <w:r>
          <w:rPr>
            <w:lang w:val="en_US" w:bidi="en_US"/>
          </w:rPr>
          <w:rPr>
            <w:color w:val="0000EE"/>
            <w:u w:val="single"/>
          </w:rPr>
          <w:t>Exodus 19:4</w:t>
        </w:r>
      </w:hyperlink>
      <w:r>
        <w:rPr>
          <w:lang w:val="en_US" w:bidi="en_US"/>
        </w:rPr>
        <w:t xml:space="preserve">; </w:t>
      </w:r>
      <w:hyperlink r:id="rId159">
        <w:r>
          <w:rPr>
            <w:lang w:val="en_US" w:bidi="en_US"/>
          </w:rPr>
          <w:rPr>
            <w:color w:val="0000EE"/>
            <w:u w:val="single"/>
          </w:rPr>
          <w:t>Deuteronomy 28:49</w:t>
        </w:r>
      </w:hyperlink>
      <w:r>
        <w:rPr>
          <w:lang w:val="en_US" w:bidi="en_US"/>
        </w:rPr>
        <w:t xml:space="preserve">; </w:t>
      </w:r>
      <w:hyperlink r:id="rId160">
        <w:r>
          <w:rPr>
            <w:lang w:val="en_US" w:bidi="en_US"/>
          </w:rPr>
          <w:rPr>
            <w:color w:val="0000EE"/>
            <w:u w:val="single"/>
          </w:rPr>
          <w:t>Job 9:26</w:t>
        </w:r>
      </w:hyperlink>
      <w:r>
        <w:rPr>
          <w:lang w:val="en_US" w:bidi="en_US"/>
        </w:rPr>
        <w:t xml:space="preserve">; </w:t>
      </w:r>
      <w:hyperlink r:id="rId161">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2">
        <w:r>
          <w:rPr>
            <w:lang w:val="en_US" w:bidi="en_US"/>
          </w:rPr>
          <w:rPr>
            <w:color w:val="0000EE"/>
            <w:u w:val="single"/>
          </w:rPr>
          <w:t>Proverbs 23:5</w:t>
        </w:r>
      </w:hyperlink>
      <w:r>
        <w:rPr>
          <w:lang w:val="en_US" w:bidi="en_US"/>
        </w:rPr>
        <w:t xml:space="preserve">; </w:t>
      </w:r>
      <w:hyperlink r:id="rId163">
        <w:r>
          <w:rPr>
            <w:lang w:val="en_US" w:bidi="en_US"/>
          </w:rPr>
          <w:rPr>
            <w:color w:val="0000EE"/>
            <w:u w:val="single"/>
          </w:rPr>
          <w:t>30:19</w:t>
        </w:r>
      </w:hyperlink>
      <w:r>
        <w:rPr>
          <w:lang w:val="en_US" w:bidi="en_US"/>
        </w:rPr>
        <w:t xml:space="preserve">; </w:t>
      </w:r>
      <w:hyperlink r:id="rId164">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5">
        <w:r>
          <w:rPr>
            <w:lang w:val="en_US" w:bidi="en_US"/>
          </w:rPr>
          <w:rPr>
            <w:color w:val="0000EE"/>
            <w:u w:val="single"/>
          </w:rPr>
          <w:t>Leviticus 11:13, 18</w:t>
        </w:r>
      </w:hyperlink>
      <w:r>
        <w:rPr>
          <w:lang w:val="en_US" w:bidi="en_US"/>
        </w:rPr>
        <w:t xml:space="preserve">; </w:t>
      </w:r>
      <w:hyperlink r:id="rId166">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61">
        <w:r>
          <w:rPr>
            <w:lang w:val="en_US" w:bidi="en_US"/>
          </w:rPr>
          <w:rPr>
            <w:color w:val="0000EE"/>
            <w:u w:val="single"/>
          </w:rPr>
          <w:t>Lamentations 4:19</w:t>
        </w:r>
      </w:hyperlink>
      <w:r>
        <w:rPr>
          <w:lang w:val="en_US" w:bidi="en_US"/>
        </w:rPr>
        <w:t xml:space="preserve">; </w:t>
      </w:r>
      <w:hyperlink r:id="rId167">
        <w:r>
          <w:rPr>
            <w:lang w:val="en_US" w:bidi="en_US"/>
          </w:rPr>
          <w:rPr>
            <w:color w:val="0000EE"/>
            <w:u w:val="single"/>
          </w:rPr>
          <w:t>Hosea 8:1</w:t>
        </w:r>
      </w:hyperlink>
      <w:r>
        <w:rPr>
          <w:lang w:val="en_US" w:bidi="en_US"/>
        </w:rPr>
        <w:t>) or as birds that eat the dead (</w:t>
      </w:r>
      <w:hyperlink r:id="rId168">
        <w:r>
          <w:rPr>
            <w:lang w:val="en_US" w:bidi="en_US"/>
          </w:rPr>
          <w:rPr>
            <w:color w:val="0000EE"/>
            <w:u w:val="single"/>
          </w:rPr>
          <w:t>Proverbs 30:17</w:t>
        </w:r>
      </w:hyperlink>
      <w:r>
        <w:rPr>
          <w:lang w:val="en_US" w:bidi="en_US"/>
        </w:rPr>
        <w:t>). The phrase “bald as an eagle” (</w:t>
      </w:r>
      <w:hyperlink r:id="rId169">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lang w:val="en_US" w:bidi="en_US"/>
          </w:rPr>
          <w:rPr>
            <w:color w:val="0000EE"/>
            <w:u w:val="single"/>
          </w:rPr>
          <w:t>Ezekiel 17:3, 7</w:t>
        </w:r>
      </w:hyperlink>
      <w:r>
        <w:rPr>
          <w:lang w:val="en_US" w:bidi="en_US"/>
        </w:rPr>
        <w:t>) could also mean vultures. In (</w:t>
      </w:r>
      <w:hyperlink r:id="rId171">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2">
        <w:r>
          <w:rPr>
            <w:lang w:val="en_US" w:bidi="en_US"/>
          </w:rPr>
          <w:rPr>
            <w:color w:val="0000EE"/>
            <w:u w:val="single"/>
          </w:rPr>
          <w:t>Leviticus 11:14</w:t>
        </w:r>
      </w:hyperlink>
      <w:r>
        <w:rPr>
          <w:lang w:val="en_US" w:bidi="en_US"/>
        </w:rPr>
        <w:t xml:space="preserve">; </w:t>
      </w:r>
      <w:hyperlink r:id="rId173">
        <w:r>
          <w:rPr>
            <w:lang w:val="en_US" w:bidi="en_US"/>
          </w:rPr>
          <w:rPr>
            <w:color w:val="0000EE"/>
            <w:u w:val="single"/>
          </w:rPr>
          <w:t>Deuteronomy 14:13</w:t>
        </w:r>
      </w:hyperlink>
      <w:r>
        <w:rPr>
          <w:lang w:val="en_US" w:bidi="en_US"/>
        </w:rPr>
        <w:t xml:space="preserve">; </w:t>
      </w:r>
      <w:hyperlink r:id="rId174">
        <w:r>
          <w:rPr>
            <w:lang w:val="en_US" w:bidi="en_US"/>
          </w:rPr>
          <w:rPr>
            <w:color w:val="0000EE"/>
            <w:u w:val="single"/>
          </w:rPr>
          <w:t>Job 28:7</w:t>
        </w:r>
      </w:hyperlink>
      <w:r>
        <w:rPr>
          <w:lang w:val="en_US" w:bidi="en_US"/>
        </w:rPr>
        <w:t xml:space="preserve">; </w:t>
      </w:r>
      <w:hyperlink r:id="rId175">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