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ض</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الضَّحِك</w:t>
      </w:r>
      <w:r>
        <w:rPr>
          <w:rtl/>
          <w:cs/>
          <w:lang w:val="ar_AE" w:bidi="ar_AE"/>
        </w:rPr>
      </w:r>
    </w:p>
    <w:p>
      <w:pPr>
        <w:bidi/>
      </w:pPr>
      <w:r>
        <w:rPr>
          <w:rtl/>
          <w:cs/>
          <w:lang w:val="ar_AE" w:bidi="ar_AE"/>
        </w:rPr>
      </w:r>
      <w:r>
        <w:rPr>
          <w:rtl/>
          <w:cs/>
          <w:lang w:val="ar_AE" w:bidi="ar_AE"/>
        </w:rPr>
        <w:t>التعبير عن مجموعة متنوعة من المشاعر. يمكن أن يعبِّر الضحك عن سعادة غامرة عندما تتغير الظروف للأفضل، كما حدث مع اليهود عند عودتهم من السبي (</w:t>
      </w:r>
      <w:r>
        <w:rPr>
          <w:rtl/>
          <w:cs/>
          <w:lang w:val="ar_AE" w:bidi="ar_AE"/>
        </w:rPr>
        <w:t>مزمور 126:2</w:t>
      </w:r>
      <w:r>
        <w:rPr>
          <w:rtl/>
          <w:cs/>
          <w:lang w:val="ar_AE" w:bidi="ar_AE"/>
        </w:rPr>
        <w:t>). أحد مُعزي أيوب يقدم له مثل هذه السعادة بصدق وبسهولة (</w:t>
      </w:r>
      <w:r>
        <w:rPr>
          <w:rtl/>
          <w:cs/>
          <w:lang w:val="ar_AE" w:bidi="ar_AE"/>
        </w:rPr>
        <w:t>أيوب 8:21</w:t>
      </w:r>
      <w:r>
        <w:rPr>
          <w:rtl/>
          <w:cs/>
          <w:lang w:val="ar_AE" w:bidi="ar_AE"/>
        </w:rPr>
        <w:t>). يمكن أن يكون الضحك بروح دعابة ومودّة، لتشجيع الآخرين (</w:t>
      </w:r>
      <w:r>
        <w:rPr>
          <w:rtl/>
          <w:cs/>
          <w:lang w:val="ar_AE" w:bidi="ar_AE"/>
        </w:rPr>
        <w:t>29:24</w:t>
      </w:r>
      <w:r>
        <w:rPr>
          <w:rtl/>
          <w:cs/>
          <w:lang w:val="ar_AE" w:bidi="ar_AE"/>
        </w:rPr>
        <w:t>). "</w:t>
      </w:r>
      <w:r>
        <w:rPr>
          <w:rtl/>
          <w:cs/>
          <w:lang w:val="ar_AE" w:bidi="ar_AE"/>
        </w:rPr>
        <w:t>لِلْبُكَاءِ وَقْتٌ وَلِلضَّحْكِ وَقْتٌ</w:t>
      </w:r>
      <w:r>
        <w:rPr>
          <w:rtl/>
          <w:cs/>
          <w:lang w:val="ar_AE" w:bidi="ar_AE"/>
        </w:rPr>
        <w:t>" (</w:t>
      </w:r>
      <w:r>
        <w:rPr>
          <w:rtl/>
          <w:cs/>
          <w:lang w:val="ar_AE" w:bidi="ar_AE"/>
        </w:rPr>
        <w:t>جامعة 3:4</w:t>
      </w:r>
      <w:r>
        <w:rPr>
          <w:rtl/>
          <w:cs/>
          <w:lang w:val="ar_AE" w:bidi="ar_AE"/>
        </w:rPr>
        <w:t>)، لكن الكاتب كان لديه نَظْرَة شخصية: الحياة ليست مجرد ضحك، ويمكن أن يكون الحزن معلمًا أفضل (</w:t>
      </w:r>
      <w:r>
        <w:rPr>
          <w:rtl/>
          <w:cs/>
          <w:lang w:val="ar_AE" w:bidi="ar_AE"/>
        </w:rPr>
        <w:t>2:2؛</w:t>
      </w:r>
      <w:r>
        <w:rPr>
          <w:rtl/>
          <w:cs/>
          <w:lang w:val="ar_AE" w:bidi="ar_AE"/>
        </w:rPr>
        <w:t xml:space="preserve"> </w:t>
      </w:r>
      <w:r>
        <w:rPr>
          <w:rtl/>
          <w:cs/>
          <w:lang w:val="ar_AE" w:bidi="ar_AE"/>
        </w:rPr>
        <w:t>7:3</w:t>
      </w:r>
      <w:r>
        <w:rPr>
          <w:rtl/>
          <w:cs/>
          <w:lang w:val="ar_AE" w:bidi="ar_AE"/>
        </w:rPr>
        <w:t>). ومع ذلك، من الجيد أن تكون قادرًا على عدم أخذ بعض الأمور بجديّة. ربة المنزل الماهرة والمدبِّرة "</w:t>
      </w:r>
      <w:r>
        <w:rPr>
          <w:rtl/>
          <w:cs/>
          <w:lang w:val="ar_AE" w:bidi="ar_AE"/>
        </w:rPr>
        <w:t>تَضْحَكُ عَلَى ٱلزَّمَنِ ٱلْآتِي</w:t>
      </w:r>
      <w:r>
        <w:rPr>
          <w:rtl/>
          <w:cs/>
          <w:lang w:val="ar_AE" w:bidi="ar_AE"/>
        </w:rPr>
        <w:t>" (</w:t>
      </w:r>
      <w:r>
        <w:rPr>
          <w:rtl/>
          <w:cs/>
          <w:lang w:val="ar_AE" w:bidi="ar_AE"/>
        </w:rPr>
        <w:t>أمثال 31:25</w:t>
      </w:r>
      <w:r>
        <w:rPr>
          <w:rtl/>
          <w:cs/>
          <w:lang w:val="ar_AE" w:bidi="ar_AE"/>
        </w:rPr>
        <w:t>). أَيّوب نال وعدًا بأنَّ الحرب والمجاعة لن يكونا مدعاة للقلق (</w:t>
      </w:r>
      <w:r>
        <w:rPr>
          <w:rtl/>
          <w:cs/>
          <w:lang w:val="ar_AE" w:bidi="ar_AE"/>
        </w:rPr>
        <w:t>أيوب 5:22؛</w:t>
      </w:r>
      <w:r>
        <w:rPr>
          <w:rtl/>
          <w:cs/>
          <w:lang w:val="ar_AE" w:bidi="ar_AE"/>
        </w:rPr>
        <w:t xml:space="preserve"> قارن </w:t>
      </w:r>
      <w:r>
        <w:rPr>
          <w:rtl/>
          <w:cs/>
          <w:lang w:val="ar_AE" w:bidi="ar_AE"/>
        </w:rPr>
        <w:t>حبقوق 1:9</w:t>
      </w:r>
      <w:r>
        <w:rPr>
          <w:rtl/>
          <w:cs/>
          <w:lang w:val="ar_AE" w:bidi="ar_AE"/>
        </w:rPr>
        <w:t>).</w:t>
      </w:r>
    </w:p>
    <w:p>
      <w:pPr>
        <w:bidi/>
      </w:pPr>
      <w:r>
        <w:rPr>
          <w:rtl/>
          <w:cs/>
          <w:lang w:val="ar_AE" w:bidi="ar_AE"/>
        </w:rPr>
      </w:r>
      <w:r>
        <w:rPr>
          <w:rtl/>
          <w:cs/>
          <w:lang w:val="ar_AE" w:bidi="ar_AE"/>
        </w:rPr>
        <w:t>يمكن أن يكون الضحك سلبيًا وساخرًا. يمكن أن نضحك على الناس ونسخر منهم. يظهر هذا الأمر بوضوح في العهد القديم. يشتكي أَيّوب وإِرْمِيَا من كونهما موضع سخرية (</w:t>
      </w:r>
      <w:r>
        <w:rPr>
          <w:rtl/>
          <w:cs/>
          <w:lang w:val="ar_AE" w:bidi="ar_AE"/>
        </w:rPr>
        <w:t>أيوب 12:4</w:t>
      </w:r>
      <w:r>
        <w:rPr>
          <w:rtl/>
          <w:cs/>
          <w:lang w:val="ar_AE" w:bidi="ar_AE"/>
        </w:rPr>
        <w:t xml:space="preserve">؛ </w:t>
      </w:r>
      <w:r>
        <w:rPr>
          <w:rtl/>
          <w:cs/>
          <w:lang w:val="ar_AE" w:bidi="ar_AE"/>
        </w:rPr>
        <w:t>إرميا 20:7</w:t>
      </w:r>
      <w:r>
        <w:rPr>
          <w:rtl/>
          <w:cs/>
          <w:lang w:val="ar_AE" w:bidi="ar_AE"/>
        </w:rPr>
        <w:t>). تشتكي الأمة من أنَّ أعداءهم يستهزئون بمحنتهم (</w:t>
      </w:r>
      <w:r>
        <w:rPr>
          <w:rtl/>
          <w:cs/>
          <w:lang w:val="ar_AE" w:bidi="ar_AE"/>
        </w:rPr>
        <w:t>مزمور 80:6</w:t>
      </w:r>
      <w:r>
        <w:rPr>
          <w:rtl/>
          <w:cs/>
          <w:lang w:val="ar_AE" w:bidi="ar_AE"/>
        </w:rPr>
        <w:t xml:space="preserve">؛ انظر </w:t>
      </w:r>
      <w:r>
        <w:rPr>
          <w:rtl/>
          <w:cs/>
          <w:lang w:val="ar_AE" w:bidi="ar_AE"/>
        </w:rPr>
        <w:t>2 أخبار 30:10</w:t>
      </w:r>
      <w:r>
        <w:rPr>
          <w:rtl/>
          <w:cs/>
          <w:lang w:val="ar_AE" w:bidi="ar_AE"/>
        </w:rPr>
        <w:t xml:space="preserve">). أحيانًا يكون هناك مبرِّر. في </w:t>
      </w:r>
      <w:r>
        <w:rPr>
          <w:rtl/>
          <w:cs/>
          <w:lang w:val="ar_AE" w:bidi="ar_AE"/>
        </w:rPr>
        <w:t>مزمور 52:6</w:t>
      </w:r>
      <w:r>
        <w:rPr>
          <w:rtl/>
          <w:cs/>
          <w:lang w:val="ar_AE" w:bidi="ar_AE"/>
        </w:rPr>
        <w:t xml:space="preserve"> يضحك الصدِّيق، على الشرير غير المؤمن الذي يعتقد أنَّ بإمكانه أن يرفض الله. في </w:t>
      </w:r>
      <w:r>
        <w:rPr>
          <w:rtl/>
          <w:cs/>
          <w:lang w:val="ar_AE" w:bidi="ar_AE"/>
        </w:rPr>
        <w:t>أمثال 1:26</w:t>
      </w:r>
      <w:r>
        <w:rPr>
          <w:rtl/>
          <w:cs/>
          <w:lang w:val="ar_AE" w:bidi="ar_AE"/>
        </w:rPr>
        <w:t>، تحذِّر الحكمة المُجسَّدة من أنها ستضحك على بَليَّة الذين يرفضون نصيحتها: فهذا ما يستحقونه. في هذا السياق يُنسب الضحك إلى الله ثلاث مرات في المزامير. يضحك على الأمم التي تتآمر على ملكه الممسوح (</w:t>
      </w:r>
      <w:r>
        <w:rPr>
          <w:rtl/>
          <w:cs/>
          <w:lang w:val="ar_AE" w:bidi="ar_AE"/>
        </w:rPr>
        <w:t>مزمور 2:4</w:t>
      </w:r>
      <w:r>
        <w:rPr>
          <w:rtl/>
          <w:cs/>
          <w:lang w:val="ar_AE" w:bidi="ar_AE"/>
        </w:rPr>
        <w:t>). يضحك على الأشرار، عارفًا أنهم سيواجهون كارثة (</w:t>
      </w:r>
      <w:r>
        <w:rPr>
          <w:rtl/>
          <w:cs/>
          <w:lang w:val="ar_AE" w:bidi="ar_AE"/>
        </w:rPr>
        <w:t>37:13</w:t>
      </w:r>
      <w:r>
        <w:rPr>
          <w:rtl/>
          <w:cs/>
          <w:lang w:val="ar_AE" w:bidi="ar_AE"/>
        </w:rPr>
        <w:t>). يُدعى للضحك على أعداء كاتب المزامير (</w:t>
      </w:r>
      <w:r>
        <w:rPr>
          <w:rtl/>
          <w:cs/>
          <w:lang w:val="ar_AE" w:bidi="ar_AE"/>
        </w:rPr>
        <w:t>59:8</w:t>
      </w:r>
      <w:r>
        <w:rPr>
          <w:rtl/>
          <w:cs/>
          <w:lang w:val="ar_AE" w:bidi="ar_AE"/>
        </w:rPr>
        <w:t>). هذا الضحك الإلهي هو وسيلة للتعبير عن أنَّ الحق سيسود في النهاية.</w:t>
      </w:r>
    </w:p>
    <w:p>
      <w:pPr>
        <w:bidi/>
      </w:pPr>
      <w:r>
        <w:rPr>
          <w:rtl/>
          <w:cs/>
          <w:lang w:val="ar_AE" w:bidi="ar_AE"/>
        </w:rPr>
      </w:r>
      <w:r>
        <w:rPr>
          <w:rtl/>
          <w:cs/>
          <w:lang w:val="ar_AE" w:bidi="ar_AE"/>
        </w:rPr>
        <w:t xml:space="preserve">للضحك مكانة مميزة في حياة إِبْرَاهِيم. ويرتبط الضحك باسم ابنه إِسْحَاق، الذي يعني "هو يضحك" أو "ليبتسم [الله] له". تميل القصص العبرية لإبراز المعني من وراء الكلمات، وهكذا يُوصف التجاوب البشري مع ولادة إِسْحَاق بلغة الضحك. للضحك أهمية لاهوتية لأنه يميل إلى أن يكون متناقضًا مع الإيمان. في </w:t>
      </w:r>
      <w:r>
        <w:rPr>
          <w:rtl/>
          <w:cs/>
          <w:lang w:val="ar_AE" w:bidi="ar_AE"/>
        </w:rPr>
        <w:t>تكوين 17:17</w:t>
      </w:r>
      <w:r>
        <w:rPr>
          <w:rtl/>
          <w:cs/>
          <w:lang w:val="ar_AE" w:bidi="ar_AE"/>
        </w:rPr>
        <w:t xml:space="preserve"> كان الضحك رد فعل إِبْرَاهِيم تجاه وعد الله غير الواقعي بإنجاب ابن، نظرًا لكبر سن سَارَة. في </w:t>
      </w:r>
      <w:r>
        <w:rPr>
          <w:rtl/>
          <w:cs/>
          <w:lang w:val="ar_AE" w:bidi="ar_AE"/>
        </w:rPr>
        <w:t>تكوين 18:12</w:t>
      </w:r>
      <w:r>
        <w:rPr>
          <w:rtl/>
          <w:cs/>
          <w:lang w:val="ar_AE" w:bidi="ar_AE"/>
        </w:rPr>
        <w:t xml:space="preserve"> لم تستطع سَارَة أن تكتم ضحكتها وهي تتنصت—يبدو من المستحيل أن تصبح حاملًا في التسعينيات من عمرها. ولكن أخيرًا في </w:t>
      </w:r>
      <w:r>
        <w:rPr>
          <w:rtl/>
          <w:cs/>
          <w:lang w:val="ar_AE" w:bidi="ar_AE"/>
        </w:rPr>
        <w:t>تكوين 21:6</w:t>
      </w:r>
      <w:r>
        <w:rPr>
          <w:rtl/>
          <w:cs/>
          <w:lang w:val="ar_AE" w:bidi="ar_AE"/>
        </w:rPr>
        <w:t>، عندما يصبح المستحيل حقيقة، يكون ضحك سَارَة علامة على الفرح المعطى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الضريبة، جمع الضرائب</w:t>
      </w:r>
      <w:r>
        <w:rPr>
          <w:rtl/>
          <w:cs/>
          <w:lang w:val="ar_AE" w:bidi="ar_AE"/>
        </w:rPr>
      </w:r>
    </w:p>
    <w:p>
      <w:pPr>
        <w:bidi/>
      </w:pPr>
      <w:r>
        <w:rPr>
          <w:rtl/>
          <w:cs/>
          <w:lang w:val="ar_AE" w:bidi="ar_AE"/>
        </w:rPr>
      </w:r>
      <w:r>
        <w:rPr>
          <w:rtl/>
          <w:cs/>
          <w:lang w:val="ar_AE" w:bidi="ar_AE"/>
        </w:rPr>
        <w:t xml:space="preserve">كم الأموال أو البضائع التي استخرجتها الدول القوية من تلك التي أخضعتها. عادةً ما كانت تُجمع من ذهب، أو فضة، أو حيوانات، أو منتجات، أو العمل القسري. كما كان الحاكم والكهنة يفرضان الضرائب على الشعب لدفع تكاليف صيانة الهيكل. يُستخدَم تعبير "جزية" لأول مرة في ترجمة البستاني فاندايك في </w:t>
      </w:r>
      <w:r>
        <w:rPr>
          <w:rtl/>
          <w:cs/>
          <w:lang w:val="ar_AE" w:bidi="ar_AE"/>
        </w:rPr>
        <w:t>تكوين 49: 15</w:t>
      </w:r>
      <w:r>
        <w:rPr>
          <w:rtl/>
          <w:cs/>
          <w:lang w:val="ar_AE" w:bidi="ar_AE"/>
        </w:rPr>
        <w:t xml:space="preserve"> ("العمل القسري" في ترجمات أخرى). في </w:t>
      </w:r>
      <w:r>
        <w:rPr>
          <w:rtl/>
          <w:cs/>
          <w:lang w:val="ar_AE" w:bidi="ar_AE"/>
        </w:rPr>
        <w:t>عدد 31: 28</w:t>
      </w:r>
      <w:r>
        <w:rPr>
          <w:rtl/>
          <w:cs/>
          <w:lang w:val="ar_AE" w:bidi="ar_AE"/>
        </w:rPr>
        <w:t>، كانت تُقَسَّم غنائم المعركة متضمنة الجزية أو جباية للكهنوت. بالنسبة إلى العبرانيين، كانت ضريبة الهيكل في الأصل تقدمة طوعية للرب (</w:t>
      </w:r>
      <w:r>
        <w:rPr>
          <w:rtl/>
          <w:cs/>
          <w:lang w:val="ar_AE" w:bidi="ar_AE"/>
        </w:rPr>
        <w:t>تثنية 16: 10</w:t>
      </w:r>
      <w:r>
        <w:rPr>
          <w:rtl/>
          <w:cs/>
          <w:lang w:val="ar_AE" w:bidi="ar_AE"/>
        </w:rPr>
        <w:t>) لكنَّها أصبحت لاحقًا ضريبة مقرَّرة (</w:t>
      </w:r>
      <w:r>
        <w:rPr>
          <w:rtl/>
          <w:cs/>
          <w:lang w:val="ar_AE" w:bidi="ar_AE"/>
        </w:rPr>
        <w:t>مَتَّى 17: 24</w:t>
      </w:r>
      <w:r>
        <w:rPr>
          <w:rtl/>
          <w:cs/>
          <w:lang w:val="ar_AE" w:bidi="ar_AE"/>
        </w:rPr>
        <w:t>).</w:t>
      </w:r>
    </w:p>
    <w:p>
      <w:pPr>
        <w:bidi/>
      </w:pPr>
      <w:r>
        <w:rPr>
          <w:rtl/>
          <w:cs/>
          <w:lang w:val="ar_AE" w:bidi="ar_AE"/>
        </w:rPr>
      </w:r>
      <w:r>
        <w:rPr>
          <w:rtl/>
          <w:cs/>
          <w:lang w:val="ar_AE" w:bidi="ar_AE"/>
        </w:rPr>
        <w:t>حتى في عام 2500 ق.م في مدينة لَجَش، فُرِضَتْ الضرائب على مُعظَم جوانب الحياة، من وسائل الحصول على الرَّزْق، إلى الزواج، والطلاق، والموت. مثل الكثير من الشعوب القديمة، آمن السَّومَريُّون بأنَّ الأرض تنتمي إلى الإله ومُمَثِّله المَلِك، وعليه فُرضت أُجرة أو ضريبة تُدَفَع إلى المالك.</w:t>
      </w:r>
    </w:p>
    <w:p>
      <w:pPr>
        <w:bidi/>
      </w:pPr>
      <w:r>
        <w:rPr>
          <w:rtl/>
          <w:cs/>
          <w:lang w:val="ar_AE" w:bidi="ar_AE"/>
        </w:rPr>
      </w:r>
      <w:r>
        <w:rPr>
          <w:rtl/>
          <w:cs/>
          <w:lang w:val="ar_AE" w:bidi="ar_AE"/>
        </w:rPr>
        <w:t>في مصر، جمع يوسف خمس المحاصيل (20٪) خلال السنوات السبع الخصبة استعدادًا للسنوات السبع المجدبة (</w:t>
      </w:r>
      <w:r>
        <w:rPr>
          <w:rtl/>
          <w:cs/>
          <w:lang w:val="ar_AE" w:bidi="ar_AE"/>
        </w:rPr>
        <w:t>تكوين 41: 25–42: 5</w:t>
      </w:r>
      <w:r>
        <w:rPr>
          <w:rtl/>
          <w:cs/>
          <w:lang w:val="ar_AE" w:bidi="ar_AE"/>
        </w:rPr>
        <w:t>). وفي وقت المجاعة، باع الشعب أراضيهم لفرعون، فأصبح مالكًا لمعظم أراضي مصر. ومنذ ذلك الحين، كان الناس يزرعون الأرض ويعطون فرعون ضريبة قدرها 20٪ من غلاتهم (</w:t>
      </w:r>
      <w:r>
        <w:rPr>
          <w:rtl/>
          <w:cs/>
          <w:lang w:val="ar_AE" w:bidi="ar_AE"/>
        </w:rPr>
        <w:t>تكوين 47 : 13–26</w:t>
      </w:r>
      <w:r>
        <w:rPr>
          <w:rtl/>
          <w:cs/>
          <w:lang w:val="ar_AE" w:bidi="ar_AE"/>
        </w:rPr>
        <w:t>).</w:t>
      </w:r>
    </w:p>
    <w:p>
      <w:pPr>
        <w:bidi/>
      </w:pPr>
      <w:r>
        <w:rPr>
          <w:rtl/>
          <w:cs/>
          <w:lang w:val="ar_AE" w:bidi="ar_AE"/>
        </w:rPr>
      </w:r>
      <w:r>
        <w:rPr>
          <w:rtl/>
          <w:cs/>
          <w:lang w:val="ar_AE" w:bidi="ar_AE"/>
        </w:rPr>
        <w:t>كان الملوك المُتَحَارِبون، مثل داود، قادرين على الحفاظ على خزانة وفيرة من دون فرض ضريبة على شعبهم. وقد ساهم الكنعانيون والشعوب المجاورة المحتلة بثروات كبيرة في الخزانة (</w:t>
      </w:r>
      <w:r>
        <w:rPr>
          <w:rtl/>
          <w:cs/>
          <w:lang w:val="ar_AE" w:bidi="ar_AE"/>
        </w:rPr>
        <w:t>2 صموئيل 8: 6–14</w:t>
      </w:r>
      <w:r>
        <w:rPr>
          <w:rtl/>
          <w:cs/>
          <w:lang w:val="ar_AE" w:bidi="ar_AE"/>
        </w:rPr>
        <w:t xml:space="preserve">؛ </w:t>
      </w:r>
      <w:r>
        <w:rPr>
          <w:rtl/>
          <w:cs/>
          <w:lang w:val="ar_AE" w:bidi="ar_AE"/>
        </w:rPr>
        <w:t>1 أخبار الأيام 27: 25–31</w:t>
      </w:r>
      <w:r>
        <w:rPr>
          <w:rtl/>
          <w:cs/>
          <w:lang w:val="ar_AE" w:bidi="ar_AE"/>
        </w:rPr>
        <w:t>)، وتضمنت إحدى القوائم الفضة والذهب والبرونز و1700 فارس و20 ألف جندي مشاة. وكان داود وخلفائه قد فرضوا على الأجانب داخل مملكة إسرائيل العمل القسري (</w:t>
      </w:r>
      <w:r>
        <w:rPr>
          <w:rtl/>
          <w:cs/>
          <w:lang w:val="ar_AE" w:bidi="ar_AE"/>
        </w:rPr>
        <w:t>2 صموئيل 20: 24</w:t>
      </w:r>
      <w:r>
        <w:rPr>
          <w:rtl/>
          <w:cs/>
          <w:lang w:val="ar_AE" w:bidi="ar_AE"/>
        </w:rPr>
        <w:t xml:space="preserve">؛ </w:t>
      </w:r>
      <w:r>
        <w:rPr>
          <w:rtl/>
          <w:cs/>
          <w:lang w:val="ar_AE" w:bidi="ar_AE"/>
        </w:rPr>
        <w:t>1 ملوك 9: 20–21</w:t>
      </w:r>
      <w:r>
        <w:rPr>
          <w:rtl/>
          <w:cs/>
          <w:lang w:val="ar_AE" w:bidi="ar_AE"/>
        </w:rPr>
        <w:t>).</w:t>
      </w:r>
    </w:p>
    <w:p>
      <w:pPr>
        <w:bidi/>
      </w:pPr>
      <w:r>
        <w:rPr>
          <w:rtl/>
          <w:cs/>
          <w:lang w:val="ar_AE" w:bidi="ar_AE"/>
        </w:rPr>
      </w:r>
      <w:r>
        <w:rPr>
          <w:rtl/>
          <w:cs/>
          <w:lang w:val="ar_AE" w:bidi="ar_AE"/>
        </w:rPr>
        <w:t>من المحتمل أن تكون إسرائيل قد خضعت لأول مرة للضريبة أثناء حُكَّم سليمان. في هذه الفترة الأكثر استقراراً، كان الدخل يأتي من الجزية ولكن ليس من الغنائم. للحفاظ على عظمة البلاط ومخطط البناء الموسَّع، قَسَّم سليمان إسرائيل إلى 12 منطقة، كلّ منها تحت إشراف موظف، كلّ منها تُمَدُّ المَلِك وبيته بالمأكل والمؤونة لشَهْر واحد في السنة (</w:t>
      </w:r>
      <w:r>
        <w:rPr>
          <w:rtl/>
          <w:cs/>
          <w:lang w:val="ar_AE" w:bidi="ar_AE"/>
        </w:rPr>
        <w:t>1 ملوك 4: 7</w:t>
      </w:r>
      <w:r>
        <w:rPr>
          <w:rtl/>
          <w:cs/>
          <w:lang w:val="ar_AE" w:bidi="ar_AE"/>
        </w:rPr>
        <w:t>). كما كسب سليمان دخلاً كبيراً من فرض رسوم جمركية على القوافل التجارية التي كانت تمر بانتظام عبر مملكته. بالإضافة إلى كل هذا، كان كل من الأجانب والإسرائيليين خاضعين للعمل القسري في مشاريع البناء الكبرى، خاصة للهيكل (</w:t>
      </w:r>
      <w:r>
        <w:rPr>
          <w:rtl/>
          <w:cs/>
          <w:lang w:val="ar_AE" w:bidi="ar_AE"/>
        </w:rPr>
        <w:t>1 ملوك 5: 13</w:t>
      </w:r>
      <w:r>
        <w:rPr>
          <w:rtl/>
          <w:cs/>
          <w:lang w:val="ar_AE" w:bidi="ar_AE"/>
        </w:rPr>
        <w:t xml:space="preserve">؛ </w:t>
      </w:r>
      <w:r>
        <w:rPr>
          <w:rtl/>
          <w:cs/>
          <w:lang w:val="ar_AE" w:bidi="ar_AE"/>
        </w:rPr>
        <w:t>9: 20–21</w:t>
      </w:r>
      <w:r>
        <w:rPr>
          <w:rtl/>
          <w:cs/>
          <w:lang w:val="ar_AE" w:bidi="ar_AE"/>
        </w:rPr>
        <w:t xml:space="preserve">؛ </w:t>
      </w:r>
      <w:r>
        <w:rPr>
          <w:rtl/>
          <w:cs/>
          <w:lang w:val="ar_AE" w:bidi="ar_AE"/>
        </w:rPr>
        <w:t>2 أخبار الأيام 8: 7–8</w:t>
      </w:r>
      <w:r>
        <w:rPr>
          <w:rtl/>
          <w:cs/>
          <w:lang w:val="ar_AE" w:bidi="ar_AE"/>
        </w:rPr>
        <w:t>). كان قد عُثر على مقابض جرار سعة عشرة جالونات (37.9 لترًا)، تحمل ختمًا عبريًا "للملك"، مما يشير إلى أنها شكلت جزءًا من الضريبة (</w:t>
      </w:r>
      <w:r>
        <w:rPr>
          <w:rtl/>
          <w:cs/>
          <w:lang w:val="ar_AE" w:bidi="ar_AE"/>
        </w:rPr>
        <w:t>2 أخبار الأيام 2: 10</w:t>
      </w:r>
      <w:r>
        <w:rPr>
          <w:rtl/>
          <w:cs/>
          <w:lang w:val="ar_AE" w:bidi="ar_AE"/>
        </w:rPr>
        <w:t>).</w:t>
      </w:r>
    </w:p>
    <w:p>
      <w:pPr>
        <w:bidi/>
      </w:pPr>
      <w:r>
        <w:rPr>
          <w:rtl/>
          <w:cs/>
          <w:lang w:val="ar_AE" w:bidi="ar_AE"/>
        </w:rPr>
      </w:r>
      <w:r>
        <w:rPr>
          <w:rtl/>
          <w:cs/>
          <w:lang w:val="ar_AE" w:bidi="ar_AE"/>
        </w:rPr>
        <w:t>وكان يهوشافاط ناجحًا أيضًا في فرض الضرائب على الناس في الداخل (</w:t>
      </w:r>
      <w:r>
        <w:rPr>
          <w:rtl/>
          <w:cs/>
          <w:lang w:val="ar_AE" w:bidi="ar_AE"/>
        </w:rPr>
        <w:t>2 أخبار الأيام 17: 5</w:t>
      </w:r>
      <w:r>
        <w:rPr>
          <w:rtl/>
          <w:cs/>
          <w:lang w:val="ar_AE" w:bidi="ar_AE"/>
        </w:rPr>
        <w:t>) والحفاظ على الجزية من الخارج، بما في ذلك الفضة والذهب من الفلسطينيين و7700 كبش و7700 تيس من العرب (</w:t>
      </w:r>
      <w:r>
        <w:rPr>
          <w:rtl/>
          <w:cs/>
          <w:lang w:val="ar_AE" w:bidi="ar_AE"/>
        </w:rPr>
        <w:t>2 أخبار الأيام 17: 11–12</w:t>
      </w:r>
      <w:r>
        <w:rPr>
          <w:rtl/>
          <w:cs/>
          <w:lang w:val="ar_AE" w:bidi="ar_AE"/>
        </w:rPr>
        <w:t>). مع زيادة قوة الإمبراطوريات المحيطة، وجدت يهوذا نفسها مُجبرة على دفع الجزية. كان سَنْحَارِيب، ملك أشُّور، يطلب 300 وزنة من الفضة و30 وزنة من الذهب، مما استلزم إزالة الذهب من أبواب الهيكل (</w:t>
      </w:r>
      <w:r>
        <w:rPr>
          <w:rtl/>
          <w:cs/>
          <w:lang w:val="ar_AE" w:bidi="ar_AE"/>
        </w:rPr>
        <w:t>2 ملوك 18: 14–16</w:t>
      </w:r>
      <w:r>
        <w:rPr>
          <w:rtl/>
          <w:cs/>
          <w:lang w:val="ar_AE" w:bidi="ar_AE"/>
        </w:rPr>
        <w:t>). وبعد قرن تقريبًا، طلب فرعون نخو 100 وزنة من الفضة ووزنة من الذهب من يهوذا (</w:t>
      </w:r>
      <w:r>
        <w:rPr>
          <w:rtl/>
          <w:cs/>
          <w:lang w:val="ar_AE" w:bidi="ar_AE"/>
        </w:rPr>
        <w:t>23: 33</w:t>
      </w:r>
      <w:r>
        <w:rPr>
          <w:rtl/>
          <w:cs/>
          <w:lang w:val="ar_AE" w:bidi="ar_AE"/>
        </w:rPr>
        <w:t>)، وبعد ذلك بوقت قصير، أخرج نبوخذ نصر كل الكنوز من الهيكل والقصر الملكي، إلى جانب 10000 أسير، وجميع الحرفيين، و1000 حداد، ولم يترك سوى القليل في القدس باستثناء الفقراء (</w:t>
      </w:r>
      <w:r>
        <w:rPr>
          <w:rtl/>
          <w:cs/>
          <w:lang w:val="ar_AE" w:bidi="ar_AE"/>
        </w:rPr>
        <w:t>24: 13–16</w:t>
      </w:r>
      <w:r>
        <w:rPr>
          <w:rtl/>
          <w:cs/>
          <w:lang w:val="ar_AE" w:bidi="ar_AE"/>
        </w:rPr>
        <w:t>).</w:t>
      </w:r>
    </w:p>
    <w:p>
      <w:pPr>
        <w:bidi/>
      </w:pPr>
      <w:r>
        <w:rPr>
          <w:rtl/>
          <w:cs/>
          <w:lang w:val="ar_AE" w:bidi="ar_AE"/>
        </w:rPr>
      </w:r>
      <w:r>
        <w:rPr>
          <w:rtl/>
          <w:cs/>
          <w:lang w:val="ar_AE" w:bidi="ar_AE"/>
        </w:rPr>
        <w:t>لقد أنشأ الفرس نظامًا ضريبيًا محددًا ومنتظمًا ومنظمًا، وكان حكامهم، الذين يحكمون كل مقاطعة، مطالبين بدفع مبالغ ثابتة إلى الخزانة الملكية (</w:t>
      </w:r>
      <w:r>
        <w:rPr>
          <w:rtl/>
          <w:cs/>
          <w:lang w:val="ar_AE" w:bidi="ar_AE"/>
        </w:rPr>
        <w:t>أستير 10: 1</w:t>
      </w:r>
      <w:r>
        <w:rPr>
          <w:rtl/>
          <w:cs/>
          <w:lang w:val="ar_AE" w:bidi="ar_AE"/>
        </w:rPr>
        <w:t>). قَدَّمَ أرتحشستا الأول الإعفاء الضريبي، وأعلن بأنه لا ينبغي جمع الضرائب من الكهنة أو اللاويين أو أي شخص آخر مشغول بأي شكل من الأشكال بخدمة الهيكل (</w:t>
      </w:r>
      <w:r>
        <w:rPr>
          <w:rtl/>
          <w:cs/>
          <w:lang w:val="ar_AE" w:bidi="ar_AE"/>
        </w:rPr>
        <w:t>عزرا 7: 24</w:t>
      </w:r>
      <w:r>
        <w:rPr>
          <w:rtl/>
          <w:cs/>
          <w:lang w:val="ar_AE" w:bidi="ar_AE"/>
        </w:rPr>
        <w:t>). وكان لزاماً على الحاكم أن يدفع ضريبة إضافية لتغطية نفقات بيته، وكانت الضريبة تتألف من الطعام والخمر وأربعين شاقلًا من الفضة (</w:t>
      </w:r>
      <w:r>
        <w:rPr>
          <w:rtl/>
          <w:cs/>
          <w:lang w:val="ar_AE" w:bidi="ar_AE"/>
        </w:rPr>
        <w:t>نحميا 5: 14–15</w:t>
      </w:r>
      <w:r>
        <w:rPr>
          <w:rtl/>
          <w:cs/>
          <w:lang w:val="ar_AE" w:bidi="ar_AE"/>
        </w:rPr>
        <w:t>). وباعتباره حاكمًا، لم يطالب نحميا بهذا البدل من الطعام لأنه اعتبر الضرائب باهظة بالفعل، مما تسبب في رهن الحقول والكروم والمنازل "لضريبة الملك". وكان داريوس ماهراً سياسياً بما يكفي لتشجيع إعادة بناء الهيكل والسماح لليهود باستخدام بعض أموال الضرائب الملكية لهذا الغرض (</w:t>
      </w:r>
      <w:r>
        <w:rPr>
          <w:rtl/>
          <w:cs/>
          <w:lang w:val="ar_AE" w:bidi="ar_AE"/>
        </w:rPr>
        <w:t>عزرا 6: 7–10</w:t>
      </w:r>
      <w:r>
        <w:rPr>
          <w:rtl/>
          <w:cs/>
          <w:lang w:val="ar_AE" w:bidi="ar_AE"/>
        </w:rPr>
        <w:t>).</w:t>
      </w:r>
    </w:p>
    <w:p>
      <w:pPr>
        <w:bidi/>
      </w:pPr>
      <w:r>
        <w:rPr>
          <w:rtl/>
          <w:cs/>
          <w:lang w:val="ar_AE" w:bidi="ar_AE"/>
        </w:rPr>
      </w:r>
      <w:r>
        <w:rPr>
          <w:rtl/>
          <w:cs/>
          <w:lang w:val="ar_AE" w:bidi="ar_AE"/>
        </w:rPr>
        <w:t>في عهد السلوقيين والبطالمة، ثم الرومان، حدث تغيير في تحصيل الضرائب، إذ بيع منصب جامع الضرائب لمن يدفع أعلى سعر، والذي بدوره كان يستخلص الحد الأقصى من المدفوعات من الناس ويبني ثروته الخاصة من الفوائض المتولدة. وفي بعض الأحيان، كان اليهود يدفعون العشور لصيانة الهيكل، بالإضافة إلى الضرائب التي تصل إلى ثلث الحبوب ونصف الثمار المزروعة. كما كانت تُجمع المكوس والضرائب على المبيعات والاقتراع.</w:t>
      </w:r>
    </w:p>
    <w:p>
      <w:pPr>
        <w:bidi/>
      </w:pPr>
      <w:r>
        <w:rPr>
          <w:rtl/>
          <w:cs/>
          <w:lang w:val="ar_AE" w:bidi="ar_AE"/>
        </w:rPr>
      </w:r>
      <w:r>
        <w:rPr>
          <w:rtl/>
          <w:cs/>
          <w:lang w:val="ar_AE" w:bidi="ar_AE"/>
        </w:rPr>
        <w:t>بعد المستوى المرتفع من الضرائب التي فرضها بومبي، خفض يوليوس قيصر المبلغ الذي يدفعه اليهود وأعفاهم من جميع المدفوعات في سنة السبت. اعتبر الرومان هذه المقاطعات غنيمة، فكان الجيش ينهب ممتلكاتهم وجامعو الضرائب مالهم. في العصر الإمبراطوري كان هناك تنظيم أكبر للنظام الضريبي. قد فُرضت ضريبة الدخل على المنتجات من الحقول ومن الحرفيين والتجار، فضلاً عن ضريبة الاقتراع، ورسوم الموانئ، وضرائب المبيعات، وضريبة المزادات، ورسوم التركة.</w:t>
      </w:r>
    </w:p>
    <w:p>
      <w:pPr>
        <w:bidi/>
      </w:pPr>
      <w:r>
        <w:rPr>
          <w:rtl/>
          <w:cs/>
          <w:lang w:val="ar_AE" w:bidi="ar_AE"/>
        </w:rPr>
      </w:r>
      <w:r>
        <w:rPr>
          <w:rtl/>
          <w:cs/>
          <w:lang w:val="ar_AE" w:bidi="ar_AE"/>
        </w:rPr>
        <w:t>بالإضافة إلى الضرائب التي تدفع للقوى الأجنبية، فُرض نصف شاقل سنويًا على كل اليهود في جميع أنحاء العالم الذين بلغوا العشرين عامًا أو أكثر (</w:t>
      </w:r>
      <w:r>
        <w:rPr>
          <w:rtl/>
          <w:cs/>
          <w:lang w:val="ar_AE" w:bidi="ar_AE"/>
        </w:rPr>
        <w:t>خروج 30: 11–16</w:t>
      </w:r>
      <w:r>
        <w:rPr>
          <w:rtl/>
          <w:cs/>
          <w:lang w:val="ar_AE" w:bidi="ar_AE"/>
        </w:rPr>
        <w:t>) ضريبة لدعم الهيكل في أورشليم (</w:t>
      </w:r>
      <w:r>
        <w:rPr>
          <w:rtl/>
          <w:cs/>
          <w:lang w:val="ar_AE" w:bidi="ar_AE"/>
        </w:rPr>
        <w:t>متى 17: 24</w:t>
      </w:r>
      <w:r>
        <w:rPr>
          <w:rtl/>
          <w:cs/>
          <w:lang w:val="ar_AE" w:bidi="ar_AE"/>
        </w:rPr>
        <w:t xml:space="preserve">)، وهي الضريبة التي استمرت في فرضها حتى بعد تدمير الهيكل في عام 70 م. وقد سُئلَ الرب يسوع عن مدى شرعية هذه الضريبة (الآية </w:t>
      </w:r>
      <w:r>
        <w:rPr>
          <w:rtl/>
          <w:cs/>
          <w:lang w:val="ar_AE" w:bidi="ar_AE"/>
        </w:rPr>
        <w:t>25</w:t>
      </w:r>
      <w:r>
        <w:rPr>
          <w:rtl/>
          <w:cs/>
          <w:lang w:val="ar_AE" w:bidi="ar_AE"/>
        </w:rPr>
        <w:t>) وكذلك عن شرعية دفع الضرائب لروما (</w:t>
      </w:r>
      <w:r>
        <w:rPr>
          <w:rtl/>
          <w:cs/>
          <w:lang w:val="ar_AE" w:bidi="ar_AE"/>
        </w:rPr>
        <w:t>متى 22: 17</w:t>
      </w:r>
      <w:r>
        <w:rPr>
          <w:rtl/>
          <w:cs/>
          <w:lang w:val="ar_AE" w:bidi="ar_AE"/>
        </w:rPr>
        <w:t xml:space="preserve">؛ </w:t>
      </w:r>
      <w:r>
        <w:rPr>
          <w:rtl/>
          <w:cs/>
          <w:lang w:val="ar_AE" w:bidi="ar_AE"/>
        </w:rPr>
        <w:t>مرقس 12: 14–15</w:t>
      </w:r>
      <w:r>
        <w:rPr>
          <w:rtl/>
          <w:cs/>
          <w:lang w:val="ar_AE" w:bidi="ar_AE"/>
        </w:rPr>
        <w:t xml:space="preserve">؛ </w:t>
      </w:r>
      <w:r>
        <w:rPr>
          <w:rtl/>
          <w:cs/>
          <w:lang w:val="ar_AE" w:bidi="ar_AE"/>
        </w:rPr>
        <w:t>لوقا 20: 22</w:t>
      </w:r>
      <w:r>
        <w:rPr>
          <w:rtl/>
          <w:cs/>
          <w:lang w:val="ar_AE" w:bidi="ar_AE"/>
        </w:rPr>
        <w:t>). وعلى الرغم من الرد الشهير الذي نطقه الرب يسوع- "أَعْطُوا إِذًا مَا لِقَيْصَرَ لِقَيْصَرَ وَمَا لِلهِ لِلهِ" (</w:t>
      </w:r>
      <w:r>
        <w:rPr>
          <w:rtl/>
          <w:cs/>
          <w:lang w:val="ar_AE" w:bidi="ar_AE"/>
        </w:rPr>
        <w:t>متى 22: 21</w:t>
      </w:r>
      <w:r>
        <w:rPr>
          <w:rtl/>
          <w:cs/>
          <w:lang w:val="ar_AE" w:bidi="ar_AE"/>
        </w:rPr>
        <w:t xml:space="preserve">؛ </w:t>
      </w:r>
      <w:r>
        <w:rPr>
          <w:rtl/>
          <w:cs/>
          <w:lang w:val="ar_AE" w:bidi="ar_AE"/>
        </w:rPr>
        <w:t>مرقس 12: 17</w:t>
      </w:r>
      <w:r>
        <w:rPr>
          <w:rtl/>
          <w:cs/>
          <w:lang w:val="ar_AE" w:bidi="ar_AE"/>
        </w:rPr>
        <w:t xml:space="preserve">؛ </w:t>
      </w:r>
      <w:r>
        <w:rPr>
          <w:rtl/>
          <w:cs/>
          <w:lang w:val="ar_AE" w:bidi="ar_AE"/>
        </w:rPr>
        <w:t>لوقا 20: 25</w:t>
      </w:r>
      <w:r>
        <w:rPr>
          <w:rtl/>
          <w:cs/>
          <w:lang w:val="ar_AE" w:bidi="ar_AE"/>
        </w:rPr>
        <w:t>) - فقد اتُهم أمام بيلاطس بمنع اليهود من دفع الضرائب لقيصر (</w:t>
      </w:r>
      <w:r>
        <w:rPr>
          <w:rtl/>
          <w:cs/>
          <w:lang w:val="ar_AE" w:bidi="ar_AE"/>
        </w:rPr>
        <w:t>لوقا 23: 2</w:t>
      </w:r>
      <w:r>
        <w:rPr>
          <w:rtl/>
          <w:cs/>
          <w:lang w:val="ar_AE" w:bidi="ar_AE"/>
        </w:rPr>
        <w:t>). كما عززت الكنيسة الأولى قانونية الضرائب باعتبارها مسؤولية مشروعة تُطالب بها كل الناس (</w:t>
      </w:r>
      <w:r>
        <w:rPr>
          <w:rtl/>
          <w:cs/>
          <w:lang w:val="ar_AE" w:bidi="ar_AE"/>
        </w:rPr>
        <w:t>رومية 13: 5–7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المال</w:t>
      </w:r>
      <w:r>
        <w:rPr>
          <w:rtl/>
          <w:cs/>
          <w:lang w:val="ar_AE" w:bidi="ar_AE"/>
        </w:rPr>
        <w:t xml:space="preserve">؛ </w:t>
      </w:r>
      <w:r>
        <w:rPr>
          <w:rtl/>
          <w:cs/>
          <w:lang w:val="ar_AE" w:bidi="ar_AE"/>
        </w:rPr>
        <w:t>المصرف، والصرافة</w:t>
      </w:r>
      <w:r>
        <w:rPr>
          <w:rtl/>
          <w:cs/>
          <w:lang w:val="ar_AE" w:bidi="ar_AE"/>
        </w:rPr>
        <w:t xml:space="preserve">؛ </w:t>
      </w:r>
      <w:r>
        <w:rPr>
          <w:rtl/>
          <w:cs/>
          <w:lang w:val="ar_AE" w:bidi="ar_AE"/>
        </w:rPr>
        <w:t>جامع الضرائب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الضَّمِير</w:t>
      </w:r>
      <w:r>
        <w:rPr>
          <w:rtl/>
          <w:cs/>
          <w:lang w:val="ar_AE" w:bidi="ar_AE"/>
        </w:rPr>
      </w:r>
    </w:p>
    <w:p>
      <w:pPr>
        <w:pStyle w:val="Heading2"/>
        <w:bidi/>
      </w:pPr>
      <w:r>
        <w:rPr>
          <w:rtl/>
          <w:cs/>
          <w:lang w:val="ar_AE" w:bidi="ar_AE"/>
        </w:rPr>
        <w:t>الضَّمِير</w:t>
      </w:r>
    </w:p>
    <w:p>
      <w:pPr>
        <w:bidi/>
      </w:pPr>
      <w:r>
        <w:rPr>
          <w:rtl/>
          <w:cs/>
          <w:lang w:val="ar_AE" w:bidi="ar_AE"/>
        </w:rPr>
      </w:r>
      <w:r>
        <w:rPr>
          <w:rtl/>
          <w:cs/>
          <w:lang w:val="ar_AE" w:bidi="ar_AE"/>
        </w:rPr>
        <w:t>الوعي بالذات الذي يحكم ما إذا كان الفعل الذي قام به الشخص أو يخطط للقيام به يتوافق مع معاييره الأخلاقية. كما يعمل الضَّمِير على توعية الشخص بالأفعال الخاطئة التي قام بها.</w:t>
      </w:r>
    </w:p>
    <w:p>
      <w:pPr>
        <w:bidi/>
      </w:pPr>
      <w:r>
        <w:rPr>
          <w:rtl/>
          <w:cs/>
          <w:lang w:val="ar_AE" w:bidi="ar_AE"/>
        </w:rPr>
      </w:r>
      <w:r>
        <w:rPr>
          <w:rtl/>
          <w:cs/>
          <w:lang w:val="ar_AE" w:bidi="ar_AE"/>
        </w:rPr>
        <w:t xml:space="preserve">الكلمة الإنجليزية "ضمير" والكلمة اليونانية المترجمة كـ "ضمير" في العهد الجديد تعني حرفيًا "أن تتمتع بالمعرفة". في العهد القديم، </w:t>
      </w:r>
      <w:r>
        <w:rPr>
          <w:rtl/>
          <w:cs/>
          <w:lang w:val="ar_AE" w:bidi="ar_AE"/>
        </w:rPr>
        <w:t>اختبأ آدم وحواء من الله خجلًا لأن ضميرهما أصدر حكمًا أخلاقيًا على عصيانهما</w:t>
      </w:r>
      <w:r>
        <w:rPr>
          <w:rtl/>
          <w:cs/>
          <w:lang w:val="ar_AE" w:bidi="ar_AE"/>
        </w:rPr>
        <w:t xml:space="preserve"> (</w:t>
      </w:r>
      <w:r>
        <w:rPr>
          <w:rtl/>
          <w:cs/>
          <w:lang w:val="ar_AE" w:bidi="ar_AE"/>
        </w:rPr>
        <w:t>تكوين 3: 8–10</w:t>
      </w:r>
      <w:r>
        <w:rPr>
          <w:rtl/>
          <w:cs/>
          <w:lang w:val="ar_AE" w:bidi="ar_AE"/>
        </w:rPr>
        <w:t>). لدى جميع البشر القدرة على الحكم الأخلاقي: "</w:t>
      </w:r>
      <w:r>
        <w:rPr>
          <w:rtl/>
          <w:cs/>
          <w:lang w:val="ar_AE" w:bidi="ar_AE"/>
        </w:rPr>
        <w:t>نَفْسُ ٱلْإِنْسَانِ سِرَاجُ ٱلرَّبِّ، يُفَتِّشُ كُلَّ مَخَادِعِ ٱلْبَطْنِ</w:t>
      </w:r>
      <w:r>
        <w:rPr>
          <w:rtl/>
          <w:cs/>
          <w:lang w:val="ar_AE" w:bidi="ar_AE"/>
        </w:rPr>
        <w:t>" (</w:t>
      </w:r>
      <w:r>
        <w:rPr>
          <w:rtl/>
          <w:cs/>
          <w:lang w:val="ar_AE" w:bidi="ar_AE"/>
        </w:rPr>
        <w:t>أمثال 20: 27</w:t>
      </w:r>
      <w:r>
        <w:rPr>
          <w:rtl/>
          <w:cs/>
          <w:lang w:val="ar_AE" w:bidi="ar_AE"/>
        </w:rPr>
        <w:t>). الضَّمِير، إذن، هو عطية من الله يمنح البصيرة في أمور الخير والشر.</w:t>
      </w:r>
    </w:p>
    <w:p>
      <w:pPr>
        <w:pStyle w:val="Heading3"/>
        <w:bidi/>
      </w:pPr>
      <w:r>
        <w:rPr>
          <w:rtl/>
          <w:cs/>
          <w:lang w:val="ar_AE" w:bidi="ar_AE"/>
        </w:rPr>
        <w:t>في العهد الجديد</w:t>
      </w:r>
    </w:p>
    <w:p>
      <w:pPr>
        <w:bidi/>
      </w:pPr>
      <w:r>
        <w:rPr>
          <w:rtl/>
          <w:cs/>
          <w:lang w:val="ar_AE" w:bidi="ar_AE"/>
        </w:rPr>
      </w:r>
      <w:r>
        <w:rPr>
          <w:rtl/>
          <w:cs/>
          <w:lang w:val="ar_AE" w:bidi="ar_AE"/>
        </w:rPr>
        <w:t>وردت كلمة "الضَّمِير" 32 مرة في العهد الجديد، لاسيّما في كتابات الرسول بولس. يُعدّ الضَّمِير في كتابات بولس حُكمًا لا يقتصر على السلوك الذي حدث فعلًا ولكن أيضًا على ما ينبغي فعله في المستقبل. يُظهِر سلوك الأشخاص الذين عندهم ناموس الله أنَّ ما يتطلبه الناموس "</w:t>
      </w:r>
      <w:r>
        <w:rPr>
          <w:rtl/>
          <w:cs/>
          <w:lang w:val="ar_AE" w:bidi="ar_AE"/>
        </w:rPr>
        <w:t>مَكْتُوبًا فِي قُلُوبِهِمْ</w:t>
      </w:r>
      <w:r>
        <w:rPr>
          <w:rtl/>
          <w:cs/>
          <w:lang w:val="ar_AE" w:bidi="ar_AE"/>
        </w:rPr>
        <w:t>" (</w:t>
      </w:r>
      <w:r>
        <w:rPr>
          <w:rtl/>
          <w:cs/>
          <w:lang w:val="ar_AE" w:bidi="ar_AE"/>
        </w:rPr>
        <w:t>رومية 2: 14–15</w:t>
      </w:r>
      <w:r>
        <w:rPr>
          <w:rtl/>
          <w:cs/>
          <w:lang w:val="ar_AE" w:bidi="ar_AE"/>
        </w:rPr>
        <w:t>). وقول بولس إنَّ كل شخص يجب أن يخضع "</w:t>
      </w:r>
      <w:r>
        <w:rPr>
          <w:rtl/>
          <w:cs/>
          <w:lang w:val="ar_AE" w:bidi="ar_AE"/>
        </w:rPr>
        <w:t>لِلسَّلَاطِينِ ٱلْفَائِقَةِ"</w:t>
      </w:r>
      <w:r>
        <w:rPr>
          <w:rtl/>
          <w:cs/>
          <w:lang w:val="ar_AE" w:bidi="ar_AE"/>
        </w:rPr>
        <w:t xml:space="preserve"> لتجنب دينونة الله و"</w:t>
      </w:r>
      <w:r>
        <w:rPr>
          <w:rtl/>
          <w:cs/>
          <w:lang w:val="ar_AE" w:bidi="ar_AE"/>
        </w:rPr>
        <w:t>بِسَبَب ٱلضَّمِير</w:t>
      </w:r>
      <w:r>
        <w:rPr>
          <w:rtl/>
          <w:cs/>
          <w:lang w:val="ar_AE" w:bidi="ar_AE"/>
        </w:rPr>
        <w:t>"، يفترض مسبقًا أنَّ الضمير يمكن أن يثبّت الطاعة كمتطلب أخلاقي (</w:t>
      </w:r>
      <w:r>
        <w:rPr>
          <w:rtl/>
          <w:cs/>
          <w:lang w:val="ar_AE" w:bidi="ar_AE"/>
        </w:rPr>
        <w:t>13: 5</w:t>
      </w:r>
      <w:r>
        <w:rPr>
          <w:rtl/>
          <w:cs/>
          <w:lang w:val="ar_AE" w:bidi="ar_AE"/>
        </w:rPr>
        <w:t>).</w:t>
      </w:r>
    </w:p>
    <w:p>
      <w:pPr>
        <w:bidi/>
      </w:pPr>
      <w:r>
        <w:rPr>
          <w:rtl/>
          <w:cs/>
          <w:lang w:val="ar_AE" w:bidi="ar_AE"/>
        </w:rPr>
      </w:r>
      <w:r>
        <w:rPr>
          <w:rtl/>
          <w:cs/>
          <w:lang w:val="ar_AE" w:bidi="ar_AE"/>
        </w:rPr>
        <w:t>الاستحسان، أو الإقرار بأنك "غير مذنب"، هو مُهمة للضمير لا تقل أهمية عن إدانة النفس. قال بولس: "</w:t>
      </w:r>
      <w:r>
        <w:rPr>
          <w:rtl/>
          <w:cs/>
          <w:lang w:val="ar_AE" w:bidi="ar_AE"/>
        </w:rPr>
        <w:t>لَسْتُ أَشْعُرُ</w:t>
      </w:r>
      <w:r>
        <w:rPr>
          <w:rtl/>
          <w:cs/>
          <w:lang w:val="ar_AE" w:bidi="ar_AE"/>
        </w:rPr>
        <w:t xml:space="preserve"> [باستخدام نفس الجذر الذي يُشتق منه 'الضمير'] بِشَيْءٍ فِي ذَاتِي." (</w:t>
      </w:r>
      <w:r>
        <w:rPr>
          <w:rtl/>
          <w:cs/>
          <w:lang w:val="ar_AE" w:bidi="ar_AE"/>
        </w:rPr>
        <w:t>1 كورنثوس 4: 4</w:t>
      </w:r>
      <w:r>
        <w:rPr>
          <w:rtl/>
          <w:cs/>
          <w:lang w:val="ar_AE" w:bidi="ar_AE"/>
        </w:rPr>
        <w:t>). ومع ذلك، فإنَّ الضَّمِير ليس محكمة نهائية للاستئناف ولا دليلًا كافيًا بالتمام: استمر بولس في القول، "</w:t>
      </w:r>
      <w:r>
        <w:rPr>
          <w:rtl/>
          <w:cs/>
          <w:lang w:val="ar_AE" w:bidi="ar_AE"/>
        </w:rPr>
        <w:t>لَكِنَّنِي لَسْتُ بِذَلِكَ مُبَرَّرًا. وَلَكِنَّ ٱلَّذِي يَحْكُمُ فِيَّ هُوَ ٱلرَّبُّ</w:t>
      </w:r>
      <w:r>
        <w:rPr>
          <w:rtl/>
          <w:cs/>
          <w:lang w:val="ar_AE" w:bidi="ar_AE"/>
        </w:rPr>
        <w:t>." في نص آخر، استشهد بولس بضميره للتأكيد على صدقه، رابطًا حكم الضمير بالروح القدس (</w:t>
      </w:r>
      <w:r>
        <w:rPr>
          <w:rtl/>
          <w:cs/>
          <w:lang w:val="ar_AE" w:bidi="ar_AE"/>
        </w:rPr>
        <w:t>رومية 9:1؛</w:t>
      </w:r>
      <w:r>
        <w:rPr>
          <w:rtl/>
          <w:cs/>
          <w:lang w:val="ar_AE" w:bidi="ar_AE"/>
        </w:rPr>
        <w:t xml:space="preserve"> قارن </w:t>
      </w:r>
      <w:r>
        <w:rPr>
          <w:rtl/>
          <w:cs/>
          <w:lang w:val="ar_AE" w:bidi="ar_AE"/>
        </w:rPr>
        <w:t>2 كورنثوس 1:12</w:t>
      </w:r>
      <w:r>
        <w:rPr>
          <w:rtl/>
          <w:cs/>
          <w:lang w:val="ar_AE" w:bidi="ar_AE"/>
        </w:rPr>
        <w:t>) دون تطوير طبيعة تلك العلاقة.</w:t>
      </w:r>
    </w:p>
    <w:p>
      <w:pPr>
        <w:bidi/>
      </w:pPr>
      <w:r>
        <w:rPr>
          <w:rtl/>
          <w:cs/>
          <w:lang w:val="ar_AE" w:bidi="ar_AE"/>
        </w:rPr>
      </w:r>
      <w:r>
        <w:rPr>
          <w:rtl/>
          <w:cs/>
          <w:lang w:val="ar_AE" w:bidi="ar_AE"/>
        </w:rPr>
        <w:t>في تبرير بولس لخدمته للكورنثيين، طلب منهم أن يحكموا على سلوكه في ضوء ضمائرهم الشخصية (</w:t>
      </w:r>
      <w:r>
        <w:rPr>
          <w:rtl/>
          <w:cs/>
          <w:lang w:val="ar_AE" w:bidi="ar_AE"/>
        </w:rPr>
        <w:t>2 كورنثوس 4:1–2</w:t>
      </w:r>
      <w:r>
        <w:rPr>
          <w:rtl/>
          <w:cs/>
          <w:lang w:val="ar_AE" w:bidi="ar_AE"/>
        </w:rPr>
        <w:t>). وبإصرار بولس على أنَّ الله يعرف الدافع وراء سلوكه (أي "</w:t>
      </w:r>
      <w:r>
        <w:rPr>
          <w:rtl/>
          <w:cs/>
          <w:lang w:val="ar_AE" w:bidi="ar_AE"/>
        </w:rPr>
        <w:t>مَخَافَة ٱلرَّبّ</w:t>
      </w:r>
      <w:r>
        <w:rPr>
          <w:rtl/>
          <w:cs/>
          <w:lang w:val="ar_AE" w:bidi="ar_AE"/>
        </w:rPr>
        <w:t>")، كان يأمل أن تعلم ضمائر الكورنثيين بذلك أيضًا (</w:t>
      </w:r>
      <w:r>
        <w:rPr>
          <w:rtl/>
          <w:cs/>
          <w:lang w:val="ar_AE" w:bidi="ar_AE"/>
        </w:rPr>
        <w:t>5:11</w:t>
      </w:r>
      <w:r>
        <w:rPr>
          <w:rtl/>
          <w:cs/>
          <w:lang w:val="ar_AE" w:bidi="ar_AE"/>
        </w:rPr>
        <w:t>). عندما كتب بولس إلى تيموثاوس، ربط الضَّمِير الصالح بالإيمان بلا رياء (</w:t>
      </w:r>
      <w:r>
        <w:rPr>
          <w:rtl/>
          <w:cs/>
          <w:lang w:val="ar_AE" w:bidi="ar_AE"/>
        </w:rPr>
        <w:t>1 تيموثاوس 1: 5</w:t>
      </w:r>
      <w:r>
        <w:rPr>
          <w:rtl/>
          <w:cs/>
          <w:lang w:val="ar_AE" w:bidi="ar_AE"/>
        </w:rPr>
        <w:t>)؛ وعندما يترك الناس الإيمان، يمكن أن تصبح ضمائرهم "</w:t>
      </w:r>
      <w:r>
        <w:rPr>
          <w:rtl/>
          <w:cs/>
          <w:lang w:val="ar_AE" w:bidi="ar_AE"/>
        </w:rPr>
        <w:t>مَوْسُومَة</w:t>
      </w:r>
      <w:r>
        <w:rPr>
          <w:rtl/>
          <w:cs/>
          <w:lang w:val="ar_AE" w:bidi="ar_AE"/>
        </w:rPr>
        <w:t>" أو غير حساسة بسبب إصرارهم على الشر (</w:t>
      </w:r>
      <w:r>
        <w:rPr>
          <w:rtl/>
          <w:cs/>
          <w:lang w:val="ar_AE" w:bidi="ar_AE"/>
        </w:rPr>
        <w:t>4:2</w:t>
      </w:r>
      <w:r>
        <w:rPr>
          <w:rtl/>
          <w:cs/>
          <w:lang w:val="ar_AE" w:bidi="ar_AE"/>
        </w:rPr>
        <w:t>).</w:t>
      </w:r>
    </w:p>
    <w:p>
      <w:pPr>
        <w:bidi/>
      </w:pPr>
      <w:r>
        <w:rPr>
          <w:rtl/>
          <w:cs/>
          <w:lang w:val="ar_AE" w:bidi="ar_AE"/>
        </w:rPr>
      </w:r>
      <w:r>
        <w:rPr>
          <w:rtl/>
          <w:cs/>
          <w:lang w:val="ar_AE" w:bidi="ar_AE"/>
        </w:rPr>
        <w:t>في إجابة بولس عن سؤال خاص باللحوم المقدمة للأوثان، تحدَّث عن الضَّمِير باعتباره معيار السلوك في المستقبل وكذلك في الماضي (</w:t>
      </w:r>
      <w:r>
        <w:rPr>
          <w:rtl/>
          <w:cs/>
          <w:lang w:val="ar_AE" w:bidi="ar_AE"/>
        </w:rPr>
        <w:t>1 كورنثوش 8–10</w:t>
      </w:r>
      <w:r>
        <w:rPr>
          <w:rtl/>
          <w:cs/>
          <w:lang w:val="ar_AE" w:bidi="ar_AE"/>
        </w:rPr>
        <w:t>). كان لدى البعض ضمير "ضعيف" بسبب الجهل (</w:t>
      </w:r>
      <w:r>
        <w:rPr>
          <w:rtl/>
          <w:cs/>
          <w:lang w:val="ar_AE" w:bidi="ar_AE"/>
        </w:rPr>
        <w:t>1 كورنثوس 8:7</w:t>
      </w:r>
      <w:r>
        <w:rPr>
          <w:rtl/>
          <w:cs/>
          <w:lang w:val="ar_AE" w:bidi="ar_AE"/>
        </w:rPr>
        <w:t>)؛ ولم يفهموا أنَّ كل الأشياء طاهرة (</w:t>
      </w:r>
      <w:r>
        <w:rPr>
          <w:rtl/>
          <w:cs/>
          <w:lang w:val="ar_AE" w:bidi="ar_AE"/>
        </w:rPr>
        <w:t>رومية 14: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الضيقة</w:t>
      </w:r>
      <w:r>
        <w:rPr>
          <w:rtl/>
          <w:cs/>
          <w:lang w:val="ar_AE" w:bidi="ar_AE"/>
        </w:rPr>
      </w:r>
    </w:p>
    <w:p>
      <w:pPr>
        <w:bidi/>
      </w:pPr>
      <w:r>
        <w:rPr>
          <w:rtl/>
          <w:cs/>
          <w:lang w:val="ar_AE" w:bidi="ar_AE"/>
        </w:rPr>
      </w:r>
      <w:r>
        <w:rPr>
          <w:rtl/>
          <w:cs/>
          <w:lang w:val="ar_AE" w:bidi="ar_AE"/>
        </w:rPr>
        <w:t>تجربة معاناة أو ضيق أو عذاب أو مشكلة أو اضطهاد.</w:t>
      </w:r>
    </w:p>
    <w:p>
      <w:pPr>
        <w:bidi/>
      </w:pPr>
      <w:r>
        <w:rPr>
          <w:rtl/>
          <w:cs/>
          <w:lang w:val="ar_AE" w:bidi="ar_AE"/>
        </w:rPr>
      </w:r>
      <w:r>
        <w:rPr>
          <w:rtl/>
          <w:cs/>
          <w:lang w:val="ar_AE" w:bidi="ar_AE"/>
        </w:rPr>
        <w:t>يحتوي العهد الجديد على بعض الشواهد التي تُستخدَم فيها كلمة "الضيقة" للدلالة على المشاق التي تحدث في حياة عامة الناس. مثل آلام المخاض التي تعاني منها المرأة أثناء الولادة (</w:t>
      </w:r>
      <w:r>
        <w:rPr>
          <w:rtl/>
          <w:cs/>
          <w:lang w:val="ar_AE" w:bidi="ar_AE"/>
        </w:rPr>
        <w:t>يوحنا 16: 21</w:t>
      </w:r>
      <w:r>
        <w:rPr>
          <w:rtl/>
          <w:cs/>
          <w:lang w:val="ar_AE" w:bidi="ar_AE"/>
        </w:rPr>
        <w:t>)، والهموم الدنيوية التي تنشأ بالزواج (</w:t>
      </w:r>
      <w:r>
        <w:rPr>
          <w:rtl/>
          <w:cs/>
          <w:lang w:val="ar_AE" w:bidi="ar_AE"/>
        </w:rPr>
        <w:t>1 كورنثوس 7: 28</w:t>
      </w:r>
      <w:r>
        <w:rPr>
          <w:rtl/>
          <w:cs/>
          <w:lang w:val="ar_AE" w:bidi="ar_AE"/>
        </w:rPr>
        <w:t>)، ومعاناة الأرامل (</w:t>
      </w:r>
      <w:r>
        <w:rPr>
          <w:rtl/>
          <w:cs/>
          <w:lang w:val="ar_AE" w:bidi="ar_AE"/>
        </w:rPr>
        <w:t>يعقوب 1: 27</w:t>
      </w:r>
      <w:r>
        <w:rPr>
          <w:rtl/>
          <w:cs/>
          <w:lang w:val="ar_AE" w:bidi="ar_AE"/>
        </w:rPr>
        <w:t>) جميعها تُدعى الضيقة. بطريقة أعم، تُوصَف آفة مثل المجاعة التي أصابت مصر وكنعان في عصر الأباء بأنها "ضيقة عظيمة" (</w:t>
      </w:r>
      <w:r>
        <w:rPr>
          <w:rtl/>
          <w:cs/>
          <w:lang w:val="ar_AE" w:bidi="ar_AE"/>
        </w:rPr>
        <w:t>أعمال الرسل 7: 11</w:t>
      </w:r>
      <w:r>
        <w:rPr>
          <w:rtl/>
          <w:cs/>
          <w:lang w:val="ar_AE" w:bidi="ar_AE"/>
        </w:rPr>
        <w:t>).</w:t>
      </w:r>
    </w:p>
    <w:p>
      <w:pPr>
        <w:bidi/>
      </w:pPr>
      <w:r>
        <w:rPr>
          <w:rtl/>
          <w:cs/>
          <w:lang w:val="ar_AE" w:bidi="ar_AE"/>
        </w:rPr>
      </w:r>
      <w:r>
        <w:rPr>
          <w:rtl/>
          <w:cs/>
          <w:lang w:val="ar_AE" w:bidi="ar_AE"/>
        </w:rPr>
        <w:t>وبالمعنى الأضيق، تشير كلمة "الضيقة" إلى تجربة مسيحية محددة. تقدم تعاليم المسيح تعريفات أساسية لمعنى "الضيقة" هذا. وقال إنه كلما كان الإنجيل حاضراً في العالم، فإن الضيقة تصبح نتيجة حتمية له. ومع زرع كلمة الإنجيل، تظهر الضيقة والاضطهاد تلقائيًا (</w:t>
      </w:r>
      <w:r>
        <w:rPr>
          <w:rtl/>
          <w:cs/>
          <w:lang w:val="ar_AE" w:bidi="ar_AE"/>
        </w:rPr>
        <w:t>مَتَّى 13: 21</w:t>
      </w:r>
      <w:r>
        <w:rPr>
          <w:rtl/>
          <w:cs/>
          <w:lang w:val="ar_AE" w:bidi="ar_AE"/>
        </w:rPr>
        <w:t>).</w:t>
      </w:r>
    </w:p>
    <w:p>
      <w:pPr>
        <w:bidi/>
      </w:pPr>
      <w:r>
        <w:rPr>
          <w:rtl/>
          <w:cs/>
          <w:lang w:val="ar_AE" w:bidi="ar_AE"/>
        </w:rPr>
      </w:r>
      <w:r>
        <w:rPr>
          <w:rtl/>
          <w:cs/>
          <w:lang w:val="ar_AE" w:bidi="ar_AE"/>
        </w:rPr>
        <w:t>إن مفهوم الوجود الحتمي للضيقة في عصر الكنيسة قد تم تطور بعناية في تعليم الرب يسوع عن الأحداث المستقبلية في موعظة جبل الزيتون (</w:t>
      </w:r>
      <w:r>
        <w:rPr>
          <w:rtl/>
          <w:cs/>
          <w:lang w:val="ar_AE" w:bidi="ar_AE"/>
        </w:rPr>
        <w:t>متى 24–25</w:t>
      </w:r>
      <w:r>
        <w:rPr>
          <w:rtl/>
          <w:cs/>
          <w:lang w:val="ar_AE" w:bidi="ar_AE"/>
        </w:rPr>
        <w:t xml:space="preserve">؛ </w:t>
      </w:r>
      <w:r>
        <w:rPr>
          <w:rtl/>
          <w:cs/>
          <w:lang w:val="ar_AE" w:bidi="ar_AE"/>
        </w:rPr>
        <w:t>مرقس 13</w:t>
      </w:r>
      <w:r>
        <w:rPr>
          <w:rtl/>
          <w:cs/>
          <w:lang w:val="ar_AE" w:bidi="ar_AE"/>
        </w:rPr>
        <w:t xml:space="preserve">؛ </w:t>
      </w:r>
      <w:r>
        <w:rPr>
          <w:rtl/>
          <w:cs/>
          <w:lang w:val="ar_AE" w:bidi="ar_AE"/>
        </w:rPr>
        <w:t>لوقا 21</w:t>
      </w:r>
      <w:r>
        <w:rPr>
          <w:rtl/>
          <w:cs/>
          <w:lang w:val="ar_AE" w:bidi="ar_AE"/>
        </w:rPr>
        <w:t>). تقدِّم هذه الموعظة الوصف الصريح الوحيد والشاهد الزمني الواضح في الكتاب المقدس لضيقة أتباعه. في ذلك، تنبأ الرب يسوع بوقت بدء الضيقة، ومداها ونهايتها. لقد نُقل هذا التعليم عن الضيقة إلى التلاميذ الإثني عشر لأشخاصهم، كأمر مرتبط مباشرة بحياتهم (</w:t>
      </w:r>
      <w:r>
        <w:rPr>
          <w:rtl/>
          <w:cs/>
          <w:lang w:val="ar_AE" w:bidi="ar_AE"/>
        </w:rPr>
        <w:t>متى 24: 3</w:t>
      </w:r>
      <w:r>
        <w:rPr>
          <w:rtl/>
          <w:cs/>
          <w:lang w:val="ar_AE" w:bidi="ar_AE"/>
        </w:rPr>
        <w:t xml:space="preserve">). أخبر الرب يسوع الاثني عشر أنهم سيتعرضون للضيقة وأنا ستأتي عليهم في صورة الاضطهاد حتى الموت من أجل اسمه. (آية </w:t>
      </w:r>
      <w:r>
        <w:rPr>
          <w:rtl/>
          <w:cs/>
          <w:lang w:val="ar_AE" w:bidi="ar_AE"/>
        </w:rPr>
        <w:t>9</w:t>
      </w:r>
      <w:r>
        <w:rPr>
          <w:rtl/>
          <w:cs/>
          <w:lang w:val="ar_AE" w:bidi="ar_AE"/>
        </w:rPr>
        <w:t xml:space="preserve">). يشير سياق هذا التعليم إلى أن الضيقة التي علَّم عنها الرب يسوع ستؤثر في المؤمنين في أماكن كثيرة على مدار التاريخ. لكن حقيقة أن الرب يسوع تنبأ للتلاميذ الاثني عشر بأنهم سيوقعون ضحية الضيقة، في بداية الآلام (آية </w:t>
      </w:r>
      <w:r>
        <w:rPr>
          <w:rtl/>
          <w:cs/>
          <w:lang w:val="ar_AE" w:bidi="ar_AE"/>
        </w:rPr>
        <w:t>8</w:t>
      </w:r>
      <w:r>
        <w:rPr>
          <w:rtl/>
          <w:cs/>
          <w:lang w:val="ar_AE" w:bidi="ar_AE"/>
        </w:rPr>
        <w:t>)، تقدم إشارة واضحة إلى نقطة البداية للضيقة في حياة التلاميذ.</w:t>
      </w:r>
    </w:p>
    <w:p>
      <w:pPr>
        <w:bidi/>
      </w:pPr>
      <w:r>
        <w:rPr>
          <w:rtl/>
          <w:cs/>
          <w:lang w:val="ar_AE" w:bidi="ar_AE"/>
        </w:rPr>
      </w:r>
      <w:r>
        <w:rPr>
          <w:rtl/>
          <w:cs/>
          <w:lang w:val="ar_AE" w:bidi="ar_AE"/>
        </w:rPr>
        <w:t>وعلى نحو مماثل، كان من المفترض أن تكون المجموعة عينها من التلاميذ شهودًا على "الضيقة العظيمة" التي ستحل على أورشليم كما تنبأ النبي دانيال (</w:t>
      </w:r>
      <w:r>
        <w:rPr>
          <w:rtl/>
          <w:cs/>
          <w:lang w:val="ar_AE" w:bidi="ar_AE"/>
        </w:rPr>
        <w:t>متى 24: 15–21</w:t>
      </w:r>
      <w:r>
        <w:rPr>
          <w:rtl/>
          <w:cs/>
          <w:lang w:val="ar_AE" w:bidi="ar_AE"/>
        </w:rPr>
        <w:t xml:space="preserve">). ومن الواضح أن الرب يسوع كان يشير في موعظته على جبل الزيتون إلى تدمير أورشليم عام 70 م. وكان سقوط أورشليم على أيدي الجيوش الرومانية يعتبر تمثيلًا نموذجيًا للضيقة طويلة الأمد. ويشهد على ذلك التفسير الإضافي الذي كتبه متى بين قوسين في </w:t>
      </w:r>
      <w:r>
        <w:rPr>
          <w:rtl/>
          <w:cs/>
          <w:lang w:val="ar_AE" w:bidi="ar_AE"/>
        </w:rPr>
        <w:t>24: 15</w:t>
      </w:r>
      <w:r>
        <w:rPr>
          <w:rtl/>
          <w:cs/>
          <w:lang w:val="ar_AE" w:bidi="ar_AE"/>
        </w:rPr>
        <w:t xml:space="preserve"> ("لِيَفْهَمِ ٱلْقَارِئُ")، والذي كان يهدف إلى تنبيه قرائه الأصليين إلى تحقق نبوءة الرب يسوع خلال حياتهم. وعلاوة على ذلك، فإن المقطع الرديف في </w:t>
      </w:r>
      <w:r>
        <w:rPr>
          <w:rtl/>
          <w:cs/>
          <w:lang w:val="ar_AE" w:bidi="ar_AE"/>
        </w:rPr>
        <w:t>لوقا 21: 20–24</w:t>
      </w:r>
      <w:r>
        <w:rPr>
          <w:rtl/>
          <w:cs/>
          <w:lang w:val="ar_AE" w:bidi="ar_AE"/>
        </w:rPr>
        <w:t xml:space="preserve"> يوضح أن خراب أورشليم اليهودية سوف يتبعه فترة طويلة من الهيمنة غير اليهودية، وهو ما حدث على وجه التحديد بعد عام 70 م.</w:t>
      </w:r>
    </w:p>
    <w:p>
      <w:pPr>
        <w:bidi/>
      </w:pPr>
      <w:r>
        <w:rPr>
          <w:rtl/>
          <w:cs/>
          <w:lang w:val="ar_AE" w:bidi="ar_AE"/>
        </w:rPr>
      </w:r>
      <w:r>
        <w:rPr>
          <w:rtl/>
          <w:cs/>
          <w:lang w:val="ar_AE" w:bidi="ar_AE"/>
        </w:rPr>
        <w:t>يحذر العهد الجديد المؤمنين من حتمية الضيقة؛ ويصف أيضًا الاستجابة المناسبة للمسيحيين. ينبغي عليهم أن يفرحوا لأن الضيقة تنتج مثابرة وقوة الشخصية (</w:t>
      </w:r>
      <w:r>
        <w:rPr>
          <w:rtl/>
          <w:cs/>
          <w:lang w:val="ar_AE" w:bidi="ar_AE"/>
        </w:rPr>
        <w:t>رومية 5: 3–4</w:t>
      </w:r>
      <w:r>
        <w:rPr>
          <w:rtl/>
          <w:cs/>
          <w:lang w:val="ar_AE" w:bidi="ar_AE"/>
        </w:rPr>
        <w:t>). "صَابِرِينَ فِي ٱلضِّيْقِ (</w:t>
      </w:r>
      <w:r>
        <w:rPr>
          <w:rtl/>
          <w:cs/>
          <w:lang w:val="ar_AE" w:bidi="ar_AE"/>
        </w:rPr>
        <w:t>12: 12</w:t>
      </w:r>
      <w:r>
        <w:rPr>
          <w:rtl/>
          <w:cs/>
          <w:lang w:val="ar_AE" w:bidi="ar_AE"/>
        </w:rPr>
        <w:t>)، عالمين أن الله يعزّي المؤمنين في كل الضيقات (</w:t>
      </w:r>
      <w:r>
        <w:rPr>
          <w:rtl/>
          <w:cs/>
          <w:lang w:val="ar_AE" w:bidi="ar_AE"/>
        </w:rPr>
        <w:t>2 كورنثوس 1: 4</w:t>
      </w:r>
      <w:r>
        <w:rPr>
          <w:rtl/>
          <w:cs/>
          <w:lang w:val="ar_AE" w:bidi="ar_AE"/>
        </w:rPr>
        <w:t>) وأن الضيق الحاضر يُعِدّ المؤمنين لمجد لا يُضاهى في الأبدية (</w:t>
      </w:r>
      <w:r>
        <w:rPr>
          <w:rtl/>
          <w:cs/>
          <w:lang w:val="ar_AE" w:bidi="ar_AE"/>
        </w:rPr>
        <w:t>2 كورنثوس 4: 17</w:t>
      </w:r>
      <w:r>
        <w:rPr>
          <w:rtl/>
          <w:cs/>
          <w:lang w:val="ar_AE" w:bidi="ar_AE"/>
        </w:rPr>
        <w:t>)".</w:t>
      </w:r>
    </w:p>
    <w:p>
      <w:pPr>
        <w:bidi/>
      </w:pPr>
      <w:r>
        <w:rPr>
          <w:rtl/>
          <w:cs/>
          <w:lang w:val="ar_AE" w:bidi="ar_AE"/>
        </w:rPr>
      </w:r>
      <w:r>
        <w:rPr>
          <w:rtl/>
          <w:cs/>
          <w:lang w:val="ar_AE" w:bidi="ar_AE"/>
        </w:rPr>
        <w:t>باستثناء الظروف النادرة والاستثنائية التي تمكن المسيحيين من التمتع بالثراء والحرية، عانى معظم المؤمنين عبر التاريخ من الضيقة. كانت الدعوة العادية للكنيسة هي أن تدوم كأقلية محاصرة ومضطهدة في عالم معادي. بالنسبة للمسيحيين المحميين من الضيقة، من السهل أن نحيل الضيقة إلى فترة مستقبلية في التاريخ. ومع ذلك، بالنسبة للمسيحيين الذين يعانون من مخاض المقاومة، فإن الضيقة هي حقيقة موجودة دائمًا. قد تختلف شعنف الضيقة وشدتها من وقت لآخر ومن مكان لآخر، ومع ذلك فإن وعد المسيح يبقى حقيقيًا: "فِي ٱلْعَالَمِ سَيَكُونُ لَكُمْ ضِيقٌ، وَلَكِنْ ثِقُوا: أَنَا قَدْ غَلَبْتُ ٱلْعَالَمَ" (</w:t>
      </w:r>
      <w:r>
        <w:rPr>
          <w:rtl/>
          <w:cs/>
          <w:lang w:val="ar_AE" w:bidi="ar_AE"/>
        </w:rPr>
        <w:t>يوحنا 16: 33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الآلام</w:t>
      </w:r>
      <w:r>
        <w:rPr>
          <w:rtl/>
          <w:cs/>
          <w:lang w:val="ar_AE" w:bidi="ar_AE"/>
        </w:rPr>
        <w:t xml:space="preserve">؛ </w:t>
      </w:r>
      <w:r>
        <w:rPr>
          <w:rtl/>
          <w:cs/>
          <w:lang w:val="ar_AE" w:bidi="ar_AE"/>
        </w:rPr>
        <w:t>الأُخْرَويات</w:t>
      </w:r>
      <w:r>
        <w:rPr>
          <w:rtl/>
          <w:cs/>
          <w:lang w:val="ar_AE" w:bidi="ar_AE"/>
        </w:rPr>
        <w:t xml:space="preserve">؛ </w:t>
      </w:r>
      <w:r>
        <w:rPr>
          <w:rtl/>
          <w:cs/>
          <w:lang w:val="ar_AE" w:bidi="ar_AE"/>
        </w:rPr>
        <w:t>الاضطهاد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ضَامِرُ ٱلشَّاكِلَة، الدِّيكُ المُتَبَاهِي</w:t>
      </w:r>
      <w:r>
        <w:rPr>
          <w:rtl/>
          <w:cs/>
          <w:lang w:val="ar_AE" w:bidi="ar_AE"/>
        </w:rPr>
      </w:r>
    </w:p>
    <w:p>
      <w:pPr>
        <w:bidi/>
      </w:pPr>
      <w:r>
        <w:rPr>
          <w:rtl/>
          <w:cs/>
          <w:lang w:val="ar_AE" w:bidi="ar_AE"/>
        </w:rPr>
      </w:r>
      <w:r>
        <w:rPr>
          <w:rtl/>
          <w:cs/>
          <w:lang w:val="ar_AE" w:bidi="ar_AE"/>
        </w:rPr>
        <w:t xml:space="preserve">ترجمة الترجمة العربية البستاني-فاندايك لنص </w:t>
      </w:r>
      <w:r>
        <w:rPr>
          <w:rtl/>
          <w:cs/>
          <w:lang w:val="ar_AE" w:bidi="ar_AE"/>
        </w:rPr>
        <w:t>أمثال 30: 31</w:t>
      </w:r>
      <w:r>
        <w:rPr>
          <w:rtl/>
          <w:cs/>
          <w:lang w:val="ar_AE" w:bidi="ar_AE"/>
        </w:rPr>
        <w:t xml:space="preserve"> ("</w:t>
      </w:r>
      <w:r>
        <w:rPr>
          <w:rtl/>
          <w:cs/>
          <w:lang w:val="ar_AE" w:bidi="ar_AE"/>
        </w:rPr>
        <w:t>الدِّيكُ المُتَبَاهِي</w:t>
      </w:r>
      <w:r>
        <w:rPr>
          <w:rtl/>
          <w:cs/>
          <w:lang w:val="ar_AE" w:bidi="ar_AE"/>
        </w:rPr>
        <w:t xml:space="preserve">" بحسب الترجمة العربية المبسَّطة). انظر </w:t>
      </w:r>
      <w:r>
        <w:rPr>
          <w:rtl/>
          <w:cs/>
          <w:lang w:val="ar_AE" w:bidi="ar_AE"/>
        </w:rPr>
        <w:t>الطيور (الدواجن، الأليفة)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ضَّبّ</w:t>
      </w:r>
      <w:r>
        <w:rPr>
          <w:rtl/>
          <w:cs/>
          <w:lang w:val="ar_AE" w:bidi="ar_AE"/>
        </w:rPr>
      </w:r>
    </w:p>
    <w:p>
      <w:pPr>
        <w:pStyle w:val="Heading2"/>
        <w:bidi/>
      </w:pPr>
      <w:r>
        <w:rPr>
          <w:rtl/>
          <w:cs/>
          <w:lang w:val="ar_AE" w:bidi="ar_AE"/>
        </w:rPr>
        <w:t>ٱلضَّبّ</w:t>
      </w:r>
    </w:p>
    <w:p>
      <w:pPr>
        <w:bidi/>
      </w:pPr>
      <w:r>
        <w:rPr>
          <w:rtl/>
          <w:cs/>
          <w:lang w:val="ar_AE" w:bidi="ar_AE"/>
        </w:rPr>
      </w:r>
      <w:r>
        <w:rPr>
          <w:rtl/>
          <w:cs/>
          <w:lang w:val="ar_AE" w:bidi="ar_AE"/>
        </w:rPr>
        <w:t>واحد من الزواحف التي أدرجها الناموس اليهودي غير طاهرة طقسيًا (</w:t>
      </w:r>
      <w:r>
        <w:rPr>
          <w:rtl/>
          <w:cs/>
          <w:lang w:val="ar_AE" w:bidi="ar_AE"/>
        </w:rPr>
        <w:t>لاويين 11:29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 (السحلية)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ضَبْع</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ضِدَّ ٱلْمَسِيح</w:t>
      </w:r>
      <w:r>
        <w:rPr>
          <w:rtl/>
          <w:cs/>
          <w:lang w:val="ar_AE" w:bidi="ar_AE"/>
        </w:rPr>
      </w:r>
    </w:p>
    <w:p>
      <w:pPr>
        <w:pStyle w:val="Heading2"/>
        <w:bidi/>
      </w:pPr>
      <w:r>
        <w:rPr>
          <w:rtl/>
          <w:cs/>
          <w:lang w:val="ar_AE" w:bidi="ar_AE"/>
        </w:rPr>
        <w:t>ضِدّ ٱلْمَسِيح</w:t>
      </w:r>
    </w:p>
    <w:p>
      <w:pPr>
        <w:bidi/>
      </w:pPr>
      <w:r>
        <w:rPr>
          <w:rtl/>
          <w:cs/>
          <w:lang w:val="ar_AE" w:bidi="ar_AE"/>
        </w:rPr>
      </w:r>
      <w:r>
        <w:rPr>
          <w:rtl/>
          <w:cs/>
          <w:lang w:val="ar_AE" w:bidi="ar_AE"/>
        </w:rPr>
        <w:t xml:space="preserve">وفقًا لرسالة يوحَنَّا الأولى، </w:t>
      </w:r>
      <w:r>
        <w:rPr>
          <w:rtl/>
          <w:cs/>
          <w:lang w:val="ar_AE" w:bidi="ar_AE"/>
        </w:rPr>
        <w:t>ضِدَّ ٱلْمَسِيحِ</w:t>
      </w:r>
      <w:r>
        <w:rPr>
          <w:rtl/>
          <w:cs/>
          <w:lang w:val="ar_AE" w:bidi="ar_AE"/>
        </w:rPr>
        <w:t xml:space="preserve"> هو أي شخص ينكر أن يَسوع هو ٱلْمَسِيحِ، وأنه الابن الفريد للهِ، أو أنه جاء في الجسد. ومع ذلك، يشير المصطلح الكتابي بشكل أساسي إلى شخص معين يصبح منكرًا بارزًا في المرحلة النهائية من التاريخ.</w:t>
      </w:r>
    </w:p>
    <w:p>
      <w:pPr>
        <w:bidi/>
      </w:pPr>
      <w:r>
        <w:rPr>
          <w:rtl/>
          <w:cs/>
          <w:lang w:val="ar_AE" w:bidi="ar_AE"/>
        </w:rPr>
      </w:r>
      <w:r>
        <w:rPr>
          <w:rtl/>
          <w:cs/>
          <w:lang w:val="ar_AE" w:bidi="ar_AE"/>
        </w:rPr>
        <w:t>تَظهر عبارة "</w:t>
      </w:r>
      <w:r>
        <w:rPr>
          <w:rtl/>
          <w:cs/>
          <w:lang w:val="ar_AE" w:bidi="ar_AE"/>
        </w:rPr>
        <w:t>ضِدَّ ٱلْمَسِيحِ</w:t>
      </w:r>
      <w:r>
        <w:rPr>
          <w:rtl/>
          <w:cs/>
          <w:lang w:val="ar_AE" w:bidi="ar_AE"/>
        </w:rPr>
        <w:t>" أربع مرات فقط، كلها في رسائل يوحَنَّا (</w:t>
      </w:r>
      <w:r>
        <w:rPr>
          <w:rtl/>
          <w:cs/>
          <w:lang w:val="ar_AE" w:bidi="ar_AE"/>
        </w:rPr>
        <w:t>1 يوحَنَّا 2:18، 22</w:t>
      </w:r>
      <w:r>
        <w:rPr>
          <w:rtl/>
          <w:cs/>
          <w:lang w:val="ar_AE" w:bidi="ar_AE"/>
        </w:rPr>
        <w:t xml:space="preserve">؛ </w:t>
      </w:r>
      <w:r>
        <w:rPr>
          <w:rtl/>
          <w:cs/>
          <w:lang w:val="ar_AE" w:bidi="ar_AE"/>
        </w:rPr>
        <w:t>4:3</w:t>
      </w:r>
      <w:r>
        <w:rPr>
          <w:rtl/>
          <w:cs/>
          <w:lang w:val="ar_AE" w:bidi="ar_AE"/>
        </w:rPr>
        <w:t xml:space="preserve">؛ </w:t>
      </w:r>
      <w:r>
        <w:rPr>
          <w:rtl/>
          <w:cs/>
          <w:lang w:val="ar_AE" w:bidi="ar_AE"/>
        </w:rPr>
        <w:t>2 يوحَنَّا 1:7</w:t>
      </w:r>
      <w:r>
        <w:rPr>
          <w:rtl/>
          <w:cs/>
          <w:lang w:val="ar_AE" w:bidi="ar_AE"/>
        </w:rPr>
        <w:t xml:space="preserve">). تُشير رسالة </w:t>
      </w:r>
      <w:r>
        <w:rPr>
          <w:rtl/>
          <w:cs/>
          <w:lang w:val="ar_AE" w:bidi="ar_AE"/>
        </w:rPr>
        <w:t>يوحَنَّا الأولى 2:18</w:t>
      </w:r>
      <w:r>
        <w:rPr>
          <w:rtl/>
          <w:cs/>
          <w:lang w:val="ar_AE" w:bidi="ar_AE"/>
        </w:rPr>
        <w:t xml:space="preserve"> أيضًا إلى "العديد من أضداد المسيح". افترض يوحَنَّا أنَّ قُراءه المسيحيين يعرفون عن ضد المسيح وأنهم نالوا تعليمًا عن توقُّع مجيئه (</w:t>
      </w:r>
      <w:r>
        <w:rPr>
          <w:rtl/>
          <w:cs/>
          <w:lang w:val="ar_AE" w:bidi="ar_AE"/>
        </w:rPr>
        <w:t>1 يوحَنَّا 2:18–27</w:t>
      </w:r>
      <w:r>
        <w:rPr>
          <w:rtl/>
          <w:cs/>
          <w:lang w:val="ar_AE" w:bidi="ar_AE"/>
        </w:rPr>
        <w:t>). أشار وجود العديد من أضداد المسيح إلى أن الأزمنة الأخيرة قد حلَّت. لكن يوحَنَّا حذر من أن ضدًا للمسيح نهائيًا سيظهر وينكر أن يَسوع هو ٱلْمَسِيحِ.</w:t>
      </w:r>
    </w:p>
    <w:p>
      <w:pPr>
        <w:bidi/>
      </w:pPr>
      <w:r>
        <w:rPr>
          <w:rtl/>
          <w:cs/>
          <w:lang w:val="ar_AE" w:bidi="ar_AE"/>
        </w:rPr>
      </w:r>
      <w:r>
        <w:rPr>
          <w:rtl/>
          <w:cs/>
          <w:lang w:val="ar_AE" w:bidi="ar_AE"/>
        </w:rPr>
        <w:t>قال يوحَنَّا إن أي شخص أو رسالة لم "تعترف بيسوع" هي من روح ضد المسيح (</w:t>
      </w:r>
      <w:r>
        <w:rPr>
          <w:rtl/>
          <w:cs/>
          <w:lang w:val="ar_AE" w:bidi="ar_AE"/>
        </w:rPr>
        <w:t>1 يوحَنَّا 4:3</w:t>
      </w:r>
      <w:r>
        <w:rPr>
          <w:rtl/>
          <w:cs/>
          <w:lang w:val="ar_AE" w:bidi="ar_AE"/>
        </w:rPr>
        <w:t>). تصف رسالة يوحَنَّا الثانية "العديد من المُضلِّين" الذين لن يعترفوا بمجيء يَسوع ٱلْمَسِيحِ في الجسد (</w:t>
      </w:r>
      <w:r>
        <w:rPr>
          <w:rtl/>
          <w:cs/>
          <w:lang w:val="ar_AE" w:bidi="ar_AE"/>
        </w:rPr>
        <w:t>2 يوحَنَّا 1:7</w:t>
      </w:r>
      <w:r>
        <w:rPr>
          <w:rtl/>
          <w:cs/>
          <w:lang w:val="ar_AE" w:bidi="ar_AE"/>
        </w:rPr>
        <w:t>). كان مثال ذلك هو "المخادع وضد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المُسحاء الكذبة؛</w:t>
      </w:r>
      <w:r>
        <w:rPr>
          <w:rtl/>
          <w:cs/>
          <w:lang w:val="ar_AE" w:bidi="ar_AE"/>
        </w:rPr>
        <w:t xml:space="preserve"> </w:t>
      </w:r>
      <w:r>
        <w:rPr>
          <w:rtl/>
          <w:cs/>
          <w:lang w:val="ar_AE" w:bidi="ar_AE"/>
        </w:rPr>
        <w:t>علامة الوحش؛</w:t>
      </w:r>
      <w:r>
        <w:rPr>
          <w:rtl/>
          <w:cs/>
          <w:lang w:val="ar_AE" w:bidi="ar_AE"/>
        </w:rPr>
        <w:t xml:space="preserve"> </w:t>
      </w:r>
      <w:r>
        <w:rPr>
          <w:rtl/>
          <w:cs/>
          <w:lang w:val="ar_AE" w:bidi="ar_AE"/>
        </w:rPr>
        <w:t xml:space="preserve">الأنبياء الكذبة؛ </w:t>
      </w:r>
      <w:r>
        <w:rPr>
          <w:rtl/>
          <w:cs/>
          <w:lang w:val="ar_AE" w:bidi="ar_AE"/>
        </w:rPr>
        <w:t>الوحش؛</w:t>
      </w:r>
      <w:r>
        <w:rPr>
          <w:rtl/>
          <w:cs/>
          <w:lang w:val="ar_AE" w:bidi="ar_AE"/>
        </w:rPr>
        <w:t xml:space="preserve"> </w:t>
      </w:r>
      <w:r>
        <w:rPr>
          <w:rtl/>
          <w:cs/>
          <w:lang w:val="ar_AE" w:bidi="ar_AE"/>
        </w:rPr>
        <w:t>الرؤيا، 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ضربات على مصر</w:t>
      </w:r>
      <w:r>
        <w:rPr>
          <w:rtl/>
          <w:cs/>
          <w:lang w:val="ar_AE" w:bidi="ar_AE"/>
        </w:rPr>
      </w:r>
    </w:p>
    <w:p>
      <w:pPr>
        <w:bidi/>
      </w:pPr>
      <w:r>
        <w:rPr>
          <w:rtl/>
          <w:cs/>
          <w:lang w:val="ar_AE" w:bidi="ar_AE"/>
        </w:rPr>
      </w:r>
      <w:r>
        <w:rPr>
          <w:rtl/>
          <w:cs/>
          <w:lang w:val="ar_AE" w:bidi="ar_AE"/>
        </w:rPr>
        <w:t>سلسلة غير مسبوقة من الكوارث تضرب مِصْرَ، ربما بلغت ذروتها في الربيع أو أوائل الصيف (نحو 1400 قبل الميلاد). لقد ضربت دلتا النيل تحديدًا، على الرغم من أنها لم تؤثر على ما يبدو في المنطقة المسماة جَاسَانَ. كان هذا الخراب كارثيًا لدرجة أن المصريين من بدء تاريخهم لم يستطيعوا تذكر شيء مثلها (</w:t>
      </w:r>
      <w:r>
        <w:rPr>
          <w:rtl/>
          <w:cs/>
          <w:lang w:val="ar_AE" w:bidi="ar_AE"/>
        </w:rPr>
        <w:t>خروج 9:24</w:t>
      </w:r>
      <w:r>
        <w:rPr>
          <w:rtl/>
          <w:cs/>
          <w:lang w:val="ar_AE" w:bidi="ar_AE"/>
        </w:rPr>
        <w:t>).</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الضربات</w:t>
      </w:r>
    </w:p>
    <w:p>
      <w:pPr>
        <w:bidi/>
      </w:pPr>
      <w:r>
        <w:rPr>
          <w:rtl/>
          <w:cs/>
          <w:lang w:val="ar_AE" w:bidi="ar_AE"/>
        </w:rPr>
      </w:r>
      <w:r>
        <w:rPr>
          <w:rtl/>
          <w:cs/>
          <w:lang w:val="ar_AE" w:bidi="ar_AE"/>
        </w:rPr>
        <w:t>• فرعون والضربات</w:t>
      </w:r>
    </w:p>
    <w:p>
      <w:pPr>
        <w:bidi/>
      </w:pPr>
      <w:r>
        <w:rPr>
          <w:rtl/>
          <w:cs/>
          <w:lang w:val="ar_AE" w:bidi="ar_AE"/>
        </w:rPr>
      </w:r>
      <w:r>
        <w:rPr>
          <w:rtl/>
          <w:cs/>
          <w:lang w:val="ar_AE" w:bidi="ar_AE"/>
        </w:rPr>
        <w:t>• طبيعة الضربات</w:t>
      </w:r>
    </w:p>
    <w:p>
      <w:pPr>
        <w:pStyle w:val="Heading3"/>
        <w:bidi/>
      </w:pPr>
      <w:r>
        <w:rPr>
          <w:rtl/>
          <w:cs/>
          <w:lang w:val="ar_AE" w:bidi="ar_AE"/>
        </w:rPr>
        <w:t>الضربات</w:t>
      </w:r>
    </w:p>
    <w:p>
      <w:pPr>
        <w:bidi/>
      </w:pPr>
      <w:r>
        <w:rPr>
          <w:rtl/>
          <w:cs/>
          <w:lang w:val="ar_AE" w:bidi="ar_AE"/>
        </w:rPr>
      </w:r>
      <w:r>
        <w:rPr>
          <w:rtl/>
          <w:cs/>
          <w:lang w:val="ar_AE" w:bidi="ar_AE"/>
        </w:rPr>
        <w:t>سفر الخروج 7–11 يذكر الضربات</w:t>
      </w:r>
      <w:r>
        <w:rPr>
          <w:rtl/>
          <w:cs/>
          <w:lang w:val="ar_AE" w:bidi="ar_AE"/>
        </w:rPr>
        <w:t xml:space="preserve">. للوهلة الأولى قد يتخيل المرء أن الضربات حدثت بشكل متتابع خلال بضعة أسابيع، لكن الملاحظات العرضية للوقت (انظر </w:t>
      </w:r>
      <w:r>
        <w:rPr>
          <w:rtl/>
          <w:cs/>
          <w:lang w:val="ar_AE" w:bidi="ar_AE"/>
        </w:rPr>
        <w:t>7:25</w:t>
      </w:r>
      <w:r>
        <w:rPr>
          <w:rtl/>
          <w:cs/>
          <w:lang w:val="ar_AE" w:bidi="ar_AE"/>
        </w:rPr>
        <w:t xml:space="preserve">; </w:t>
      </w:r>
      <w:r>
        <w:rPr>
          <w:rtl/>
          <w:cs/>
          <w:lang w:val="ar_AE" w:bidi="ar_AE"/>
        </w:rPr>
        <w:t>9:31–32</w:t>
      </w:r>
      <w:r>
        <w:rPr>
          <w:rtl/>
          <w:cs/>
          <w:lang w:val="ar_AE" w:bidi="ar_AE"/>
        </w:rPr>
        <w:t>)، بالإضافة إلى طبيعة بعض الضربات، تشير إلى عدة أشهر. كانت الضربة الأولى تحويل الماء إلى دم (</w:t>
      </w:r>
      <w:r>
        <w:rPr>
          <w:rtl/>
          <w:cs/>
          <w:lang w:val="ar_AE" w:bidi="ar_AE"/>
        </w:rPr>
        <w:t>7:20</w:t>
      </w:r>
      <w:r>
        <w:rPr>
          <w:rtl/>
          <w:cs/>
          <w:lang w:val="ar_AE" w:bidi="ar_AE"/>
        </w:rPr>
        <w:t>)، مما أدى إلى موت الأسماك ونتانة الماء. تلتها ضربة الضفادع (</w:t>
      </w:r>
      <w:r>
        <w:rPr>
          <w:rtl/>
          <w:cs/>
          <w:lang w:val="ar_AE" w:bidi="ar_AE"/>
        </w:rPr>
        <w:t>8:6</w:t>
      </w:r>
      <w:r>
        <w:rPr>
          <w:rtl/>
          <w:cs/>
          <w:lang w:val="ar_AE" w:bidi="ar_AE"/>
        </w:rPr>
        <w:t xml:space="preserve">)؛ حتى بعد موتها، كانت الأرض مغطاة بأكوام من جيفها (آية </w:t>
      </w:r>
      <w:r>
        <w:rPr>
          <w:rtl/>
          <w:cs/>
          <w:lang w:val="ar_AE" w:bidi="ar_AE"/>
        </w:rPr>
        <w:t>14</w:t>
      </w:r>
      <w:r>
        <w:rPr>
          <w:rtl/>
          <w:cs/>
          <w:lang w:val="ar_AE" w:bidi="ar_AE"/>
        </w:rPr>
        <w:t xml:space="preserve">). تلتها ضربة </w:t>
      </w:r>
      <w:r>
        <w:rPr>
          <w:rtl/>
          <w:cs/>
          <w:lang w:val="ar_AE" w:bidi="ar_AE"/>
        </w:rPr>
        <w:t>ٱلْبَعُوضُ</w:t>
      </w:r>
      <w:r>
        <w:rPr>
          <w:rtl/>
          <w:cs/>
          <w:lang w:val="ar_AE" w:bidi="ar_AE"/>
        </w:rPr>
        <w:t xml:space="preserve"> (آية </w:t>
      </w:r>
      <w:r>
        <w:rPr>
          <w:rtl/>
          <w:cs/>
          <w:lang w:val="ar_AE" w:bidi="ar_AE"/>
        </w:rPr>
        <w:t>17</w:t>
      </w:r>
      <w:r>
        <w:rPr>
          <w:rtl/>
          <w:cs/>
          <w:lang w:val="ar_AE" w:bidi="ar_AE"/>
        </w:rPr>
        <w:t>)، أو ربما البراغِش، أو الذباب الرملي، أو البعوض. المعنى الدقيق للكلمة غير واضح، لكنها تعني بوضوح مخلوقًا صغيرًا مزعجًا. بعد ذلك جاءت "</w:t>
      </w:r>
      <w:r>
        <w:rPr>
          <w:rtl/>
          <w:cs/>
          <w:lang w:val="ar_AE" w:bidi="ar_AE"/>
        </w:rPr>
        <w:t>ذُبَّانٌ كَثِيرَةٌ</w:t>
      </w:r>
      <w:r>
        <w:rPr>
          <w:rtl/>
          <w:cs/>
          <w:lang w:val="ar_AE" w:bidi="ar_AE"/>
        </w:rPr>
        <w:t xml:space="preserve">" (آية </w:t>
      </w:r>
      <w:r>
        <w:rPr>
          <w:rtl/>
          <w:cs/>
          <w:lang w:val="ar_AE" w:bidi="ar_AE"/>
        </w:rPr>
        <w:t>24</w:t>
      </w:r>
      <w:r>
        <w:rPr>
          <w:rtl/>
          <w:cs/>
          <w:lang w:val="ar_AE" w:bidi="ar_AE"/>
        </w:rPr>
        <w:t>). مرة أخرى، المعنى ليس واضحًا تمامًا. جعل التقليد اليهودي اللاحق منها أسرابًا من الحشرات البرية، لكن الذباب هو المعنى الأكثر احتمالًا. ثم ضربت نوع من الطاعون البقري (</w:t>
      </w:r>
      <w:r>
        <w:rPr>
          <w:rtl/>
          <w:cs/>
          <w:lang w:val="ar_AE" w:bidi="ar_AE"/>
        </w:rPr>
        <w:t>9:3</w:t>
      </w:r>
      <w:r>
        <w:rPr>
          <w:rtl/>
          <w:cs/>
          <w:lang w:val="ar_AE" w:bidi="ar_AE"/>
        </w:rPr>
        <w:t xml:space="preserve">)، مما أثر على الحيوانات الأليفة. بعد ذلك ظهرت دمامل على البشر (آية </w:t>
      </w:r>
      <w:r>
        <w:rPr>
          <w:rtl/>
          <w:cs/>
          <w:lang w:val="ar_AE" w:bidi="ar_AE"/>
        </w:rPr>
        <w:t>9</w:t>
      </w:r>
      <w:r>
        <w:rPr>
          <w:rtl/>
          <w:cs/>
          <w:lang w:val="ar_AE" w:bidi="ar_AE"/>
        </w:rPr>
        <w:t xml:space="preserve">)، دمامل انفجرت إلى بثور مؤلمة وحويصلات، على ما يبدو مزعجة أكثر من كونها قاتلة. تلاها البَرَد (آية </w:t>
      </w:r>
      <w:r>
        <w:rPr>
          <w:rtl/>
          <w:cs/>
          <w:lang w:val="ar_AE" w:bidi="ar_AE"/>
        </w:rPr>
        <w:t>18</w:t>
      </w:r>
      <w:r>
        <w:rPr>
          <w:rtl/>
          <w:cs/>
          <w:lang w:val="ar_AE" w:bidi="ar_AE"/>
        </w:rPr>
        <w:t xml:space="preserve">)، كان شديدًا لدرجة لم يُرَ مثله من قبل—بَرَد مصحوب بالرعد والبرق (آية </w:t>
      </w:r>
      <w:r>
        <w:rPr>
          <w:rtl/>
          <w:cs/>
          <w:lang w:val="ar_AE" w:bidi="ar_AE"/>
        </w:rPr>
        <w:t>24</w:t>
      </w:r>
      <w:r>
        <w:rPr>
          <w:rtl/>
          <w:cs/>
          <w:lang w:val="ar_AE" w:bidi="ar_AE"/>
        </w:rPr>
        <w:t xml:space="preserve">). كان هذا ثقيلاً لدرجة أنه يمكن أن يكون قاتلاً (آية </w:t>
      </w:r>
      <w:r>
        <w:rPr>
          <w:rtl/>
          <w:cs/>
          <w:lang w:val="ar_AE" w:bidi="ar_AE"/>
        </w:rPr>
        <w:t>19</w:t>
      </w:r>
      <w:r>
        <w:rPr>
          <w:rtl/>
          <w:cs/>
          <w:lang w:val="ar_AE" w:bidi="ar_AE"/>
        </w:rPr>
        <w:t xml:space="preserve">)، وبطبيعة الحال دمر المحاصيل في مِصْرَ (آية </w:t>
      </w:r>
      <w:r>
        <w:rPr>
          <w:rtl/>
          <w:cs/>
          <w:lang w:val="ar_AE" w:bidi="ar_AE"/>
        </w:rPr>
        <w:t>31</w:t>
      </w:r>
      <w:r>
        <w:rPr>
          <w:rtl/>
          <w:cs/>
          <w:lang w:val="ar_AE" w:bidi="ar_AE"/>
        </w:rPr>
        <w:t>). بعد ذلك جاءت الجراد بأعداد هائلة (</w:t>
      </w:r>
      <w:r>
        <w:rPr>
          <w:rtl/>
          <w:cs/>
          <w:lang w:val="ar_AE" w:bidi="ar_AE"/>
        </w:rPr>
        <w:t>10:13</w:t>
      </w:r>
      <w:r>
        <w:rPr>
          <w:rtl/>
          <w:cs/>
          <w:lang w:val="ar_AE" w:bidi="ar_AE"/>
        </w:rPr>
        <w:t xml:space="preserve">)—مرة أخرى على نطاق غير مسبوق. ثم جاءت ثلاثة أيام من الظلام التام (آية </w:t>
      </w:r>
      <w:r>
        <w:rPr>
          <w:rtl/>
          <w:cs/>
          <w:lang w:val="ar_AE" w:bidi="ar_AE"/>
        </w:rPr>
        <w:t>22</w:t>
      </w:r>
      <w:r>
        <w:rPr>
          <w:rtl/>
          <w:cs/>
          <w:lang w:val="ar_AE" w:bidi="ar_AE"/>
        </w:rPr>
        <w:t>) التي أوقفت الحياة المصرية. وأخيرًا، مات جميع الأبكار من المصريين (</w:t>
      </w:r>
      <w:r>
        <w:rPr>
          <w:rtl/>
          <w:cs/>
          <w:lang w:val="ar_AE" w:bidi="ar_AE"/>
        </w:rPr>
        <w:t>12:29</w:t>
      </w:r>
      <w:r>
        <w:rPr>
          <w:rtl/>
          <w:cs/>
          <w:lang w:val="ar_AE" w:bidi="ar_AE"/>
        </w:rPr>
        <w:t>)—من بيت فِرْعَوْنَ إلى أدنى المنازل في الأرض.</w:t>
      </w:r>
    </w:p>
    <w:p>
      <w:pPr>
        <w:bidi/>
      </w:pPr>
      <w:r>
        <w:rPr>
          <w:rtl/>
          <w:cs/>
          <w:lang w:val="ar_AE" w:bidi="ar_AE"/>
        </w:rPr>
      </w:r>
      <w:r>
        <w:rPr>
          <w:rtl/>
          <w:cs/>
          <w:lang w:val="ar_AE" w:bidi="ar_AE"/>
        </w:rPr>
        <w:t>تُرى جميع الضربات في الكتاب المقدس كأحكام متتالية من ٱللهِ. عادةً، يسبق كل منها تحذير من موسَى، الذي يتجاهله فِرْعَوْنَ، ثم تُرفع كل ضربة نتيجة توبة مؤقتة من فِرْعَوْنَ. ولكن من الواضح أيضًا أن الضربات تزداد تدريجيًا في الشدة والقوة، حتى تصل الذروة في موت الأبكار - ومع ذلك، حتى فِرْعَوْنَ ينكسر. تمثل الضربات الأولى إزعاجًا بدلاً من الخطر للمصريين؛ ثم تُضرب حيواناتهم ومحاصيلهم؛ وأخيرًا يأخذ الموت الأبكار، زهرة الأمة.</w:t>
      </w:r>
    </w:p>
    <w:p>
      <w:pPr>
        <w:bidi/>
      </w:pPr>
      <w:r>
        <w:rPr>
          <w:rtl/>
          <w:cs/>
          <w:lang w:val="ar_AE" w:bidi="ar_AE"/>
        </w:rPr>
      </w:r>
      <w:r>
        <w:rPr>
          <w:rtl/>
          <w:cs/>
          <w:lang w:val="ar_AE" w:bidi="ar_AE"/>
        </w:rPr>
        <w:t>هناك ميزات مشتركة معينة تسري عبر رواية الأوبئة. في البداية، يحاول سحرة فِرْعَوْنَ التقليل من شأن الضربات، والعلامات التي تسبقها، من خلال اختلاق تأثيرات مشابهة بأنفسهم (</w:t>
      </w:r>
      <w:r>
        <w:rPr>
          <w:rtl/>
          <w:cs/>
          <w:lang w:val="ar_AE" w:bidi="ar_AE"/>
        </w:rPr>
        <w:t>7:11–12؛</w:t>
      </w:r>
      <w:r>
        <w:rPr>
          <w:rtl/>
          <w:cs/>
          <w:lang w:val="ar_AE" w:bidi="ar_AE"/>
        </w:rPr>
        <w:t xml:space="preserve"> </w:t>
      </w:r>
      <w:r>
        <w:rPr>
          <w:rtl/>
          <w:cs/>
          <w:lang w:val="ar_AE" w:bidi="ar_AE"/>
        </w:rPr>
        <w:t>8:7</w:t>
      </w:r>
      <w:r>
        <w:rPr>
          <w:rtl/>
          <w:cs/>
          <w:lang w:val="ar_AE" w:bidi="ar_AE"/>
        </w:rPr>
        <w:t>). هذا تحذير مثير للاهتمام بأن المعجزات قد تُنتَج من مصادر مختلفة، وبالتالي فإن هذا النوع من العلامات ليس مهمًا في حد ذاته. ولكن يأتي الوقت الذي يُهزم فيه السحرة ولا يستطيعون المنافسة بعد ذلك (</w:t>
      </w:r>
      <w:r>
        <w:rPr>
          <w:rtl/>
          <w:cs/>
          <w:lang w:val="ar_AE" w:bidi="ar_AE"/>
        </w:rPr>
        <w:t>8:18</w:t>
      </w:r>
      <w:r>
        <w:rPr>
          <w:rtl/>
          <w:cs/>
          <w:lang w:val="ar_AE" w:bidi="ar_AE"/>
        </w:rPr>
        <w:t xml:space="preserve">)؛ حتى إنهم يعترفون بأن هذه يد ٱللهِ (آية </w:t>
      </w:r>
      <w:r>
        <w:rPr>
          <w:rtl/>
          <w:cs/>
          <w:lang w:val="ar_AE" w:bidi="ar_AE"/>
        </w:rPr>
        <w:t>19</w:t>
      </w:r>
      <w:r>
        <w:rPr>
          <w:rtl/>
          <w:cs/>
          <w:lang w:val="ar_AE" w:bidi="ar_AE"/>
        </w:rPr>
        <w:t>). عندما يأتي وباء الدمامل، لا يستطيع السحرة حتى تقديم أنفسهم أمام فِرْعَوْنَ، بسبب سوء حالتهم. بعد ذلك، يختفي السحرة من القصة.</w:t>
      </w:r>
    </w:p>
    <w:p>
      <w:pPr>
        <w:bidi/>
      </w:pPr>
      <w:r>
        <w:rPr>
          <w:rtl/>
          <w:cs/>
          <w:lang w:val="ar_AE" w:bidi="ar_AE"/>
        </w:rPr>
      </w:r>
      <w:r>
        <w:rPr>
          <w:rtl/>
          <w:cs/>
          <w:lang w:val="ar_AE" w:bidi="ar_AE"/>
        </w:rPr>
        <w:t>موضوع آخر يصبح أكثر وضوحًا مع استمرار سرد الضربات، هو التركيز المتزايد على الطريقة التي تم بها إنقاذ شعب ٱللهِ، الذين يعيشون في جَاسَانَ، من الضربات التي أثرت في المصريين. يمكن افتراض ذلك على أي حال، إذ إن جَاسَانَ لم تكن على النيل، فقد تؤثر المياه التي تحولت إلى دم وضربة الضفادع والبعوض فيهم تأثيرًأ خافتًا. ولكن في حالة أسراب البعوض اللاحقة (</w:t>
      </w:r>
      <w:r>
        <w:rPr>
          <w:rtl/>
          <w:cs/>
          <w:lang w:val="ar_AE" w:bidi="ar_AE"/>
        </w:rPr>
        <w:t>8:22</w:t>
      </w:r>
      <w:r>
        <w:rPr>
          <w:rtl/>
          <w:cs/>
          <w:lang w:val="ar_AE" w:bidi="ar_AE"/>
        </w:rPr>
        <w:t>)، وضربات الماشية (</w:t>
      </w:r>
      <w:r>
        <w:rPr>
          <w:rtl/>
          <w:cs/>
          <w:lang w:val="ar_AE" w:bidi="ar_AE"/>
        </w:rPr>
        <w:t>9:4</w:t>
      </w:r>
      <w:r>
        <w:rPr>
          <w:rtl/>
          <w:cs/>
          <w:lang w:val="ar_AE" w:bidi="ar_AE"/>
        </w:rPr>
        <w:t xml:space="preserve">)، والبرد (الآية </w:t>
      </w:r>
      <w:r>
        <w:rPr>
          <w:rtl/>
          <w:cs/>
          <w:lang w:val="ar_AE" w:bidi="ar_AE"/>
        </w:rPr>
        <w:t>26</w:t>
      </w:r>
      <w:r>
        <w:rPr>
          <w:rtl/>
          <w:cs/>
          <w:lang w:val="ar_AE" w:bidi="ar_AE"/>
        </w:rPr>
        <w:t>)، والظلام (</w:t>
      </w:r>
      <w:r>
        <w:rPr>
          <w:rtl/>
          <w:cs/>
          <w:lang w:val="ar_AE" w:bidi="ar_AE"/>
        </w:rPr>
        <w:t>10:23</w:t>
      </w:r>
      <w:r>
        <w:rPr>
          <w:rtl/>
          <w:cs/>
          <w:lang w:val="ar_AE" w:bidi="ar_AE"/>
        </w:rPr>
        <w:t>)، نحن نُخبر بشكل محدد أن إِسْرَائِيلَ قد جنبهم الله هذا؛ وفي حالة موت الأبكار، فإن الله "عبر" منازل الإسرائيليين.</w:t>
      </w:r>
    </w:p>
    <w:p>
      <w:pPr>
        <w:bidi/>
      </w:pPr>
      <w:r>
        <w:rPr>
          <w:rtl/>
          <w:cs/>
          <w:lang w:val="ar_AE" w:bidi="ar_AE"/>
        </w:rPr>
      </w:r>
      <w:r>
        <w:rPr>
          <w:rtl/>
          <w:cs/>
          <w:lang w:val="ar_AE" w:bidi="ar_AE"/>
        </w:rPr>
        <w:t>في البداية، يبدو أن قلوب جميع المصريين قاسية مثل قلب فِرْعَوْنَ (</w:t>
      </w:r>
      <w:r>
        <w:rPr>
          <w:rtl/>
          <w:cs/>
          <w:lang w:val="ar_AE" w:bidi="ar_AE"/>
        </w:rPr>
        <w:t>7:13</w:t>
      </w:r>
      <w:r>
        <w:rPr>
          <w:rtl/>
          <w:cs/>
          <w:lang w:val="ar_AE" w:bidi="ar_AE"/>
        </w:rPr>
        <w:t>). ومع ذلك، مع تقدم القصة، يستمر شعبه في حضه على الاستسلام للهِ. اعترف السحرة بدور ٱللهِ في ضربة البعوض (</w:t>
      </w:r>
      <w:r>
        <w:rPr>
          <w:rtl/>
          <w:cs/>
          <w:lang w:val="ar_AE" w:bidi="ar_AE"/>
        </w:rPr>
        <w:t>8:19</w:t>
      </w:r>
      <w:r>
        <w:rPr>
          <w:rtl/>
          <w:cs/>
          <w:lang w:val="ar_AE" w:bidi="ar_AE"/>
        </w:rPr>
        <w:t>). عبيد فِرْعَوْنَ الذين استجابوا لتحذير ٱللهِ عبر موسَى جلبوا خدمهم وماشيتهم إلى الداخل قبل عواصف البَرَد، وعليه نجوا من الهلاك والموت (</w:t>
      </w:r>
      <w:r>
        <w:rPr>
          <w:rtl/>
          <w:cs/>
          <w:lang w:val="ar_AE" w:bidi="ar_AE"/>
        </w:rPr>
        <w:t>9:20</w:t>
      </w:r>
      <w:r>
        <w:rPr>
          <w:rtl/>
          <w:cs/>
          <w:lang w:val="ar_AE" w:bidi="ar_AE"/>
        </w:rPr>
        <w:t>). فقط غير المؤمنين عانوا. أخيرًا، حض عبيد فِرْعَوْنَ نفسه على السماح لإِسْرَائِيلَ بالذهاب، قائلين له بصراحة أن الأرض تُدمر بسبب عناده (</w:t>
      </w:r>
      <w:r>
        <w:rPr>
          <w:rtl/>
          <w:cs/>
          <w:lang w:val="ar_AE" w:bidi="ar_AE"/>
        </w:rPr>
        <w:t>10:7</w:t>
      </w:r>
      <w:r>
        <w:rPr>
          <w:rtl/>
          <w:cs/>
          <w:lang w:val="ar_AE" w:bidi="ar_AE"/>
        </w:rPr>
        <w:t>).</w:t>
      </w:r>
    </w:p>
    <w:p>
      <w:pPr>
        <w:pStyle w:val="Heading3"/>
        <w:bidi/>
      </w:pPr>
      <w:r>
        <w:rPr>
          <w:rtl/>
          <w:cs/>
          <w:lang w:val="ar_AE" w:bidi="ar_AE"/>
        </w:rPr>
        <w:t>فرعون والضربات</w:t>
      </w:r>
    </w:p>
    <w:p>
      <w:pPr>
        <w:bidi/>
      </w:pPr>
      <w:r>
        <w:rPr>
          <w:rtl/>
          <w:cs/>
          <w:lang w:val="ar_AE" w:bidi="ar_AE"/>
        </w:rPr>
      </w:r>
      <w:r>
        <w:rPr>
          <w:rtl/>
          <w:cs/>
          <w:lang w:val="ar_AE" w:bidi="ar_AE"/>
        </w:rPr>
        <w:t xml:space="preserve">رد فعل فِرْعَوْنَ على كلمة ٱللهِ لافت للنظر. تصف الكتابات المقدسة قساوة قلب فرعون بثلاث صور. </w:t>
      </w:r>
      <w:r>
        <w:rPr>
          <w:rtl/>
          <w:cs/>
          <w:lang w:val="ar_AE" w:bidi="ar_AE"/>
        </w:rPr>
        <w:t>خروج 7:3</w:t>
      </w:r>
      <w:r>
        <w:rPr>
          <w:rtl/>
          <w:cs/>
          <w:lang w:val="ar_AE" w:bidi="ar_AE"/>
        </w:rPr>
        <w:t xml:space="preserve"> يتحدث عن ٱللهِ الذي يقسي قلب فِرْعَوْنَ؛ </w:t>
      </w:r>
      <w:r>
        <w:rPr>
          <w:rtl/>
          <w:cs/>
          <w:lang w:val="ar_AE" w:bidi="ar_AE"/>
        </w:rPr>
        <w:t>7:14</w:t>
      </w:r>
      <w:r>
        <w:rPr>
          <w:rtl/>
          <w:cs/>
          <w:lang w:val="ar_AE" w:bidi="ar_AE"/>
        </w:rPr>
        <w:t xml:space="preserve"> يحتوي على العبارة المحايدة بأن قلب فِرْعَوْنَ كان قاسيًا؛ و</w:t>
      </w:r>
      <w:r>
        <w:rPr>
          <w:rtl/>
          <w:cs/>
          <w:lang w:val="ar_AE" w:bidi="ar_AE"/>
        </w:rPr>
        <w:t>8:15</w:t>
      </w:r>
      <w:r>
        <w:rPr>
          <w:rtl/>
          <w:cs/>
          <w:lang w:val="ar_AE" w:bidi="ar_AE"/>
        </w:rPr>
        <w:t xml:space="preserve"> يظهر فِرْعَوْنَ يقسي قلبه بنفسه. من الواضح أن هذه كلها تشير إلى الحالة عينها، والتي يجب أخذها في الاعتبار في أي تفسير. علاوة على ذلك، يجب السماح لبولسَ بأن يكون له الكلمة الأخيرة في هذا الشأن (</w:t>
      </w:r>
      <w:r>
        <w:rPr>
          <w:rtl/>
          <w:cs/>
          <w:lang w:val="ar_AE" w:bidi="ar_AE"/>
        </w:rPr>
        <w:t>رومية 9:18</w:t>
      </w:r>
      <w:r>
        <w:rPr>
          <w:rtl/>
          <w:cs/>
          <w:lang w:val="ar_AE" w:bidi="ar_AE"/>
        </w:rPr>
        <w:t>).</w:t>
      </w:r>
    </w:p>
    <w:p>
      <w:pPr>
        <w:bidi/>
      </w:pPr>
      <w:r>
        <w:rPr>
          <w:rtl/>
          <w:cs/>
          <w:lang w:val="ar_AE" w:bidi="ar_AE"/>
        </w:rPr>
      </w:r>
      <w:r>
        <w:rPr>
          <w:rtl/>
          <w:cs/>
          <w:lang w:val="ar_AE" w:bidi="ar_AE"/>
        </w:rPr>
        <w:t>لكن، داخل هذا الإطار اللاهوتي، هناك حركة كبيرة، ليست مجرد سلسلة من التوبات السطحية المصممة لضمان إزالة الوباء، ثم عناد متجدد، يجلب حكما جديدا. ويتفاوض فرعون وموسى أيضًا بشأن شروط السماح لشعب إسرائيل بالمغادرة. بعد وعود فِرْعَوْنَ الكاذبة للسماح للناس بالذهاب (</w:t>
      </w:r>
      <w:r>
        <w:rPr>
          <w:rtl/>
          <w:cs/>
          <w:lang w:val="ar_AE" w:bidi="ar_AE"/>
        </w:rPr>
        <w:t>8:8</w:t>
      </w:r>
      <w:r>
        <w:rPr>
          <w:rtl/>
          <w:cs/>
          <w:lang w:val="ar_AE" w:bidi="ar_AE"/>
        </w:rPr>
        <w:t xml:space="preserve">)، يحاول التفاوض: يجب أن يعبد الشعب لله في مِصْرَ، من دون الذهاب على الإطلاق (آية </w:t>
      </w:r>
      <w:r>
        <w:rPr>
          <w:rtl/>
          <w:cs/>
          <w:lang w:val="ar_AE" w:bidi="ar_AE"/>
        </w:rPr>
        <w:t>25</w:t>
      </w:r>
      <w:r>
        <w:rPr>
          <w:rtl/>
          <w:cs/>
          <w:lang w:val="ar_AE" w:bidi="ar_AE"/>
        </w:rPr>
        <w:t>)؛ يجب أن يذهب الرجال وحدهم (</w:t>
      </w:r>
      <w:r>
        <w:rPr>
          <w:rtl/>
          <w:cs/>
          <w:lang w:val="ar_AE" w:bidi="ar_AE"/>
        </w:rPr>
        <w:t>10:11</w:t>
      </w:r>
      <w:r>
        <w:rPr>
          <w:rtl/>
          <w:cs/>
          <w:lang w:val="ar_AE" w:bidi="ar_AE"/>
        </w:rPr>
        <w:t xml:space="preserve">)؛ يجب أن يذهبوا جميعًا، لكن يتركوا قطعانهم وقطعانهم كرهينة (آية </w:t>
      </w:r>
      <w:r>
        <w:rPr>
          <w:rtl/>
          <w:cs/>
          <w:lang w:val="ar_AE" w:bidi="ar_AE"/>
        </w:rPr>
        <w:t>24</w:t>
      </w:r>
      <w:r>
        <w:rPr>
          <w:rtl/>
          <w:cs/>
          <w:lang w:val="ar_AE" w:bidi="ar_AE"/>
        </w:rPr>
        <w:t>). لكن لا يمكن أن يكون هناك تفاوض من هذا النوع استجابة لدعوة الله، كما كان على فِرْعَوْنَ أن يتعلم. بعد موت الأبكار، كان سعيدًا برؤية بني إسرائيل يغادرون (</w:t>
      </w:r>
      <w:r>
        <w:rPr>
          <w:rtl/>
          <w:cs/>
          <w:lang w:val="ar_AE" w:bidi="ar_AE"/>
        </w:rPr>
        <w:t>12:31–33</w:t>
      </w:r>
      <w:r>
        <w:rPr>
          <w:rtl/>
          <w:cs/>
          <w:lang w:val="ar_AE" w:bidi="ar_AE"/>
        </w:rPr>
        <w:t>).</w:t>
      </w:r>
    </w:p>
    <w:p>
      <w:pPr>
        <w:bidi/>
      </w:pPr>
      <w:r>
        <w:rPr>
          <w:rtl/>
          <w:cs/>
          <w:lang w:val="ar_AE" w:bidi="ar_AE"/>
        </w:rPr>
      </w:r>
      <w:r>
        <w:rPr>
          <w:rtl/>
          <w:cs/>
          <w:lang w:val="ar_AE" w:bidi="ar_AE"/>
        </w:rPr>
        <w:t>بهذا المعنى، فإن القصة الكاملة للضربات هي صراع. لقد تم اعتبارها أحيانًا كصراع النبي النموذجي، موسَى (</w:t>
      </w:r>
      <w:r>
        <w:rPr>
          <w:rtl/>
          <w:cs/>
          <w:lang w:val="ar_AE" w:bidi="ar_AE"/>
        </w:rPr>
        <w:t>تثنية 18:15</w:t>
      </w:r>
      <w:r>
        <w:rPr>
          <w:rtl/>
          <w:cs/>
          <w:lang w:val="ar_AE" w:bidi="ar_AE"/>
        </w:rPr>
        <w:t>)، ضد الملك النموذجي، فِرْعَوْنَ؛ وبينما قد تكون كذلك، فهي أكثر من ذلك بكثير. إنها صراع موسَى، خادم ٱللهِ، ضد السحرة. إنها صراع موسَى ضد فِرْعَوْنَ القوي، أو بالأحرى، مواجهة فِرْعَوْنَ من قبل ٱللهِ، في شكل الكلمة التي جلبها خادمه. على أعمق مستوى، هو نصر حققه ٱللهِ على الآلهة الزائفة لمِصْرَ. هذا يعطي للعديد من القصص نكهتها الفريدة. لأن النيل هو الإلأه حابي؛ هبت الضفدع هو إله الخصوبة والولادة؛ رع الشمس (الذي أُهين بالظلام) هو إله الآلهة؛ حتحور كان لها شكل بقرة، وأبيس شكل ثور؛ الدبور الطائر رمز مِصْرَ؛ وفِرْعَوْنَ نفسه كان إلهًا. ومع ذلك، كانوا جميعًا عاجزين أمام ٱللهِ إِسْرَائِيلَ.</w:t>
      </w:r>
    </w:p>
    <w:p>
      <w:pPr>
        <w:pStyle w:val="Heading3"/>
        <w:bidi/>
      </w:pPr>
      <w:r>
        <w:rPr>
          <w:rtl/>
          <w:cs/>
          <w:lang w:val="ar_AE" w:bidi="ar_AE"/>
        </w:rPr>
        <w:t>طبيعة الضربات</w:t>
      </w:r>
    </w:p>
    <w:p>
      <w:pPr>
        <w:bidi/>
      </w:pPr>
      <w:r>
        <w:rPr>
          <w:rtl/>
          <w:cs/>
          <w:lang w:val="ar_AE" w:bidi="ar_AE"/>
        </w:rPr>
      </w:r>
      <w:r>
        <w:rPr>
          <w:rtl/>
          <w:cs/>
          <w:lang w:val="ar_AE" w:bidi="ar_AE"/>
        </w:rPr>
        <w:t>لا يُعرف كيف أوقع ٱلله ضرباته، وقد يظن البعض أنه من العبث حتى السؤال، لأن ٱللهِ حر في استخدام أي وسيلة يشاء. ومع ذلك، فإن البيان بأن ٱللهِ أعاد مياه "بحر سوف" بواسطة ريح ٱلْمَشْرِقِ قوية (</w:t>
      </w:r>
      <w:r>
        <w:rPr>
          <w:rtl/>
          <w:cs/>
          <w:lang w:val="ar_AE" w:bidi="ar_AE"/>
        </w:rPr>
        <w:t>خروج 14:21</w:t>
      </w:r>
      <w:r>
        <w:rPr>
          <w:rtl/>
          <w:cs/>
          <w:lang w:val="ar_AE" w:bidi="ar_AE"/>
        </w:rPr>
        <w:t>) يشير إلى أن ٱللهِ يمكنه استخدام الوسائل الطبيعية لتحقيق إرادته. لم يكن المفهوم العبري لـ"المعجزة" هو نفسه المفهوم الحديث، الذي يعتبر عادة المعجزات "فوق طبيعية" ويرى كل ما عداها "طبيعيًا" وبالتالي غير معجز. ومع ذلك، كان العبرانيون يعتبرون كل شيء في الطبيعة عمل ٱللهِ؛ فقط في بعض الحالات كان قد تصرف بشكل أكثر "روعة" (ربما يمكن القول بشكل أكثر "وضوحًا") من غيرها. لذلك، لا يوجد شيء بأي شكل من الأشكال عقلاني في القول بأنه في هذه المناسبة قد يكون ٱللهِ قد أرسل سلسلة من الكوارث "الطبيعية" (نوع الكوارث التي كانت مِصْرَ عرضة لها جغرافيًا) لكنه زاد من حدتها - وأرسلها بتتابع سريع - لدرجة أنها شكلت معجزات.</w:t>
      </w:r>
    </w:p>
    <w:p>
      <w:pPr>
        <w:bidi/>
      </w:pPr>
      <w:r>
        <w:rPr>
          <w:rtl/>
          <w:cs/>
          <w:lang w:val="ar_AE" w:bidi="ar_AE"/>
        </w:rPr>
      </w:r>
      <w:r>
        <w:rPr>
          <w:rtl/>
          <w:cs/>
          <w:lang w:val="ar_AE" w:bidi="ar_AE"/>
        </w:rPr>
        <w:t>تُفترض معظم التفسيرات من هذا النوع سنة ذات ظروف مناخية غير عادية، وبشكل خاص، تباين في الارتفاع السنوي للنيل. على سبيل المثال، تم اقتراح إما ارتفاع منخفض بشكل استثنائي للنيل (مما يؤدي إلى مياه حمراء وموحلة) أو ارتفاع مرتفع بشكل استثنائي للنيل (يجلب الأرض الحمراء من المرتفعات الإثيوبية) كتفسيرات للضربة الأولى. إذا شعر المرء أن الوصف "تحولت إلى دم" يمكن أن يتحقق بمياه ثخينة بلون الدم، فإن أيًا منهما سيكون مرضيًا. اقتراح جذاب آخر هو تكاثر العوالق الحمراء في الماء. هذا الظاهرة شائعة إلى حد ما في جميع أنحاء العالم، خاصة في المناطق الاستوائية وشبه الاستوائية. هذا سيجعل الشبه بالدم أقرب بكثير. في أي من هذه الحالات، سيكون موت الأسماك في المياه الفاسدة وهجرة الضفادع من ٱلنَّهْرِ مفهومة. إذا كان النيل يفيض بشكل أوسع من المعتاد، فإن ضربة الضفادع ستكون أكثر قابلية للفهم. وقد رأى البعض الموت المفاجئ للضفادع بسبب نوع من الجمرة الخبيثة الداخلية؛ ومع أكوام من جثث الضفادع النتنة في الحقول، كان الطريق مفتوحًا على مصراعيه لكل من ناقلي الضربات (الذباب، إلخ) والضربات التي تلتها.</w:t>
      </w:r>
    </w:p>
    <w:p>
      <w:pPr>
        <w:bidi/>
      </w:pPr>
      <w:r>
        <w:rPr>
          <w:rtl/>
          <w:cs/>
          <w:lang w:val="ar_AE" w:bidi="ar_AE"/>
        </w:rPr>
      </w:r>
      <w:r>
        <w:rPr>
          <w:rtl/>
          <w:cs/>
          <w:lang w:val="ar_AE" w:bidi="ar_AE"/>
        </w:rPr>
        <w:t>على سبيل المثال، كانت الآفة التالية من البعوض أو الذباب الرملي أو الناموس أو ربما القمل. على الأقل الأول والأخير هما ناقلان قويان للأمراض، وجميعها ستسبب قروحًا مهيجة بسبب لدغاتها. إن فيضان المياه الراكدة لنهر النيل سيعطي ظروف تكاثر مثالية للبعوض بشكل خاص.</w:t>
      </w:r>
    </w:p>
    <w:p>
      <w:pPr>
        <w:bidi/>
      </w:pPr>
      <w:r>
        <w:rPr>
          <w:rtl/>
          <w:cs/>
          <w:lang w:val="ar_AE" w:bidi="ar_AE"/>
        </w:rPr>
      </w:r>
      <w:r>
        <w:rPr>
          <w:rtl/>
          <w:cs/>
          <w:lang w:val="ar_AE" w:bidi="ar_AE"/>
        </w:rPr>
        <w:t>إذا كنا على حق في افتراض أن الأسراب التي تبعت كانت أسرابًا من الذباب، فإن كل شيء سيتناسب مع نمط إلهي. أكوام من الضفادع الميتة، أكوام من القمامة المنتشرة على الأرض بسبب الفيضان (بما في ذلك، بلا شك، مياه الاستخدام البشري)، مياه النيل القذرة والمليئة بالطين—هذا سيكون مكانًا مثاليًا لتكاثر الذباب. علاوة على ذلك، يقترح المفسرون اليهود أن الذباب المعني كان ذبابًا يعض أو يلسع (مثل ذباب الخيل أو ذباب الغزلان لدينا). ربما كانت هذه هي العوامل المسببة لمرض الماشية. وقد اقترح المفسرون المعاصرون نوعًا معينًا من الذباب، لا يزال معروفًا في المنطقة، يتكاثر بسرعة كبيرة وسط النباتات المتعفنة. الذباب والغبار (</w:t>
      </w:r>
      <w:r>
        <w:rPr>
          <w:rtl/>
          <w:cs/>
          <w:lang w:val="ar_AE" w:bidi="ar_AE"/>
        </w:rPr>
        <w:t>9:9</w:t>
      </w:r>
      <w:r>
        <w:rPr>
          <w:rtl/>
          <w:cs/>
          <w:lang w:val="ar_AE" w:bidi="ar_AE"/>
        </w:rPr>
        <w:t>) بينهما يمكن أن يكونا قد أنتجا ذلك الوباء المداري المخيف "الحرارة الشائكة"، التي تصبح بسهولة مصابة.</w:t>
      </w:r>
    </w:p>
    <w:p>
      <w:pPr>
        <w:bidi/>
      </w:pPr>
      <w:r>
        <w:rPr>
          <w:rtl/>
          <w:cs/>
          <w:lang w:val="ar_AE" w:bidi="ar_AE"/>
        </w:rPr>
      </w:r>
      <w:r>
        <w:rPr>
          <w:rtl/>
          <w:cs/>
          <w:lang w:val="ar_AE" w:bidi="ar_AE"/>
        </w:rPr>
        <w:t>مرة أخرى، في عناية ٱللهِ، إذا لم يكن بنو إسرائيل في منطقة الدلتا، ولا يعيشون فعليًا على طول النيل نفسه، بل كانوا متركزين في وادي طميلات إلى ٱلْمَشْرِقِ، لكانوا قد نجوا من هذه الضربات - وهي حقيقة لم تغب عن فِرْعَوْنَ (</w:t>
      </w:r>
      <w:r>
        <w:rPr>
          <w:rtl/>
          <w:cs/>
          <w:lang w:val="ar_AE" w:bidi="ar_AE"/>
        </w:rPr>
        <w:t>9:7</w:t>
      </w:r>
      <w:r>
        <w:rPr>
          <w:rtl/>
          <w:cs/>
          <w:lang w:val="ar_AE" w:bidi="ar_AE"/>
        </w:rPr>
        <w:t>). كانت المعجزة تكمن في عناية ٱللهِ المتحكمة، مستخدمًا عالمه وظروفه الجغرافية والمناخية للقيام بعمله في الحكم على القلوب العنيدة.</w:t>
      </w:r>
    </w:p>
    <w:p>
      <w:pPr>
        <w:bidi/>
      </w:pPr>
      <w:r>
        <w:rPr>
          <w:rtl/>
          <w:cs/>
          <w:lang w:val="ar_AE" w:bidi="ar_AE"/>
        </w:rPr>
      </w:r>
      <w:r>
        <w:rPr>
          <w:rtl/>
          <w:cs/>
          <w:lang w:val="ar_AE" w:bidi="ar_AE"/>
        </w:rPr>
        <w:t>البَرَد، المصحوب بعواصف رعدية عنيفة (</w:t>
      </w:r>
      <w:r>
        <w:rPr>
          <w:rtl/>
          <w:cs/>
          <w:lang w:val="ar_AE" w:bidi="ar_AE"/>
        </w:rPr>
        <w:t>9:24</w:t>
      </w:r>
      <w:r>
        <w:rPr>
          <w:rtl/>
          <w:cs/>
          <w:lang w:val="ar_AE" w:bidi="ar_AE"/>
        </w:rPr>
        <w:t>)، يمكن تفسيره بسهولة (على الرغم من ندرته في مِصْرَ)، خاصة في ظروف "القمع" لوادي النيل، المحاط بصحراء حارة وجافة على كلا الجانبين. أما بالنسبة لشدة البَرَد (الأكثر شيوعًا في فلسطين)، فهناك موازيات كتابية (</w:t>
      </w:r>
      <w:r>
        <w:rPr>
          <w:rtl/>
          <w:cs/>
          <w:lang w:val="ar_AE" w:bidi="ar_AE"/>
        </w:rPr>
        <w:t>يشوع 10:11</w:t>
      </w:r>
      <w:r>
        <w:rPr>
          <w:rtl/>
          <w:cs/>
          <w:lang w:val="ar_AE" w:bidi="ar_AE"/>
        </w:rPr>
        <w:t>). مع هذه الضربة هناك ملاحظة قيمة للوقت، تُعطى عرضيًا (</w:t>
      </w:r>
      <w:r>
        <w:rPr>
          <w:rtl/>
          <w:cs/>
          <w:lang w:val="ar_AE" w:bidi="ar_AE"/>
        </w:rPr>
        <w:t>خروج 9:31–32</w:t>
      </w:r>
      <w:r>
        <w:rPr>
          <w:rtl/>
          <w:cs/>
          <w:lang w:val="ar_AE" w:bidi="ar_AE"/>
        </w:rPr>
        <w:t>) فيما يتعلق بالمحاصيل التي دمرها البَرَد.</w:t>
      </w:r>
    </w:p>
    <w:p>
      <w:pPr>
        <w:bidi/>
      </w:pPr>
      <w:r>
        <w:rPr>
          <w:rtl/>
          <w:cs/>
          <w:lang w:val="ar_AE" w:bidi="ar_AE"/>
        </w:rPr>
      </w:r>
      <w:r>
        <w:rPr>
          <w:rtl/>
          <w:cs/>
          <w:lang w:val="ar_AE" w:bidi="ar_AE"/>
        </w:rPr>
        <w:t>في حالة ضربة الجراد، يتضح استخدام ٱللهِ لعناصر الطبيعة في النص، حيث يجلبهم "ريح ٱلْمَشْرِقِ" ويأخذهم "ريح البحر" (</w:t>
      </w:r>
      <w:r>
        <w:rPr>
          <w:rtl/>
          <w:cs/>
          <w:lang w:val="ar_AE" w:bidi="ar_AE"/>
        </w:rPr>
        <w:t>10:13، 19</w:t>
      </w:r>
      <w:r>
        <w:rPr>
          <w:rtl/>
          <w:cs/>
          <w:lang w:val="ar_AE" w:bidi="ar_AE"/>
        </w:rPr>
        <w:t xml:space="preserve">). "الضربة" هنا هي العدد الهائل من الجراد (انظر </w:t>
      </w:r>
      <w:r>
        <w:rPr>
          <w:rtl/>
          <w:cs/>
          <w:lang w:val="ar_AE" w:bidi="ar_AE"/>
        </w:rPr>
        <w:t>يوئيل 1:1–12</w:t>
      </w:r>
      <w:r>
        <w:rPr>
          <w:rtl/>
          <w:cs/>
          <w:lang w:val="ar_AE" w:bidi="ar_AE"/>
        </w:rPr>
        <w:t xml:space="preserve"> لتوضيح آخر لهذه الآفة) وتوقيت وصولهم. هناك العديد من الأماكن الأخرى في العهد القديم حيث يظهر دقة توقيت ٱللهِ وحيث يكمن العنصر المعجزي بالفعل في توقيت الحدث.</w:t>
      </w:r>
    </w:p>
    <w:p>
      <w:pPr>
        <w:bidi/>
      </w:pPr>
      <w:r>
        <w:rPr>
          <w:rtl/>
          <w:cs/>
          <w:lang w:val="ar_AE" w:bidi="ar_AE"/>
        </w:rPr>
      </w:r>
      <w:r>
        <w:rPr>
          <w:rtl/>
          <w:cs/>
          <w:lang w:val="ar_AE" w:bidi="ar_AE"/>
        </w:rPr>
        <w:t>قد يكون الجراد قد غطى الأرض بأعداده (</w:t>
      </w:r>
      <w:r>
        <w:rPr>
          <w:rtl/>
          <w:cs/>
          <w:lang w:val="ar_AE" w:bidi="ar_AE"/>
        </w:rPr>
        <w:t>خروج 10:15</w:t>
      </w:r>
      <w:r>
        <w:rPr>
          <w:rtl/>
          <w:cs/>
          <w:lang w:val="ar_AE" w:bidi="ar_AE"/>
        </w:rPr>
        <w:t xml:space="preserve">)، لكن ذلك لم يكن شيئًا مقارنة بثلاثة أيام من الظلام التي تلت ذلك. يتفق معظم المفسرين على أن هذا هو </w:t>
      </w:r>
      <w:r>
        <w:rPr>
          <w:i/>
          <w:rtl/>
          <w:cs/>
          <w:lang w:val="ar_AE" w:bidi="ar_AE"/>
        </w:rPr>
        <w:t>الخمسين،</w:t>
      </w:r>
      <w:r>
        <w:rPr>
          <w:rtl/>
          <w:cs/>
          <w:lang w:val="ar_AE" w:bidi="ar_AE"/>
        </w:rPr>
        <w:t xml:space="preserve"> الرياح الصحراوية الحارة التي تجلب العواصف الترابية أو الرملية التي تملأ السماء وقد تستمر لأيام دون توقف. إذا كانت الأرض الحمراء من مرتفعات إثيوبيا قد جلبت بواسطة مياه فيضان النيل وتم ترسيبها على نطاق واسع فوق الأرض، فقد اقترح بعض المفسرين أنها قد أثيرت في الهواء بواسطة هذه الرياح، مما أعطى ظلامًا أشد على الأرض.</w:t>
      </w:r>
    </w:p>
    <w:p>
      <w:pPr>
        <w:bidi/>
      </w:pPr>
      <w:r>
        <w:rPr>
          <w:rtl/>
          <w:cs/>
          <w:lang w:val="ar_AE" w:bidi="ar_AE"/>
        </w:rPr>
      </w:r>
      <w:r>
        <w:rPr>
          <w:rtl/>
          <w:cs/>
          <w:lang w:val="ar_AE" w:bidi="ar_AE"/>
        </w:rPr>
        <w:t>في حالة الضربة الأخيرة، موت الأبكار، ليس لدينا أي مؤشر على ما إذا كان هناك مرض معين استخدمه ٱللهِ. لا تعطينا الكتابات المقدسة أي دليل. ما يمكن قوله هو أن المصريين عانوا بينما لم يعاني الإسرائيليون. بعد هذه الضربة، أصبحوا أحرارًا. ومن ثم، كان من معرفتهم السعيدة أن لا شيء من "ضربات مِصْرَ" سيصيبهم كشعب ٱللهِ (</w:t>
      </w:r>
      <w:r>
        <w:rPr>
          <w:rtl/>
          <w:cs/>
          <w:lang w:val="ar_AE" w:bidi="ar_AE"/>
        </w:rPr>
        <w:t>15:26</w:t>
      </w:r>
      <w:r>
        <w:rPr>
          <w:rtl/>
          <w:cs/>
          <w:lang w:val="ar_AE" w:bidi="ar_AE"/>
        </w:rPr>
        <w:t xml:space="preserve">). كان إيمانهم الراسخ أن هذه الضربات كانت حكم ٱللهِ، عقابًا على فِرْعَوْنَ العنيد، ولكن وسيلة لخلاصهم. لذلك، فإن الضربات ليست فقط تحذيرًا لنا ولكن أيضًا تشجيعًا. </w:t>
      </w:r>
    </w:p>
    <w:p>
      <w:pPr>
        <w:bidi/>
      </w:pPr>
      <w:r>
        <w:rPr>
          <w:rtl/>
          <w:cs/>
          <w:lang w:val="ar_AE" w:bidi="ar_AE"/>
        </w:rPr>
      </w:r>
      <w:r>
        <w:rPr>
          <w:b/>
          <w:rtl/>
          <w:cs/>
          <w:lang w:val="ar_AE" w:bidi="ar_AE"/>
        </w:rPr>
        <w:t>انظر</w:t>
      </w:r>
      <w:r>
        <w:rPr>
          <w:rtl/>
          <w:cs/>
          <w:lang w:val="ar_AE" w:bidi="ar_AE"/>
        </w:rPr>
        <w:t xml:space="preserve"> </w:t>
      </w:r>
      <w:r>
        <w:rPr>
          <w:rtl/>
          <w:cs/>
          <w:lang w:val="ar_AE" w:bidi="ar_AE"/>
        </w:rPr>
        <w:t>مِصْرَ، المصري</w:t>
      </w:r>
      <w:r>
        <w:rPr>
          <w:rtl/>
          <w:cs/>
          <w:lang w:val="ar_AE" w:bidi="ar_AE"/>
        </w:rPr>
        <w:t xml:space="preserve">؛ </w:t>
      </w:r>
      <w:r>
        <w:rPr>
          <w:rtl/>
          <w:cs/>
          <w:lang w:val="ar_AE" w:bidi="ar_AE"/>
        </w:rPr>
        <w:t>سفر الخروج</w:t>
      </w:r>
      <w:r>
        <w:rPr>
          <w:rtl/>
          <w:cs/>
          <w:lang w:val="ar_AE" w:bidi="ar_AE"/>
        </w:rPr>
        <w:t xml:space="preserve">؛ </w:t>
      </w:r>
      <w:r>
        <w:rPr>
          <w:rtl/>
          <w:cs/>
          <w:lang w:val="ar_AE" w:bidi="ar_AE"/>
        </w:rPr>
        <w:t>موسَى</w:t>
      </w:r>
      <w:r>
        <w:rPr>
          <w:rtl/>
          <w:cs/>
          <w:lang w:val="ar_AE" w:bidi="ar_AE"/>
        </w:rPr>
        <w:t xml:space="preserve">؛ </w:t>
      </w:r>
      <w:r>
        <w:rPr>
          <w:rtl/>
          <w:cs/>
          <w:lang w:val="ar_AE" w:bidi="ar_AE"/>
        </w:rPr>
        <w:t>ضربات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ضريبة نصف الشاقل</w:t>
      </w:r>
      <w:r>
        <w:rPr>
          <w:rtl/>
          <w:cs/>
          <w:lang w:val="ar_AE" w:bidi="ar_AE"/>
        </w:rPr>
      </w:r>
    </w:p>
    <w:p>
      <w:pPr>
        <w:bidi/>
      </w:pPr>
      <w:r>
        <w:rPr>
          <w:rtl/>
          <w:cs/>
          <w:lang w:val="ar_AE" w:bidi="ar_AE"/>
        </w:rPr>
      </w:r>
      <w:r>
        <w:rPr>
          <w:rtl/>
          <w:cs/>
          <w:lang w:val="ar_AE" w:bidi="ar_AE"/>
        </w:rPr>
        <w:t xml:space="preserve">هي الضريبة المفروضة على جميع اليهود البالغين في جميع أنحاء العالم. بدأت خلال الفترة ما بين العهدين لدعم الهيكل. وقد استمر الإمبراطور فسبازيان في فرضها كجزية رومانية؛ ضريبة الهيكل في </w:t>
      </w:r>
      <w:r>
        <w:rPr>
          <w:rtl/>
          <w:cs/>
          <w:lang w:val="ar_AE" w:bidi="ar_AE"/>
        </w:rPr>
        <w:t>متى 17:24–25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ضفدع</w:t>
      </w:r>
      <w:r>
        <w:rPr>
          <w:rtl/>
          <w:cs/>
          <w:lang w:val="ar_AE" w:bidi="ar_AE"/>
        </w:rPr>
      </w:r>
    </w:p>
    <w:p>
      <w:pPr>
        <w:bidi/>
      </w:pPr>
      <w:r>
        <w:rPr>
          <w:rtl/>
          <w:cs/>
          <w:lang w:val="ar_AE" w:bidi="ar_AE"/>
        </w:rPr>
      </w:r>
      <w:r>
        <w:rPr>
          <w:rtl/>
          <w:cs/>
          <w:lang w:val="ar_AE" w:bidi="ar_AE"/>
        </w:rPr>
        <w:t>برمائي، بلا ذيل، ذو جلد ناعم، ذُكر في سياق الضربة الثانية على مِصْر (</w:t>
      </w:r>
      <w:r>
        <w:rPr>
          <w:rtl/>
          <w:cs/>
          <w:lang w:val="ar_AE" w:bidi="ar_AE"/>
        </w:rPr>
        <w:t>خروج 8؛</w:t>
      </w:r>
      <w:r>
        <w:rPr>
          <w:rtl/>
          <w:cs/>
          <w:lang w:val="ar_AE" w:bidi="ar_AE"/>
        </w:rPr>
        <w:t xml:space="preserve"> </w:t>
      </w:r>
      <w:r>
        <w:rPr>
          <w:rtl/>
          <w:cs/>
          <w:lang w:val="ar_AE" w:bidi="ar_AE"/>
        </w:rPr>
        <w:t>مزامير 78:45؛</w:t>
      </w:r>
      <w:r>
        <w:rPr>
          <w:rtl/>
          <w:cs/>
          <w:lang w:val="ar_AE" w:bidi="ar_AE"/>
        </w:rPr>
        <w:t xml:space="preserve"> </w:t>
      </w:r>
      <w:r>
        <w:rPr>
          <w:rtl/>
          <w:cs/>
          <w:lang w:val="ar_AE" w:bidi="ar_AE"/>
        </w:rPr>
        <w:t>105:30؛</w:t>
      </w:r>
      <w:r>
        <w:rPr>
          <w:rtl/>
          <w:cs/>
          <w:lang w:val="ar_AE" w:bidi="ar_AE"/>
        </w:rPr>
        <w:t xml:space="preserve"> </w:t>
      </w:r>
      <w:r>
        <w:rPr>
          <w:rtl/>
          <w:cs/>
          <w:lang w:val="ar_AE" w:bidi="ar_AE"/>
        </w:rPr>
        <w:t>رؤيا 16:13</w:t>
      </w:r>
      <w:r>
        <w:rPr>
          <w:rtl/>
          <w:cs/>
          <w:lang w:val="ar_AE" w:bidi="ar_AE"/>
        </w:rPr>
        <w:t xml:space="preserve">). </w:t>
      </w:r>
      <w:r>
        <w:rPr>
          <w:b/>
          <w:rtl/>
          <w:cs/>
          <w:lang w:val="ar_AE" w:bidi="ar_AE"/>
        </w:rPr>
        <w:t xml:space="preserve">انظر </w:t>
      </w:r>
      <w:r>
        <w:rPr>
          <w:rtl/>
          <w:cs/>
          <w:lang w:val="ar_AE" w:bidi="ar_AE"/>
        </w:rPr>
        <w:t>الحيوانات</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