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الظَّبْي</w:t>
      </w:r>
      <w:r>
        <w:rPr>
          <w:lang w:val="ar_AE" w:bidi="ar_AE"/>
        </w:rPr>
      </w:r>
    </w:p>
    <w:p>
      <w:pPr>
        <w:bidi/>
      </w:pPr>
      <w:r>
        <w:rPr>
          <w:lang w:val="ar_AE" w:bidi="ar_AE"/>
        </w:rPr>
      </w:r>
      <w:r>
        <w:rPr>
          <w:lang w:val="ar_AE" w:bidi="ar_AE"/>
        </w:rPr>
        <w:t xml:space="preserve">انظر </w:t>
      </w:r>
      <w:r>
        <w:rPr>
          <w:lang w:val="ar_AE" w:bidi="ar_AE"/>
        </w:rPr>
        <w:t>الحيوانات (الإِيَّلُ؛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الظلام- الظلمة</w:t>
      </w:r>
      <w:r>
        <w:rPr>
          <w:lang w:val="ar_AE" w:bidi="ar_AE"/>
        </w:rPr>
      </w:r>
    </w:p>
    <w:p>
      <w:pPr>
        <w:bidi/>
      </w:pPr>
      <w:r>
        <w:rPr>
          <w:lang w:val="ar_AE" w:bidi="ar_AE"/>
        </w:rPr>
      </w:r>
      <w:r>
        <w:rPr>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lang w:val="ar_AE" w:bidi="ar_AE"/>
        </w:rPr>
      </w:r>
      <w:r>
        <w:rPr>
          <w:lang w:val="ar_AE" w:bidi="ar_AE"/>
        </w:rPr>
        <w:t>عندما خلق الله العالم، لم يكن هناك نور حتى أمر بأن يظهر النور. ثم فرق بين النور ونقيضه، الظلام، الذي دعاه الليل (</w:t>
      </w:r>
      <w:hyperlink r:id="rId13">
        <w:r>
          <w:rPr>
            <w:lang w:val="ar_AE" w:bidi="ar_AE"/>
          </w:rPr>
          <w:rPr>
            <w:color w:val="0000EE"/>
            <w:u w:val="single"/>
          </w:rPr>
          <w:t>تكوين 1: 2، 4–5، 18</w:t>
        </w:r>
      </w:hyperlink>
      <w:r>
        <w:rPr>
          <w:lang w:val="ar_AE" w:bidi="ar_AE"/>
        </w:rPr>
        <w:t>). كما يُذكر الظلام الحرفي في رواية الضربات التي ألحقها الله بمصر؛ كانت الضربة التاسعة ظلمة شديدة يمكن "يُلْمَسُ ٱلظَّلَامُ" (</w:t>
      </w:r>
      <w:hyperlink r:id="rId14">
        <w:r>
          <w:rPr>
            <w:lang w:val="ar_AE" w:bidi="ar_AE"/>
          </w:rPr>
          <w:rPr>
            <w:color w:val="0000EE"/>
            <w:u w:val="single"/>
          </w:rPr>
          <w:t>خروج 10: 21–23</w:t>
        </w:r>
      </w:hyperlink>
      <w:r>
        <w:rPr>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hyperlink r:id="rId15">
        <w:r>
          <w:rPr>
            <w:lang w:val="ar_AE" w:bidi="ar_AE"/>
          </w:rPr>
          <w:rPr>
            <w:color w:val="0000EE"/>
            <w:u w:val="single"/>
          </w:rPr>
          <w:t>خروج 14: 20</w:t>
        </w:r>
      </w:hyperlink>
      <w:r>
        <w:rPr>
          <w:lang w:val="ar_AE" w:bidi="ar_AE"/>
        </w:rPr>
        <w:t>). ينوه الكتاب المقدس أن اللصوص أو الزناة في الأغلب يقترفون أفعالهم الشريرة في الظلام أو الليل (</w:t>
      </w:r>
      <w:hyperlink r:id="rId16">
        <w:r>
          <w:rPr>
            <w:lang w:val="ar_AE" w:bidi="ar_AE"/>
          </w:rPr>
          <w:rPr>
            <w:color w:val="0000EE"/>
            <w:u w:val="single"/>
          </w:rPr>
          <w:t>أيوب 24: 16–17</w:t>
        </w:r>
      </w:hyperlink>
      <w:r>
        <w:rPr>
          <w:lang w:val="ar_AE" w:bidi="ar_AE"/>
        </w:rPr>
        <w:t>).</w:t>
      </w:r>
    </w:p>
    <w:p>
      <w:pPr>
        <w:bidi/>
      </w:pPr>
      <w:r>
        <w:rPr>
          <w:lang w:val="ar_AE" w:bidi="ar_AE"/>
        </w:rPr>
      </w:r>
      <w:r>
        <w:rPr>
          <w:lang w:val="ar_AE" w:bidi="ar_AE"/>
        </w:rPr>
        <w:t>في العهد الجديد، يُستخدَم "الظلام" مرتين بمعناه الحرفي. عند صلب الرب يسوع، لمدة ثلاث ساعات من الظهر إلى الساعة الثالثة، لم يكن هناك نور (</w:t>
      </w:r>
      <w:hyperlink r:id="rId17">
        <w:r>
          <w:rPr>
            <w:lang w:val="ar_AE" w:bidi="ar_AE"/>
          </w:rPr>
          <w:rPr>
            <w:color w:val="0000EE"/>
            <w:u w:val="single"/>
          </w:rPr>
          <w:t>متى 27: 45</w:t>
        </w:r>
      </w:hyperlink>
      <w:r>
        <w:rPr>
          <w:lang w:val="ar_AE" w:bidi="ar_AE"/>
        </w:rPr>
        <w:t xml:space="preserve">؛ </w:t>
      </w:r>
      <w:hyperlink r:id="rId18">
        <w:r>
          <w:rPr>
            <w:lang w:val="ar_AE" w:bidi="ar_AE"/>
          </w:rPr>
          <w:rPr>
            <w:color w:val="0000EE"/>
            <w:u w:val="single"/>
          </w:rPr>
          <w:t>مرقس 15: 33</w:t>
        </w:r>
      </w:hyperlink>
      <w:r>
        <w:rPr>
          <w:lang w:val="ar_AE" w:bidi="ar_AE"/>
        </w:rPr>
        <w:t xml:space="preserve">؛ </w:t>
      </w:r>
      <w:hyperlink r:id="rId19">
        <w:r>
          <w:rPr>
            <w:lang w:val="ar_AE" w:bidi="ar_AE"/>
          </w:rPr>
          <w:rPr>
            <w:color w:val="0000EE"/>
            <w:u w:val="single"/>
          </w:rPr>
          <w:t>لوقا 23: 44</w:t>
        </w:r>
      </w:hyperlink>
      <w:r>
        <w:rPr>
          <w:lang w:val="ar_AE" w:bidi="ar_AE"/>
        </w:rPr>
        <w:t>). الإشارة الأخرى هي المجيء الثاني للمسيح، عندما " تُظْلِمُ ٱلشَّمْسُ، وَٱلْقَمَرُ لَا يُعْطِي ضَوْءَهُ" (</w:t>
      </w:r>
      <w:hyperlink r:id="rId20">
        <w:r>
          <w:rPr>
            <w:lang w:val="ar_AE" w:bidi="ar_AE"/>
          </w:rPr>
          <w:rPr>
            <w:color w:val="0000EE"/>
            <w:u w:val="single"/>
          </w:rPr>
          <w:t>متى 24: 29</w:t>
        </w:r>
      </w:hyperlink>
      <w:r>
        <w:rPr>
          <w:lang w:val="ar_AE" w:bidi="ar_AE"/>
        </w:rPr>
        <w:t>).</w:t>
      </w:r>
    </w:p>
    <w:p>
      <w:pPr>
        <w:bidi/>
      </w:pPr>
      <w:r>
        <w:rPr>
          <w:lang w:val="ar_AE" w:bidi="ar_AE"/>
        </w:rPr>
      </w:r>
      <w:r>
        <w:rPr>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hyperlink r:id="rId21">
        <w:r>
          <w:rPr>
            <w:lang w:val="ar_AE" w:bidi="ar_AE"/>
          </w:rPr>
          <w:rPr>
            <w:color w:val="0000EE"/>
            <w:u w:val="single"/>
          </w:rPr>
          <w:t>خروج 20: 21</w:t>
        </w:r>
      </w:hyperlink>
      <w:r>
        <w:rPr>
          <w:lang w:val="ar_AE" w:bidi="ar_AE"/>
        </w:rPr>
        <w:t xml:space="preserve">؛ </w:t>
      </w:r>
      <w:hyperlink r:id="rId22">
        <w:r>
          <w:rPr>
            <w:lang w:val="ar_AE" w:bidi="ar_AE"/>
          </w:rPr>
          <w:rPr>
            <w:color w:val="0000EE"/>
            <w:u w:val="single"/>
          </w:rPr>
          <w:t>تثنية 4: 11</w:t>
        </w:r>
      </w:hyperlink>
      <w:r>
        <w:rPr>
          <w:lang w:val="ar_AE" w:bidi="ar_AE"/>
        </w:rPr>
        <w:t>) أو من وسط الظلام (</w:t>
      </w:r>
      <w:hyperlink r:id="rId23">
        <w:r>
          <w:rPr>
            <w:lang w:val="ar_AE" w:bidi="ar_AE"/>
          </w:rPr>
          <w:rPr>
            <w:color w:val="0000EE"/>
            <w:u w:val="single"/>
          </w:rPr>
          <w:t>تثنية 5: 23</w:t>
        </w:r>
      </w:hyperlink>
      <w:r>
        <w:rPr>
          <w:lang w:val="ar_AE" w:bidi="ar_AE"/>
        </w:rPr>
        <w:t>). يُصوَّر الظلام على أنه مظال أو سترة حول الله (</w:t>
      </w:r>
      <w:hyperlink r:id="rId24">
        <w:r>
          <w:rPr>
            <w:lang w:val="ar_AE" w:bidi="ar_AE"/>
          </w:rPr>
          <w:rPr>
            <w:color w:val="0000EE"/>
            <w:u w:val="single"/>
          </w:rPr>
          <w:t>2 صموئيل 22: 12</w:t>
        </w:r>
      </w:hyperlink>
      <w:r>
        <w:rPr>
          <w:lang w:val="ar_AE" w:bidi="ar_AE"/>
        </w:rPr>
        <w:t xml:space="preserve">؛ </w:t>
      </w:r>
      <w:hyperlink r:id="rId25">
        <w:r>
          <w:rPr>
            <w:lang w:val="ar_AE" w:bidi="ar_AE"/>
          </w:rPr>
          <w:rPr>
            <w:color w:val="0000EE"/>
            <w:u w:val="single"/>
          </w:rPr>
          <w:t>مزمور 18: 11</w:t>
        </w:r>
      </w:hyperlink>
      <w:r>
        <w:rPr>
          <w:lang w:val="ar_AE" w:bidi="ar_AE"/>
        </w:rPr>
        <w:t xml:space="preserve">؛ </w:t>
      </w:r>
      <w:hyperlink r:id="rId26">
        <w:r>
          <w:rPr>
            <w:lang w:val="ar_AE" w:bidi="ar_AE"/>
          </w:rPr>
          <w:rPr>
            <w:color w:val="0000EE"/>
            <w:u w:val="single"/>
          </w:rPr>
          <w:t>97: 2</w:t>
        </w:r>
      </w:hyperlink>
      <w:r>
        <w:rPr>
          <w:lang w:val="ar_AE" w:bidi="ar_AE"/>
        </w:rPr>
        <w:t>). يضع الله حدودًا للنور والظلام (</w:t>
      </w:r>
      <w:hyperlink r:id="rId27">
        <w:r>
          <w:rPr>
            <w:lang w:val="ar_AE" w:bidi="ar_AE"/>
          </w:rPr>
          <w:rPr>
            <w:color w:val="0000EE"/>
            <w:u w:val="single"/>
          </w:rPr>
          <w:t>أيوب 26: 10</w:t>
        </w:r>
      </w:hyperlink>
      <w:r>
        <w:rPr>
          <w:lang w:val="ar_AE" w:bidi="ar_AE"/>
        </w:rPr>
        <w:t>)، ويجلب الظلام (</w:t>
      </w:r>
      <w:hyperlink r:id="rId28">
        <w:r>
          <w:rPr>
            <w:lang w:val="ar_AE" w:bidi="ar_AE"/>
          </w:rPr>
          <w:rPr>
            <w:color w:val="0000EE"/>
            <w:u w:val="single"/>
          </w:rPr>
          <w:t>مزمور 104: 20</w:t>
        </w:r>
      </w:hyperlink>
      <w:r>
        <w:rPr>
          <w:lang w:val="ar_AE" w:bidi="ar_AE"/>
        </w:rPr>
        <w:t xml:space="preserve">؛ </w:t>
      </w:r>
      <w:hyperlink r:id="rId29">
        <w:r>
          <w:rPr>
            <w:lang w:val="ar_AE" w:bidi="ar_AE"/>
          </w:rPr>
          <w:rPr>
            <w:color w:val="0000EE"/>
            <w:u w:val="single"/>
          </w:rPr>
          <w:t>105: 28</w:t>
        </w:r>
      </w:hyperlink>
      <w:r>
        <w:rPr>
          <w:lang w:val="ar_AE" w:bidi="ar_AE"/>
        </w:rPr>
        <w:t>)، ويخلق النور والظلام (</w:t>
      </w:r>
      <w:hyperlink r:id="rId30">
        <w:r>
          <w:rPr>
            <w:lang w:val="ar_AE" w:bidi="ar_AE"/>
          </w:rPr>
          <w:rPr>
            <w:color w:val="0000EE"/>
            <w:u w:val="single"/>
          </w:rPr>
          <w:t>إشعياء 45: 7</w:t>
        </w:r>
      </w:hyperlink>
      <w:r>
        <w:rPr>
          <w:lang w:val="ar_AE" w:bidi="ar_AE"/>
        </w:rPr>
        <w:t>). يسكن الله في الضباب (</w:t>
      </w:r>
      <w:hyperlink r:id="rId31">
        <w:r>
          <w:rPr>
            <w:lang w:val="ar_AE" w:bidi="ar_AE"/>
          </w:rPr>
          <w:rPr>
            <w:color w:val="0000EE"/>
            <w:u w:val="single"/>
          </w:rPr>
          <w:t>1 الملوك 8: 12</w:t>
        </w:r>
      </w:hyperlink>
      <w:r>
        <w:rPr>
          <w:lang w:val="ar_AE" w:bidi="ar_AE"/>
        </w:rPr>
        <w:t xml:space="preserve">؛ </w:t>
      </w:r>
      <w:hyperlink r:id="rId32">
        <w:r>
          <w:rPr>
            <w:lang w:val="ar_AE" w:bidi="ar_AE"/>
          </w:rPr>
          <w:rPr>
            <w:color w:val="0000EE"/>
            <w:u w:val="single"/>
          </w:rPr>
          <w:t>2 أخبار الأيام 6: 1</w:t>
        </w:r>
      </w:hyperlink>
      <w:r>
        <w:rPr>
          <w:lang w:val="ar_AE" w:bidi="ar_AE"/>
        </w:rPr>
        <w:t>)، والضباب تحت قدميه (</w:t>
      </w:r>
      <w:hyperlink r:id="rId33">
        <w:r>
          <w:rPr>
            <w:lang w:val="ar_AE" w:bidi="ar_AE"/>
          </w:rPr>
          <w:rPr>
            <w:color w:val="0000EE"/>
            <w:u w:val="single"/>
          </w:rPr>
          <w:t>2 صموئيل 22: 10</w:t>
        </w:r>
      </w:hyperlink>
      <w:r>
        <w:rPr>
          <w:lang w:val="ar_AE" w:bidi="ar_AE"/>
        </w:rPr>
        <w:t xml:space="preserve">؛ </w:t>
      </w:r>
      <w:hyperlink r:id="rId34">
        <w:r>
          <w:rPr>
            <w:lang w:val="ar_AE" w:bidi="ar_AE"/>
          </w:rPr>
          <w:rPr>
            <w:color w:val="0000EE"/>
            <w:u w:val="single"/>
          </w:rPr>
          <w:t>مزمور 18: 9</w:t>
        </w:r>
      </w:hyperlink>
      <w:r>
        <w:rPr>
          <w:lang w:val="ar_AE" w:bidi="ar_AE"/>
        </w:rPr>
        <w:t>).</w:t>
      </w:r>
    </w:p>
    <w:p>
      <w:pPr>
        <w:bidi/>
      </w:pPr>
      <w:r>
        <w:rPr>
          <w:lang w:val="ar_AE" w:bidi="ar_AE"/>
        </w:rPr>
      </w:r>
      <w:r>
        <w:rPr>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hyperlink r:id="rId35">
        <w:r>
          <w:rPr>
            <w:lang w:val="ar_AE" w:bidi="ar_AE"/>
          </w:rPr>
          <w:rPr>
            <w:color w:val="0000EE"/>
            <w:u w:val="single"/>
          </w:rPr>
          <w:t>أيوب 12: 24–25</w:t>
        </w:r>
      </w:hyperlink>
      <w:r>
        <w:rPr>
          <w:lang w:val="ar_AE" w:bidi="ar_AE"/>
        </w:rPr>
        <w:t xml:space="preserve">؛ </w:t>
      </w:r>
      <w:hyperlink r:id="rId36">
        <w:r>
          <w:rPr>
            <w:lang w:val="ar_AE" w:bidi="ar_AE"/>
          </w:rPr>
          <w:rPr>
            <w:color w:val="0000EE"/>
            <w:u w:val="single"/>
          </w:rPr>
          <w:t>متى 4: 16</w:t>
        </w:r>
      </w:hyperlink>
      <w:r>
        <w:rPr>
          <w:lang w:val="ar_AE" w:bidi="ar_AE"/>
        </w:rPr>
        <w:t xml:space="preserve">؛ </w:t>
      </w:r>
      <w:hyperlink r:id="rId37">
        <w:r>
          <w:rPr>
            <w:lang w:val="ar_AE" w:bidi="ar_AE"/>
          </w:rPr>
          <w:rPr>
            <w:color w:val="0000EE"/>
            <w:u w:val="single"/>
          </w:rPr>
          <w:t>يوحنا 1: 5</w:t>
        </w:r>
      </w:hyperlink>
      <w:r>
        <w:rPr>
          <w:lang w:val="ar_AE" w:bidi="ar_AE"/>
        </w:rPr>
        <w:t xml:space="preserve">؛ </w:t>
      </w:r>
      <w:hyperlink r:id="rId38">
        <w:r>
          <w:rPr>
            <w:lang w:val="ar_AE" w:bidi="ar_AE"/>
          </w:rPr>
          <w:rPr>
            <w:color w:val="0000EE"/>
            <w:u w:val="single"/>
          </w:rPr>
          <w:t>8: 12</w:t>
        </w:r>
      </w:hyperlink>
      <w:r>
        <w:rPr>
          <w:lang w:val="ar_AE" w:bidi="ar_AE"/>
        </w:rPr>
        <w:t xml:space="preserve">؛ </w:t>
      </w:r>
      <w:hyperlink r:id="rId39">
        <w:r>
          <w:rPr>
            <w:lang w:val="ar_AE" w:bidi="ar_AE"/>
          </w:rPr>
          <w:rPr>
            <w:color w:val="0000EE"/>
            <w:u w:val="single"/>
          </w:rPr>
          <w:t>12: 35، 46</w:t>
        </w:r>
      </w:hyperlink>
      <w:r>
        <w:rPr>
          <w:lang w:val="ar_AE" w:bidi="ar_AE"/>
        </w:rPr>
        <w:t xml:space="preserve">؛ </w:t>
      </w:r>
      <w:hyperlink r:id="rId40">
        <w:r>
          <w:rPr>
            <w:lang w:val="ar_AE" w:bidi="ar_AE"/>
          </w:rPr>
          <w:rPr>
            <w:color w:val="0000EE"/>
            <w:u w:val="single"/>
          </w:rPr>
          <w:t>1 يوحنا 1: 5</w:t>
        </w:r>
      </w:hyperlink>
      <w:r>
        <w:rPr>
          <w:lang w:val="ar_AE" w:bidi="ar_AE"/>
        </w:rPr>
        <w:t xml:space="preserve">؛ </w:t>
      </w:r>
      <w:hyperlink r:id="rId41">
        <w:r>
          <w:rPr>
            <w:lang w:val="ar_AE" w:bidi="ar_AE"/>
          </w:rPr>
          <w:rPr>
            <w:color w:val="0000EE"/>
            <w:u w:val="single"/>
          </w:rPr>
          <w:t>2: 8–9، 11</w:t>
        </w:r>
      </w:hyperlink>
      <w:r>
        <w:rPr>
          <w:lang w:val="ar_AE" w:bidi="ar_AE"/>
        </w:rPr>
        <w:t>).</w:t>
      </w:r>
    </w:p>
    <w:p>
      <w:pPr>
        <w:bidi/>
      </w:pPr>
      <w:r>
        <w:rPr>
          <w:lang w:val="ar_AE" w:bidi="ar_AE"/>
        </w:rPr>
      </w:r>
      <w:r>
        <w:rPr>
          <w:lang w:val="ar_AE" w:bidi="ar_AE"/>
        </w:rPr>
        <w:t>تحدث أيوب عن الظلمة كونها تعني العدم (</w:t>
      </w:r>
      <w:hyperlink r:id="rId42">
        <w:r>
          <w:rPr>
            <w:lang w:val="ar_AE" w:bidi="ar_AE"/>
          </w:rPr>
          <w:rPr>
            <w:color w:val="0000EE"/>
            <w:u w:val="single"/>
          </w:rPr>
          <w:t>أيوب 3: 4–6</w:t>
        </w:r>
      </w:hyperlink>
      <w:r>
        <w:rPr>
          <w:lang w:val="ar_AE" w:bidi="ar_AE"/>
        </w:rPr>
        <w:t>). في شواهد أخرى ترمز الظلمة إلى الموت، أرض الظلال والكآبة، مسكن الأموات بعيدًا عن نور النهار (</w:t>
      </w:r>
      <w:hyperlink r:id="rId43">
        <w:r>
          <w:rPr>
            <w:lang w:val="ar_AE" w:bidi="ar_AE"/>
          </w:rPr>
          <w:rPr>
            <w:color w:val="0000EE"/>
            <w:u w:val="single"/>
          </w:rPr>
          <w:t>أيوب 10: 21–22</w:t>
        </w:r>
      </w:hyperlink>
      <w:r>
        <w:rPr>
          <w:lang w:val="ar_AE" w:bidi="ar_AE"/>
        </w:rPr>
        <w:t xml:space="preserve">؛ </w:t>
      </w:r>
      <w:hyperlink r:id="rId44">
        <w:r>
          <w:rPr>
            <w:lang w:val="ar_AE" w:bidi="ar_AE"/>
          </w:rPr>
          <w:rPr>
            <w:color w:val="0000EE"/>
            <w:u w:val="single"/>
          </w:rPr>
          <w:t>15: 24</w:t>
        </w:r>
      </w:hyperlink>
      <w:r>
        <w:rPr>
          <w:lang w:val="ar_AE" w:bidi="ar_AE"/>
        </w:rPr>
        <w:t xml:space="preserve">؛ </w:t>
      </w:r>
      <w:hyperlink r:id="rId45">
        <w:r>
          <w:rPr>
            <w:lang w:val="ar_AE" w:bidi="ar_AE"/>
          </w:rPr>
          <w:rPr>
            <w:color w:val="0000EE"/>
            <w:u w:val="single"/>
          </w:rPr>
          <w:t>17: 12–13</w:t>
        </w:r>
      </w:hyperlink>
      <w:r>
        <w:rPr>
          <w:lang w:val="ar_AE" w:bidi="ar_AE"/>
        </w:rPr>
        <w:t xml:space="preserve">؛ </w:t>
      </w:r>
      <w:hyperlink r:id="rId46">
        <w:r>
          <w:rPr>
            <w:lang w:val="ar_AE" w:bidi="ar_AE"/>
          </w:rPr>
          <w:rPr>
            <w:color w:val="0000EE"/>
            <w:u w:val="single"/>
          </w:rPr>
          <w:t>18: 18</w:t>
        </w:r>
      </w:hyperlink>
      <w:r>
        <w:rPr>
          <w:lang w:val="ar_AE" w:bidi="ar_AE"/>
        </w:rPr>
        <w:t xml:space="preserve">؛ </w:t>
      </w:r>
      <w:hyperlink r:id="rId47">
        <w:r>
          <w:rPr>
            <w:lang w:val="ar_AE" w:bidi="ar_AE"/>
          </w:rPr>
          <w:rPr>
            <w:color w:val="0000EE"/>
            <w:u w:val="single"/>
          </w:rPr>
          <w:t>جامعة 6: 4</w:t>
        </w:r>
      </w:hyperlink>
      <w:r>
        <w:rPr>
          <w:lang w:val="ar_AE" w:bidi="ar_AE"/>
        </w:rPr>
        <w:t xml:space="preserve">؛ </w:t>
      </w:r>
      <w:hyperlink r:id="rId48">
        <w:r>
          <w:rPr>
            <w:lang w:val="ar_AE" w:bidi="ar_AE"/>
          </w:rPr>
          <w:rPr>
            <w:color w:val="0000EE"/>
            <w:u w:val="single"/>
          </w:rPr>
          <w:t>11: 8</w:t>
        </w:r>
      </w:hyperlink>
      <w:r>
        <w:rPr>
          <w:lang w:val="ar_AE" w:bidi="ar_AE"/>
        </w:rPr>
        <w:t>).</w:t>
      </w:r>
    </w:p>
    <w:p>
      <w:pPr>
        <w:bidi/>
      </w:pPr>
      <w:r>
        <w:rPr>
          <w:lang w:val="ar_AE" w:bidi="ar_AE"/>
        </w:rPr>
      </w:r>
      <w:r>
        <w:rPr>
          <w:lang w:val="ar_AE" w:bidi="ar_AE"/>
        </w:rPr>
        <w:t>غالبًا ما تعني الظلمة الضيق والقلق، أو الاضطراب والهلاك الذي يختبره الأشرار (</w:t>
      </w:r>
      <w:hyperlink r:id="rId49">
        <w:r>
          <w:rPr>
            <w:lang w:val="ar_AE" w:bidi="ar_AE"/>
          </w:rPr>
          <w:rPr>
            <w:color w:val="0000EE"/>
            <w:u w:val="single"/>
          </w:rPr>
          <w:t>تكوين 15: 12</w:t>
        </w:r>
      </w:hyperlink>
      <w:r>
        <w:rPr>
          <w:lang w:val="ar_AE" w:bidi="ar_AE"/>
        </w:rPr>
        <w:t xml:space="preserve">؛ </w:t>
      </w:r>
      <w:hyperlink r:id="rId50">
        <w:r>
          <w:rPr>
            <w:lang w:val="ar_AE" w:bidi="ar_AE"/>
          </w:rPr>
          <w:rPr>
            <w:color w:val="0000EE"/>
            <w:u w:val="single"/>
          </w:rPr>
          <w:t>أيوب 5: 14</w:t>
        </w:r>
      </w:hyperlink>
      <w:r>
        <w:rPr>
          <w:lang w:val="ar_AE" w:bidi="ar_AE"/>
        </w:rPr>
        <w:t xml:space="preserve">؛ </w:t>
      </w:r>
      <w:hyperlink r:id="rId51">
        <w:r>
          <w:rPr>
            <w:lang w:val="ar_AE" w:bidi="ar_AE"/>
          </w:rPr>
          <w:rPr>
            <w:color w:val="0000EE"/>
            <w:u w:val="single"/>
          </w:rPr>
          <w:t>12: 25</w:t>
        </w:r>
      </w:hyperlink>
      <w:r>
        <w:rPr>
          <w:lang w:val="ar_AE" w:bidi="ar_AE"/>
        </w:rPr>
        <w:t xml:space="preserve">؛ </w:t>
      </w:r>
      <w:hyperlink r:id="rId52">
        <w:r>
          <w:rPr>
            <w:lang w:val="ar_AE" w:bidi="ar_AE"/>
          </w:rPr>
          <w:rPr>
            <w:color w:val="0000EE"/>
            <w:u w:val="single"/>
          </w:rPr>
          <w:t>15: 22، 30</w:t>
        </w:r>
      </w:hyperlink>
      <w:r>
        <w:rPr>
          <w:lang w:val="ar_AE" w:bidi="ar_AE"/>
        </w:rPr>
        <w:t xml:space="preserve">؛ </w:t>
      </w:r>
      <w:hyperlink r:id="rId53">
        <w:r>
          <w:rPr>
            <w:lang w:val="ar_AE" w:bidi="ar_AE"/>
          </w:rPr>
          <w:rPr>
            <w:color w:val="0000EE"/>
            <w:u w:val="single"/>
          </w:rPr>
          <w:t>19: 8</w:t>
        </w:r>
      </w:hyperlink>
      <w:r>
        <w:rPr>
          <w:lang w:val="ar_AE" w:bidi="ar_AE"/>
        </w:rPr>
        <w:t xml:space="preserve">؛ </w:t>
      </w:r>
      <w:hyperlink r:id="rId54">
        <w:r>
          <w:rPr>
            <w:lang w:val="ar_AE" w:bidi="ar_AE"/>
          </w:rPr>
          <w:rPr>
            <w:color w:val="0000EE"/>
            <w:u w:val="single"/>
          </w:rPr>
          <w:t>22: 11</w:t>
        </w:r>
      </w:hyperlink>
      <w:r>
        <w:rPr>
          <w:lang w:val="ar_AE" w:bidi="ar_AE"/>
        </w:rPr>
        <w:t xml:space="preserve">؛ </w:t>
      </w:r>
      <w:hyperlink r:id="rId55">
        <w:r>
          <w:rPr>
            <w:lang w:val="ar_AE" w:bidi="ar_AE"/>
          </w:rPr>
          <w:rPr>
            <w:color w:val="0000EE"/>
            <w:u w:val="single"/>
          </w:rPr>
          <w:t>مزمور 35: 6</w:t>
        </w:r>
      </w:hyperlink>
      <w:r>
        <w:rPr>
          <w:lang w:val="ar_AE" w:bidi="ar_AE"/>
        </w:rPr>
        <w:t xml:space="preserve">؛ </w:t>
      </w:r>
      <w:hyperlink r:id="rId56">
        <w:r>
          <w:rPr>
            <w:lang w:val="ar_AE" w:bidi="ar_AE"/>
          </w:rPr>
          <w:rPr>
            <w:color w:val="0000EE"/>
            <w:u w:val="single"/>
          </w:rPr>
          <w:t>107: 10، 14</w:t>
        </w:r>
      </w:hyperlink>
      <w:r>
        <w:rPr>
          <w:lang w:val="ar_AE" w:bidi="ar_AE"/>
        </w:rPr>
        <w:t xml:space="preserve">؛ </w:t>
      </w:r>
      <w:hyperlink r:id="rId57">
        <w:r>
          <w:rPr>
            <w:lang w:val="ar_AE" w:bidi="ar_AE"/>
          </w:rPr>
          <w:rPr>
            <w:color w:val="0000EE"/>
            <w:u w:val="single"/>
          </w:rPr>
          <w:t>جامعة 5: 17</w:t>
        </w:r>
      </w:hyperlink>
      <w:r>
        <w:rPr>
          <w:lang w:val="ar_AE" w:bidi="ar_AE"/>
        </w:rPr>
        <w:t xml:space="preserve">؛ </w:t>
      </w:r>
      <w:hyperlink r:id="rId58">
        <w:r>
          <w:rPr>
            <w:lang w:val="ar_AE" w:bidi="ar_AE"/>
          </w:rPr>
          <w:rPr>
            <w:color w:val="0000EE"/>
            <w:u w:val="single"/>
          </w:rPr>
          <w:t>إشعياء 5: 30</w:t>
        </w:r>
      </w:hyperlink>
      <w:r>
        <w:rPr>
          <w:lang w:val="ar_AE" w:bidi="ar_AE"/>
        </w:rPr>
        <w:t>). يُوصَف الفساد الأخلاقي أحيانًا بأنه الظلمة (</w:t>
      </w:r>
      <w:hyperlink r:id="rId59">
        <w:r>
          <w:rPr>
            <w:lang w:val="ar_AE" w:bidi="ar_AE"/>
          </w:rPr>
          <w:rPr>
            <w:color w:val="0000EE"/>
            <w:u w:val="single"/>
          </w:rPr>
          <w:t>أمثال 2: 13</w:t>
        </w:r>
      </w:hyperlink>
      <w:r>
        <w:rPr>
          <w:lang w:val="ar_AE" w:bidi="ar_AE"/>
        </w:rPr>
        <w:t xml:space="preserve">؛ </w:t>
      </w:r>
      <w:hyperlink r:id="rId60">
        <w:r>
          <w:rPr>
            <w:lang w:val="ar_AE" w:bidi="ar_AE"/>
          </w:rPr>
          <w:rPr>
            <w:color w:val="0000EE"/>
            <w:u w:val="single"/>
          </w:rPr>
          <w:t>4: 19</w:t>
        </w:r>
      </w:hyperlink>
      <w:r>
        <w:rPr>
          <w:lang w:val="ar_AE" w:bidi="ar_AE"/>
        </w:rPr>
        <w:t xml:space="preserve">؛ </w:t>
      </w:r>
      <w:hyperlink r:id="rId61">
        <w:r>
          <w:rPr>
            <w:lang w:val="ar_AE" w:bidi="ar_AE"/>
          </w:rPr>
          <w:rPr>
            <w:color w:val="0000EE"/>
            <w:u w:val="single"/>
          </w:rPr>
          <w:t>إشعياء 5: 20</w:t>
        </w:r>
      </w:hyperlink>
      <w:r>
        <w:rPr>
          <w:lang w:val="ar_AE" w:bidi="ar_AE"/>
        </w:rPr>
        <w:t xml:space="preserve">؛ </w:t>
      </w:r>
      <w:hyperlink r:id="rId62">
        <w:r>
          <w:rPr>
            <w:lang w:val="ar_AE" w:bidi="ar_AE"/>
          </w:rPr>
          <w:rPr>
            <w:color w:val="0000EE"/>
            <w:u w:val="single"/>
          </w:rPr>
          <w:t>60: 2</w:t>
        </w:r>
      </w:hyperlink>
      <w:r>
        <w:rPr>
          <w:lang w:val="ar_AE" w:bidi="ar_AE"/>
        </w:rPr>
        <w:t>). في العهد الجديد، الظلمة عمومًا استعارة للفساد الأخلاقي والجهل الروحي (</w:t>
      </w:r>
      <w:hyperlink r:id="rId36">
        <w:r>
          <w:rPr>
            <w:lang w:val="ar_AE" w:bidi="ar_AE"/>
          </w:rPr>
          <w:rPr>
            <w:color w:val="0000EE"/>
            <w:u w:val="single"/>
          </w:rPr>
          <w:t>متى 4: 16</w:t>
        </w:r>
      </w:hyperlink>
      <w:r>
        <w:rPr>
          <w:lang w:val="ar_AE" w:bidi="ar_AE"/>
        </w:rPr>
        <w:t xml:space="preserve">؛ </w:t>
      </w:r>
      <w:hyperlink r:id="rId63">
        <w:r>
          <w:rPr>
            <w:lang w:val="ar_AE" w:bidi="ar_AE"/>
          </w:rPr>
          <w:rPr>
            <w:color w:val="0000EE"/>
            <w:u w:val="single"/>
          </w:rPr>
          <w:t>6: 23</w:t>
        </w:r>
      </w:hyperlink>
      <w:r>
        <w:rPr>
          <w:lang w:val="ar_AE" w:bidi="ar_AE"/>
        </w:rPr>
        <w:t xml:space="preserve">؛ </w:t>
      </w:r>
      <w:hyperlink r:id="rId64">
        <w:r>
          <w:rPr>
            <w:lang w:val="ar_AE" w:bidi="ar_AE"/>
          </w:rPr>
          <w:rPr>
            <w:color w:val="0000EE"/>
            <w:u w:val="single"/>
          </w:rPr>
          <w:t>لوقا 1: 79</w:t>
        </w:r>
      </w:hyperlink>
      <w:r>
        <w:rPr>
          <w:lang w:val="ar_AE" w:bidi="ar_AE"/>
        </w:rPr>
        <w:t xml:space="preserve">؛ </w:t>
      </w:r>
      <w:hyperlink r:id="rId65">
        <w:r>
          <w:rPr>
            <w:lang w:val="ar_AE" w:bidi="ar_AE"/>
          </w:rPr>
          <w:rPr>
            <w:color w:val="0000EE"/>
            <w:u w:val="single"/>
          </w:rPr>
          <w:t>11: 35</w:t>
        </w:r>
      </w:hyperlink>
      <w:r>
        <w:rPr>
          <w:lang w:val="ar_AE" w:bidi="ar_AE"/>
        </w:rPr>
        <w:t xml:space="preserve">؛ </w:t>
      </w:r>
      <w:hyperlink r:id="rId66">
        <w:r>
          <w:rPr>
            <w:lang w:val="ar_AE" w:bidi="ar_AE"/>
          </w:rPr>
          <w:rPr>
            <w:color w:val="0000EE"/>
            <w:u w:val="single"/>
          </w:rPr>
          <w:t>22: 53</w:t>
        </w:r>
      </w:hyperlink>
      <w:r>
        <w:rPr>
          <w:lang w:val="ar_AE" w:bidi="ar_AE"/>
        </w:rPr>
        <w:t xml:space="preserve">؛ </w:t>
      </w:r>
      <w:hyperlink r:id="rId67">
        <w:r>
          <w:rPr>
            <w:lang w:val="ar_AE" w:bidi="ar_AE"/>
          </w:rPr>
          <w:rPr>
            <w:color w:val="0000EE"/>
            <w:u w:val="single"/>
          </w:rPr>
          <w:t>رومية 2: 19</w:t>
        </w:r>
      </w:hyperlink>
      <w:r>
        <w:rPr>
          <w:lang w:val="ar_AE" w:bidi="ar_AE"/>
        </w:rPr>
        <w:t xml:space="preserve">؛ </w:t>
      </w:r>
      <w:hyperlink r:id="rId68">
        <w:r>
          <w:rPr>
            <w:lang w:val="ar_AE" w:bidi="ar_AE"/>
          </w:rPr>
          <w:rPr>
            <w:color w:val="0000EE"/>
            <w:u w:val="single"/>
          </w:rPr>
          <w:t>كولوسي 1: 13</w:t>
        </w:r>
      </w:hyperlink>
      <w:r>
        <w:rPr>
          <w:lang w:val="ar_AE" w:bidi="ar_AE"/>
        </w:rPr>
        <w:t>).</w:t>
      </w:r>
    </w:p>
    <w:p>
      <w:pPr>
        <w:bidi/>
      </w:pPr>
      <w:r>
        <w:rPr>
          <w:lang w:val="ar_AE" w:bidi="ar_AE"/>
        </w:rPr>
      </w:r>
      <w:r>
        <w:rPr>
          <w:lang w:val="ar_AE" w:bidi="ar_AE"/>
        </w:rPr>
        <w:t>كان الموضوع الرئيس لأنبياء العهد القديم هو يوم الرب، الذي غالبًا ما يرتبط بالظلمة (</w:t>
      </w:r>
      <w:hyperlink r:id="rId69">
        <w:r>
          <w:rPr>
            <w:lang w:val="ar_AE" w:bidi="ar_AE"/>
          </w:rPr>
          <w:rPr>
            <w:color w:val="0000EE"/>
            <w:u w:val="single"/>
          </w:rPr>
          <w:t>حزقيال 32: 8</w:t>
        </w:r>
      </w:hyperlink>
      <w:r>
        <w:rPr>
          <w:lang w:val="ar_AE" w:bidi="ar_AE"/>
        </w:rPr>
        <w:t xml:space="preserve">؛ </w:t>
      </w:r>
      <w:hyperlink r:id="rId70">
        <w:r>
          <w:rPr>
            <w:lang w:val="ar_AE" w:bidi="ar_AE"/>
          </w:rPr>
          <w:rPr>
            <w:color w:val="0000EE"/>
            <w:u w:val="single"/>
          </w:rPr>
          <w:t>يوئيل 2: 2، 31</w:t>
        </w:r>
      </w:hyperlink>
      <w:r>
        <w:rPr>
          <w:lang w:val="ar_AE" w:bidi="ar_AE"/>
        </w:rPr>
        <w:t xml:space="preserve">؛ </w:t>
      </w:r>
      <w:hyperlink r:id="rId71">
        <w:r>
          <w:rPr>
            <w:lang w:val="ar_AE" w:bidi="ar_AE"/>
          </w:rPr>
          <w:rPr>
            <w:color w:val="0000EE"/>
            <w:u w:val="single"/>
          </w:rPr>
          <w:t>عاموس 5: 18، 20</w:t>
        </w:r>
      </w:hyperlink>
      <w:r>
        <w:rPr>
          <w:lang w:val="ar_AE" w:bidi="ar_AE"/>
        </w:rPr>
        <w:t xml:space="preserve">؛ </w:t>
      </w:r>
      <w:hyperlink r:id="rId72">
        <w:r>
          <w:rPr>
            <w:lang w:val="ar_AE" w:bidi="ar_AE"/>
          </w:rPr>
          <w:rPr>
            <w:color w:val="0000EE"/>
            <w:u w:val="single"/>
          </w:rPr>
          <w:t>صفنيا 1: 15</w:t>
        </w:r>
      </w:hyperlink>
      <w:r>
        <w:rPr>
          <w:lang w:val="ar_AE" w:bidi="ar_AE"/>
        </w:rPr>
        <w:t>). يربط العهد الجديد أيضًا الظلمة والدينونة فيما يتعلق بالمجيء الثاني للمسيح (</w:t>
      </w:r>
      <w:hyperlink r:id="rId73">
        <w:r>
          <w:rPr>
            <w:lang w:val="ar_AE" w:bidi="ar_AE"/>
          </w:rPr>
          <w:rPr>
            <w:color w:val="0000EE"/>
            <w:u w:val="single"/>
          </w:rPr>
          <w:t>متى 8: 12</w:t>
        </w:r>
      </w:hyperlink>
      <w:r>
        <w:rPr>
          <w:lang w:val="ar_AE" w:bidi="ar_AE"/>
        </w:rPr>
        <w:t xml:space="preserve">؛ </w:t>
      </w:r>
      <w:hyperlink r:id="rId74">
        <w:r>
          <w:rPr>
            <w:lang w:val="ar_AE" w:bidi="ar_AE"/>
          </w:rPr>
          <w:rPr>
            <w:color w:val="0000EE"/>
            <w:u w:val="single"/>
          </w:rPr>
          <w:t>22: 13</w:t>
        </w:r>
      </w:hyperlink>
      <w:r>
        <w:rPr>
          <w:lang w:val="ar_AE" w:bidi="ar_AE"/>
        </w:rPr>
        <w:t xml:space="preserve">؛ </w:t>
      </w:r>
      <w:hyperlink r:id="rId75">
        <w:r>
          <w:rPr>
            <w:lang w:val="ar_AE" w:bidi="ar_AE"/>
          </w:rPr>
          <w:rPr>
            <w:color w:val="0000EE"/>
            <w:u w:val="single"/>
          </w:rPr>
          <w:t>25: 30</w:t>
        </w:r>
      </w:hyperlink>
      <w:r>
        <w:rPr>
          <w:lang w:val="ar_AE" w:bidi="ar_AE"/>
        </w:rPr>
        <w:t xml:space="preserve">؛ </w:t>
      </w:r>
      <w:hyperlink r:id="rId76">
        <w:r>
          <w:rPr>
            <w:lang w:val="ar_AE" w:bidi="ar_AE"/>
          </w:rPr>
          <w:rPr>
            <w:color w:val="0000EE"/>
            <w:u w:val="single"/>
          </w:rPr>
          <w:t>2 بطرس 2: 17</w:t>
        </w:r>
      </w:hyperlink>
      <w:r>
        <w:rPr>
          <w:lang w:val="ar_AE" w:bidi="ar_AE"/>
        </w:rPr>
        <w:t xml:space="preserve">؛ </w:t>
      </w:r>
      <w:hyperlink r:id="rId77">
        <w:r>
          <w:rPr>
            <w:lang w:val="ar_AE" w:bidi="ar_AE"/>
          </w:rPr>
          <w:rPr>
            <w:color w:val="0000EE"/>
            <w:u w:val="single"/>
          </w:rPr>
          <w:t>يهوذا 1: 6، 13</w:t>
        </w:r>
      </w:hyperlink>
      <w:r>
        <w:rPr>
          <w:lang w:val="ar_AE" w:bidi="ar_AE"/>
        </w:rPr>
        <w:t>). يُقال إن الذين يعرفون الله يخرجون من الظلمة (</w:t>
      </w:r>
      <w:hyperlink r:id="rId78">
        <w:r>
          <w:rPr>
            <w:lang w:val="ar_AE" w:bidi="ar_AE"/>
          </w:rPr>
          <w:rPr>
            <w:color w:val="0000EE"/>
            <w:u w:val="single"/>
          </w:rPr>
          <w:t>إشعياء 9: 2</w:t>
        </w:r>
      </w:hyperlink>
      <w:r>
        <w:rPr>
          <w:lang w:val="ar_AE" w:bidi="ar_AE"/>
        </w:rPr>
        <w:t xml:space="preserve">؛ </w:t>
      </w:r>
      <w:hyperlink r:id="rId79">
        <w:r>
          <w:rPr>
            <w:lang w:val="ar_AE" w:bidi="ar_AE"/>
          </w:rPr>
          <w:rPr>
            <w:color w:val="0000EE"/>
            <w:u w:val="single"/>
          </w:rPr>
          <w:t>29: 18</w:t>
        </w:r>
      </w:hyperlink>
      <w:r>
        <w:rPr>
          <w:lang w:val="ar_AE" w:bidi="ar_AE"/>
        </w:rPr>
        <w:t xml:space="preserve">؛ </w:t>
      </w:r>
      <w:hyperlink r:id="rId80">
        <w:r>
          <w:rPr>
            <w:lang w:val="ar_AE" w:bidi="ar_AE"/>
          </w:rPr>
          <w:rPr>
            <w:color w:val="0000EE"/>
            <w:u w:val="single"/>
          </w:rPr>
          <w:t>42: 7</w:t>
        </w:r>
      </w:hyperlink>
      <w:r>
        <w:rPr>
          <w:lang w:val="ar_AE" w:bidi="ar_AE"/>
        </w:rPr>
        <w:t>)؛ لا يمكن للظلمة أن تكون مكانًا مخفياً عن الله (</w:t>
      </w:r>
      <w:hyperlink r:id="rId81">
        <w:r>
          <w:rPr>
            <w:lang w:val="ar_AE" w:bidi="ar_AE"/>
          </w:rPr>
          <w:rPr>
            <w:color w:val="0000EE"/>
            <w:u w:val="single"/>
          </w:rPr>
          <w:t>أيوب 34: 22</w:t>
        </w:r>
      </w:hyperlink>
      <w:r>
        <w:rPr>
          <w:lang w:val="ar_AE" w:bidi="ar_AE"/>
        </w:rPr>
        <w:t xml:space="preserve">؛ </w:t>
      </w:r>
      <w:hyperlink r:id="rId82">
        <w:r>
          <w:rPr>
            <w:lang w:val="ar_AE" w:bidi="ar_AE"/>
          </w:rPr>
          <w:rPr>
            <w:color w:val="0000EE"/>
            <w:u w:val="single"/>
          </w:rPr>
          <w:t>مزمور 139: 11–12</w:t>
        </w:r>
      </w:hyperlink>
      <w:r>
        <w:rPr>
          <w:lang w:val="ar_AE" w:bidi="ar_AE"/>
        </w:rPr>
        <w:t xml:space="preserve">؛ </w:t>
      </w:r>
      <w:hyperlink r:id="rId83">
        <w:r>
          <w:rPr>
            <w:lang w:val="ar_AE" w:bidi="ar_AE"/>
          </w:rPr>
          <w:rPr>
            <w:color w:val="0000EE"/>
            <w:u w:val="single"/>
          </w:rPr>
          <w:t>إشعياء 29: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الظهور الإلهي (الثيوفانيا)</w:t>
      </w:r>
      <w:r>
        <w:rPr>
          <w:lang w:val="ar_AE" w:bidi="ar_AE"/>
        </w:rPr>
      </w:r>
    </w:p>
    <w:p>
      <w:pPr>
        <w:bidi/>
      </w:pPr>
      <w:r>
        <w:rPr>
          <w:lang w:val="ar_AE" w:bidi="ar_AE"/>
        </w:rPr>
      </w:r>
      <w:r>
        <w:rPr>
          <w:lang w:val="ar_AE" w:bidi="ar_AE"/>
        </w:rPr>
        <w:t>ظهور أو تجلٍّ لله. أصل الكلمة من اللغة اليونانية: "ثيوس" تعني "الله"، و"فانو" تعني "يظهر".</w:t>
      </w:r>
    </w:p>
    <w:p>
      <w:pPr>
        <w:bidi/>
      </w:pPr>
      <w:r>
        <w:rPr>
          <w:lang w:val="ar_AE" w:bidi="ar_AE"/>
        </w:rPr>
      </w:r>
      <w:r>
        <w:rPr>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lang w:val="ar_AE" w:bidi="ar_AE"/>
        </w:rPr>
      </w:r>
      <w:r>
        <w:rPr>
          <w:lang w:val="ar_AE" w:bidi="ar_AE"/>
        </w:rPr>
        <w:t>وقد أظهر الله نفسه للناس من خلال:</w:t>
      </w:r>
    </w:p>
    <w:p>
      <w:pPr>
        <w:pStyle w:val="ListBullet"/>
        <w:bidi/>
        <w:spacing w:line="240" w:lineRule="auto"/>
        <w:ind w:left="720"/>
      </w:pPr>
      <w:r>
        <w:rPr>
          <w:lang w:val="ar_AE" w:bidi="ar_AE"/>
        </w:rPr>
      </w:r>
      <w:r>
        <w:rPr>
          <w:lang w:val="ar_AE" w:bidi="ar_AE"/>
        </w:rPr>
        <w:t>رسول خاص يسمى ملاك الرب</w:t>
      </w:r>
    </w:p>
    <w:p>
      <w:pPr>
        <w:pStyle w:val="ListBullet"/>
        <w:bidi/>
        <w:spacing w:line="240" w:lineRule="auto"/>
        <w:ind w:left="720"/>
      </w:pPr>
      <w:r>
        <w:rPr>
          <w:lang w:val="ar_AE" w:bidi="ar_AE"/>
        </w:rPr>
      </w:r>
      <w:r>
        <w:rPr>
          <w:lang w:val="ar_AE" w:bidi="ar_AE"/>
        </w:rPr>
        <w:t>عمود السحاب في النهار وعمود النار في الليل، الذي قاد بني إسرائيل في البرية</w:t>
      </w:r>
    </w:p>
    <w:p>
      <w:pPr>
        <w:pStyle w:val="ListBullet"/>
        <w:bidi/>
        <w:spacing w:line="240" w:lineRule="auto"/>
        <w:ind w:left="720"/>
      </w:pPr>
      <w:r>
        <w:rPr>
          <w:lang w:val="ar_AE" w:bidi="ar_AE"/>
        </w:rPr>
      </w:r>
      <w:r>
        <w:rPr>
          <w:lang w:val="ar_AE" w:bidi="ar_AE"/>
        </w:rPr>
        <w:t>مِن خلال الشَكينة، أو حضوره داخل المسكن.</w:t>
      </w:r>
    </w:p>
    <w:p>
      <w:pPr>
        <w:bidi/>
      </w:pPr>
      <w:r>
        <w:rPr>
          <w:lang w:val="ar_AE" w:bidi="ar_AE"/>
        </w:rPr>
      </w:r>
      <w:r>
        <w:rPr>
          <w:i/>
          <w:lang w:val="ar_AE" w:bidi="ar_AE"/>
        </w:rPr>
        <w:t>انظر</w:t>
      </w:r>
      <w:r>
        <w:rPr>
          <w:lang w:val="ar_AE" w:bidi="ar_AE"/>
        </w:rPr>
        <w:t xml:space="preserve"> </w:t>
      </w:r>
      <w:r>
        <w:rPr>
          <w:lang w:val="ar_AE" w:bidi="ar_AE"/>
        </w:rPr>
        <w:t>الملاك (ملاك الرب)؛</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w:t>
      </w:r>
      <w:r>
        <w:rPr>
          <w:lang w:val="ar_AE" w:bidi="ar_AE"/>
        </w:rPr>
      </w:r>
    </w:p>
    <w:p>
      <w:pPr>
        <w:bidi/>
      </w:pPr>
      <w:r>
        <w:rPr>
          <w:lang w:val="ar_AE" w:bidi="ar_AE"/>
        </w:rPr>
      </w:r>
      <w:r>
        <w:rPr>
          <w:lang w:val="ar_AE" w:bidi="ar_AE"/>
        </w:rPr>
        <w:t xml:space="preserve">حيوان سريع يشبه الغزال يوجد في </w:t>
      </w:r>
      <w:hyperlink r:id="rId84">
        <w:r>
          <w:rPr>
            <w:lang w:val="ar_AE" w:bidi="ar_AE"/>
          </w:rPr>
          <w:rPr>
            <w:color w:val="0000EE"/>
            <w:u w:val="single"/>
          </w:rPr>
          <w:t>تثنية 14:5</w:t>
        </w:r>
      </w:hyperlink>
      <w:r>
        <w:rPr>
          <w:lang w:val="ar_AE" w:bidi="ar_AE"/>
        </w:rPr>
        <w:t xml:space="preserve"> و</w:t>
      </w:r>
      <w:hyperlink r:id="rId85">
        <w:r>
          <w:rPr>
            <w:lang w:val="ar_AE" w:bidi="ar_AE"/>
          </w:rPr>
          <w:rPr>
            <w:color w:val="0000EE"/>
            <w:u w:val="single"/>
          </w:rPr>
          <w:t>إشعياء 51:20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ظِبْيَا</w:t>
      </w:r>
      <w:r>
        <w:rPr>
          <w:lang w:val="ar_AE" w:bidi="ar_AE"/>
        </w:rPr>
      </w:r>
    </w:p>
    <w:p>
      <w:pPr>
        <w:pStyle w:val="Heading2"/>
        <w:bidi/>
      </w:pPr>
      <w:r>
        <w:rPr>
          <w:b/>
          <w:lang w:val="ar_AE" w:bidi="ar_AE"/>
        </w:rPr>
        <w:t>ظِبْيَا</w:t>
      </w:r>
    </w:p>
    <w:p>
      <w:pPr>
        <w:bidi/>
      </w:pPr>
      <w:r>
        <w:rPr>
          <w:lang w:val="ar_AE" w:bidi="ar_AE"/>
        </w:rPr>
      </w:r>
      <w:r>
        <w:rPr>
          <w:lang w:val="ar_AE" w:bidi="ar_AE"/>
        </w:rPr>
        <w:t>واحدٌ من الأبناء السبعة الذين وُلِدوا لشَحْرَايِمَ من امرأته خُودَشَ (</w:t>
      </w:r>
      <w:hyperlink r:id="rId86">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 xml:space="preserve">اسم حيوان صغير في العمر، عادة ما يكون غزالًا.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والدة الملك يَهوآش ملِك يَهوذَا، والي كانت من بلدة بئر سبع (</w:t>
      </w:r>
      <w:hyperlink r:id="rId87">
        <w:r>
          <w:rPr>
            <w:lang w:val="ar_AE" w:bidi="ar_AE"/>
          </w:rPr>
          <w:rPr>
            <w:color w:val="0000EE"/>
            <w:u w:val="single"/>
          </w:rPr>
          <w:t>الملوك الثاني 12:1؛</w:t>
        </w:r>
      </w:hyperlink>
      <w:r>
        <w:rPr>
          <w:lang w:val="ar_AE" w:bidi="ar_AE"/>
        </w:rPr>
        <w:t xml:space="preserve"> </w:t>
      </w:r>
      <w:hyperlink r:id="rId88">
        <w:r>
          <w:rPr>
            <w:lang w:val="ar_AE" w:bidi="ar_AE"/>
          </w:rPr>
          <w:rPr>
            <w:color w:val="0000EE"/>
            <w:u w:val="single"/>
          </w:rPr>
          <w:t>أخبار الأيام الثاني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pStyle w:val="Heading2"/>
        <w:bidi/>
      </w:pPr>
      <w:r>
        <w:rPr>
          <w:lang w:val="ar_AE" w:bidi="ar_AE"/>
        </w:rPr>
        <w:t>ظَّبْيَة</w:t>
      </w:r>
    </w:p>
    <w:p>
      <w:pPr>
        <w:bidi/>
      </w:pPr>
      <w:r>
        <w:rPr>
          <w:lang w:val="ar_AE" w:bidi="ar_AE"/>
        </w:rPr>
      </w:r>
      <w:r>
        <w:rPr>
          <w:lang w:val="ar_AE" w:bidi="ar_AE"/>
        </w:rPr>
        <w:t>أنثى الغزال (</w:t>
      </w:r>
      <w:hyperlink r:id="rId89">
        <w:r>
          <w:rPr>
            <w:lang w:val="ar_AE" w:bidi="ar_AE"/>
          </w:rPr>
          <w:rPr>
            <w:color w:val="0000EE"/>
            <w:u w:val="single"/>
          </w:rPr>
          <w:t>أمثال 5: 19</w:t>
        </w:r>
      </w:hyperlink>
      <w:r>
        <w:rPr>
          <w:lang w:val="ar_AE" w:bidi="ar_AE"/>
        </w:rPr>
        <w:t xml:space="preserve">).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ظفر الطيب</w:t>
      </w:r>
      <w:r>
        <w:rPr>
          <w:lang w:val="ar_AE" w:bidi="ar_AE"/>
        </w:rPr>
      </w:r>
    </w:p>
    <w:p>
      <w:pPr>
        <w:bidi/>
      </w:pPr>
      <w:r>
        <w:rPr>
          <w:lang w:val="ar_AE" w:bidi="ar_AE"/>
        </w:rPr>
      </w:r>
      <w:r>
        <w:rPr>
          <w:lang w:val="ar_AE" w:bidi="ar_AE"/>
        </w:rPr>
        <w:t>إحدى التوابل العطرية المستخدمة في البخور المقدس في خيمة الاجتماع (</w:t>
      </w:r>
      <w:hyperlink r:id="rId90">
        <w:r>
          <w:rPr>
            <w:lang w:val="ar_AE" w:bidi="ar_AE"/>
          </w:rPr>
          <w:rPr>
            <w:color w:val="0000EE"/>
            <w:u w:val="single"/>
          </w:rPr>
          <w:t>خروج 30:34</w:t>
        </w:r>
      </w:hyperlink>
      <w:r>
        <w:rPr>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lang w:val="ar_AE" w:bidi="ar_AE"/>
        </w:rPr>
      </w:r>
      <w:r>
        <w:rPr>
          <w:lang w:val="ar_AE" w:bidi="ar_AE"/>
        </w:rPr>
      </w:r>
    </w:p>
    <w:p>
      <w:pPr>
        <w:bidi/>
      </w:pPr>
      <w:r>
        <w:rPr>
          <w:lang w:val="ar_AE" w:bidi="ar_AE"/>
        </w:rPr>
      </w:r>
    </w:p>
    <w:p>
      <w:pPr>
        <w:pStyle w:val="Heading2"/>
        <w:bidi/>
      </w:pPr>
      <w:r>
        <w:rPr>
          <w:lang w:val="ar_AE" w:bidi="ar_AE"/>
        </w:rPr>
        <w:t>ظل عكسي</w:t>
      </w:r>
      <w:r>
        <w:rPr>
          <w:lang w:val="ar_AE" w:bidi="ar_AE"/>
        </w:rPr>
      </w:r>
    </w:p>
    <w:p>
      <w:pPr>
        <w:bidi/>
      </w:pPr>
      <w:r>
        <w:rPr>
          <w:lang w:val="ar_AE" w:bidi="ar_AE"/>
        </w:rPr>
      </w:r>
      <w:r>
        <w:rPr>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lang w:val="ar_AE" w:bidi="ar_AE"/>
        </w:rPr>
        <w:t>انظر</w:t>
      </w:r>
      <w:r>
        <w:rPr>
          <w:lang w:val="ar_AE" w:bidi="ar_AE"/>
        </w:rPr>
        <w:t xml:space="preserve"> </w:t>
      </w:r>
      <w:r>
        <w:rPr>
          <w:lang w:val="ar_AE" w:bidi="ar_AE"/>
        </w:rPr>
        <w:t>ظل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ظهورات المسيح</w:t>
      </w:r>
      <w:r>
        <w:rPr>
          <w:lang w:val="ar_AE" w:bidi="ar_AE"/>
        </w:rPr>
      </w:r>
    </w:p>
    <w:p>
      <w:pPr>
        <w:bidi/>
      </w:pPr>
      <w:r>
        <w:rPr>
          <w:lang w:val="ar_AE" w:bidi="ar_AE"/>
        </w:rPr>
      </w:r>
      <w:r>
        <w:rPr>
          <w:lang w:val="ar_AE" w:bidi="ar_AE"/>
        </w:rPr>
        <w:t xml:space="preserve">الأحداث التي شوهِد فيها يسوع المسيح من شهودٍ من البشر بعد قيامته. انظر </w:t>
      </w:r>
      <w:r>
        <w:rPr>
          <w:lang w:val="ar_AE" w:bidi="ar_AE"/>
        </w:rPr>
        <w:t>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 TargetMode="External"/><Relationship Id="rId40" Type="http://schemas.openxmlformats.org/officeDocument/2006/relationships/hyperlink" Target="https://ref.ly/1John1:5" TargetMode="External"/><Relationship Id="rId41" Type="http://schemas.openxmlformats.org/officeDocument/2006/relationships/hyperlink" Target="https://ref.ly/1John2:8-1John2:9"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 TargetMode="External"/><Relationship Id="rId71" Type="http://schemas.openxmlformats.org/officeDocument/2006/relationships/hyperlink" Target="https://ref.ly/Amos5:18"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 Id="rId84" Type="http://schemas.openxmlformats.org/officeDocument/2006/relationships/hyperlink" Target="https://ref.ly/Deut14:5" TargetMode="External"/><Relationship Id="rId85" Type="http://schemas.openxmlformats.org/officeDocument/2006/relationships/hyperlink" Target="https://ref.ly/Isa51:20" TargetMode="External"/><Relationship Id="rId86" Type="http://schemas.openxmlformats.org/officeDocument/2006/relationships/hyperlink" Target="https://ref.ly/1Chr8:9" TargetMode="External"/><Relationship Id="rId87" Type="http://schemas.openxmlformats.org/officeDocument/2006/relationships/hyperlink" Target="https://ref.ly/2Kgs12:1" TargetMode="External"/><Relationship Id="rId88" Type="http://schemas.openxmlformats.org/officeDocument/2006/relationships/hyperlink" Target="https://ref.ly/2Chr24:1" TargetMode="External"/><Relationship Id="rId89" Type="http://schemas.openxmlformats.org/officeDocument/2006/relationships/hyperlink" Target="https://ref.ly/Prov5:19" TargetMode="External"/><Relationship Id="rId90"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