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hyperlink r:id="rId13">
        <w:r>
          <w:rPr>
            <w:lang w:val="id_ID" w:bidi="id_ID"/>
          </w:rPr>
          <w:rPr>
            <w:color w:val="0000EE"/>
            <w:u w:val="single"/>
          </w:rPr>
          <w:t>Kisah 7:2–4</w:t>
        </w:r>
      </w:hyperlink>
      <w:r>
        <w:rPr>
          <w:lang w:val="id_ID" w:bidi="id_ID"/>
        </w:rPr>
        <w:t>), untuk meninggalkan Mesopotamia dan pergi ke tanah yang akan ditunjukkan Allah. Ketika memanggil Abraham, Allah membuat perjanjian dengannya (</w:t>
      </w:r>
      <w:hyperlink r:id="rId14">
        <w:r>
          <w:rPr>
            <w:lang w:val="id_ID" w:bidi="id_ID"/>
          </w:rPr>
          <w:rPr>
            <w:color w:val="0000EE"/>
            <w:u w:val="single"/>
          </w:rPr>
          <w:t>Kej. 12:1–3</w:t>
        </w:r>
      </w:hyperlink>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5">
        <w:r>
          <w:rPr>
            <w:lang w:val="id_ID" w:bidi="id_ID"/>
          </w:rPr>
          <w:rPr>
            <w:color w:val="0000EE"/>
            <w:u w:val="single"/>
          </w:rPr>
          <w:t>Kej. 12:4–8</w:t>
        </w:r>
      </w:hyperlink>
      <w:r>
        <w:rPr>
          <w:lang w:val="id_ID" w:bidi="id_ID"/>
        </w:rPr>
        <w:t xml:space="preserve"> Allah meneguhkan perjanjian yang tidak bersyarat ini, dengan menjanjikan kepada Abraham negeri yang baru ini untuk selama-lamanya, bersama dengan keturunan yang tak terhitung banyaknya. Kemudian, dalam </w:t>
      </w:r>
      <w:hyperlink r:id="rId16">
        <w:r>
          <w:rPr>
            <w:lang w:val="id_ID" w:bidi="id_ID"/>
          </w:rPr>
          <w:rPr>
            <w:color w:val="0000EE"/>
            <w:u w:val="single"/>
          </w:rPr>
          <w:t>Kej. 15:1–21</w:t>
        </w:r>
      </w:hyperlink>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7">
        <w:r>
          <w:rPr>
            <w:lang w:val="id_ID" w:bidi="id_ID"/>
          </w:rPr>
          <w:rPr>
            <w:color w:val="0000EE"/>
            <w:u w:val="single"/>
          </w:rPr>
          <w:t>Kej. 17:6–8</w:t>
        </w:r>
      </w:hyperlink>
      <w:r>
        <w:rPr>
          <w:lang w:val="id_ID" w:bidi="id_ID"/>
        </w:rPr>
        <w:t>. Perjanjian ini menjamin tanah Kanaan kepada keturunan Abraham dan menambahkan bahwa raja-raja (sebuah antisipasi terhadap dinasti Daud) akan muncul dalam garis keturunannya. Perjanjian ini ditegaskan kepada anak Abraham, Ishak (</w:t>
      </w:r>
      <w:hyperlink r:id="rId18">
        <w:r>
          <w:rPr>
            <w:lang w:val="id_ID" w:bidi="id_ID"/>
          </w:rPr>
          <w:rPr>
            <w:color w:val="0000EE"/>
            <w:u w:val="single"/>
          </w:rPr>
          <w:t>Kej. 26:3–5</w:t>
        </w:r>
      </w:hyperlink>
      <w:r>
        <w:rPr>
          <w:lang w:val="id_ID" w:bidi="id_ID"/>
        </w:rPr>
        <w:t xml:space="preserve">) dan cucunya, Yakub (psl. </w:t>
      </w:r>
      <w:hyperlink r:id="rId19">
        <w:r>
          <w:rPr>
            <w:lang w:val="id_ID" w:bidi="id_ID"/>
          </w:rPr>
          <w:rPr>
            <w:color w:val="0000EE"/>
            <w:u w:val="single"/>
          </w:rPr>
          <w:t>28</w:t>
        </w:r>
      </w:hyperlink>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0">
        <w:r>
          <w:rPr>
            <w:lang w:val="id_ID" w:bidi="id_ID"/>
          </w:rPr>
          <w:rPr>
            <w:color w:val="0000EE"/>
            <w:u w:val="single"/>
          </w:rPr>
          <w:t>Kej. 14:14</w:t>
        </w:r>
      </w:hyperlink>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1">
        <w:r>
          <w:rPr>
            <w:lang w:val="id_ID" w:bidi="id_ID"/>
          </w:rPr>
          <w:rPr>
            <w:color w:val="0000EE"/>
            <w:u w:val="single"/>
          </w:rPr>
          <w:t>Kej. 32</w:t>
        </w:r>
      </w:hyperlink>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hyperlink r:id="rId22">
        <w:r>
          <w:rPr>
            <w:lang w:val="id_ID" w:bidi="id_ID"/>
          </w:rPr>
          <w:rPr>
            <w:color w:val="0000EE"/>
            <w:u w:val="single"/>
          </w:rPr>
          <w:t>Kel. 1:8</w:t>
        </w:r>
      </w:hyperlink>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3">
        <w:r>
          <w:rPr>
            <w:lang w:val="id_ID" w:bidi="id_ID"/>
          </w:rPr>
          <w:rPr>
            <w:color w:val="0000EE"/>
            <w:u w:val="single"/>
          </w:rPr>
          <w:t>Kel. 1:12</w:t>
        </w:r>
      </w:hyperlink>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4">
        <w:r>
          <w:rPr>
            <w:lang w:val="id_ID" w:bidi="id_ID"/>
          </w:rPr>
          <w:rPr>
            <w:color w:val="0000EE"/>
            <w:u w:val="single"/>
          </w:rPr>
          <w:t>Kel. 3–4</w:t>
        </w:r>
      </w:hyperlink>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5">
        <w:r>
          <w:rPr>
            <w:lang w:val="id_ID" w:bidi="id_ID"/>
          </w:rPr>
          <w:rPr>
            <w:color w:val="0000EE"/>
            <w:u w:val="single"/>
          </w:rPr>
          <w:t>Kel. 7–12</w:t>
        </w:r>
      </w:hyperlink>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hyperlink r:id="rId26">
        <w:r>
          <w:rPr>
            <w:lang w:val="id_ID" w:bidi="id_ID"/>
          </w:rPr>
          <w:rPr>
            <w:color w:val="0000EE"/>
            <w:u w:val="single"/>
          </w:rPr>
          <w:t>Kel. 12:12</w:t>
        </w:r>
      </w:hyperlink>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hyperlink r:id="rId27">
        <w:r>
          <w:rPr>
            <w:lang w:val="id_ID" w:bidi="id_ID"/>
          </w:rPr>
          <w:rPr>
            <w:color w:val="0000EE"/>
            <w:u w:val="single"/>
          </w:rPr>
          <w:t>1Raj. 6:1</w:t>
        </w:r>
      </w:hyperlink>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hyperlink r:id="rId28">
        <w:r>
          <w:rPr>
            <w:lang w:val="id_ID" w:bidi="id_ID"/>
          </w:rPr>
          <w:rPr>
            <w:color w:val="0000EE"/>
            <w:u w:val="single"/>
          </w:rPr>
          <w:t>Kel. 19:2–24:18</w:t>
        </w:r>
      </w:hyperlink>
      <w:r>
        <w:rPr>
          <w:lang w:val="id_ID" w:bidi="id_ID"/>
        </w:rPr>
        <w:t>), dan bangsa itu segera berkomitmen untuk mematuhinya (</w:t>
      </w:r>
      <w:hyperlink r:id="rId29">
        <w:r>
          <w:rPr>
            <w:lang w:val="id_ID" w:bidi="id_ID"/>
          </w:rPr>
          <w:rPr>
            <w:color w:val="0000EE"/>
            <w:u w:val="single"/>
          </w:rPr>
          <w:t>Kel. 24:3</w:t>
        </w:r>
      </w:hyperlink>
      <w:r>
        <w:rPr>
          <w:lang w:val="id_ID" w:bidi="id_ID"/>
        </w:rPr>
        <w:t xml:space="preserve">). Kemudian Allah memberikan pola untuk Kemah Suci dan perabotannya (pasal </w:t>
      </w:r>
      <w:hyperlink r:id="rId30">
        <w:r>
          <w:rPr>
            <w:lang w:val="id_ID" w:bidi="id_ID"/>
          </w:rPr>
          <w:rPr>
            <w:color w:val="0000EE"/>
            <w:u w:val="single"/>
          </w:rPr>
          <w:t>25–27</w:t>
        </w:r>
      </w:hyperlink>
      <w:r>
        <w:rPr>
          <w:lang w:val="id_ID" w:bidi="id_ID"/>
        </w:rPr>
        <w:t xml:space="preserve">, </w:t>
      </w:r>
      <w:hyperlink r:id="rId31">
        <w:r>
          <w:rPr>
            <w:lang w:val="id_ID" w:bidi="id_ID"/>
          </w:rPr>
          <w:rPr>
            <w:color w:val="0000EE"/>
            <w:u w:val="single"/>
          </w:rPr>
          <w:t>30–31</w:t>
        </w:r>
      </w:hyperlink>
      <w:r>
        <w:rPr>
          <w:lang w:val="id_ID" w:bidi="id_ID"/>
        </w:rPr>
        <w:t xml:space="preserve">, </w:t>
      </w:r>
      <w:hyperlink r:id="rId32">
        <w:r>
          <w:rPr>
            <w:lang w:val="id_ID" w:bidi="id_ID"/>
          </w:rPr>
          <w:rPr>
            <w:color w:val="0000EE"/>
            <w:u w:val="single"/>
          </w:rPr>
          <w:t>35–40</w:t>
        </w:r>
      </w:hyperlink>
      <w:r>
        <w:rPr>
          <w:lang w:val="id_ID" w:bidi="id_ID"/>
        </w:rPr>
        <w:t xml:space="preserve">) dan menetapkan keimamatan (pasal </w:t>
      </w:r>
      <w:hyperlink r:id="rId33">
        <w:r>
          <w:rPr>
            <w:lang w:val="id_ID" w:bidi="id_ID"/>
          </w:rPr>
          <w:rPr>
            <w:color w:val="0000EE"/>
            <w:u w:val="single"/>
          </w:rPr>
          <w:t>28–29</w:t>
        </w:r>
      </w:hyperlink>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4">
        <w:r>
          <w:rPr>
            <w:lang w:val="id_ID" w:bidi="id_ID"/>
          </w:rPr>
          <w:rPr>
            <w:color w:val="0000EE"/>
            <w:u w:val="single"/>
          </w:rPr>
          <w:t>32–34</w:t>
        </w:r>
      </w:hyperlink>
      <w:r>
        <w:rPr>
          <w:lang w:val="id_ID" w:bidi="id_ID"/>
        </w:rPr>
        <w:t>). Tanggapan syafaat Musa terhadap pengumuman Allah bahwa Ia akan menghancurkan Israel karena penyembahan berhala mereka menghasilkan tekad ilahi untuk melaksanakan penghakiman hanya atas para pelanggar terburuk (</w:t>
      </w:r>
      <w:hyperlink r:id="rId35">
        <w:r>
          <w:rPr>
            <w:lang w:val="id_ID" w:bidi="id_ID"/>
          </w:rPr>
          <w:rPr>
            <w:color w:val="0000EE"/>
            <w:u w:val="single"/>
          </w:rPr>
          <w:t>Kel. 32:9–14</w:t>
        </w:r>
      </w:hyperlink>
      <w:r>
        <w:rPr>
          <w:lang w:val="id_ID" w:bidi="id_ID"/>
        </w:rPr>
        <w:t>).</w:t>
      </w:r>
    </w:p>
    <w:p>
      <w:pPr/>
      <w:r>
        <w:rPr>
          <w:lang w:val="id_ID" w:bidi="id_ID"/>
        </w:rPr>
      </w:r>
      <w:r>
        <w:rPr>
          <w:lang w:val="id_ID" w:bidi="id_ID"/>
        </w:rPr>
        <w:t>Selanjutnya, Allah mewahyukan/menyatakan tatanan hukum dan keimamatan (</w:t>
      </w:r>
      <w:hyperlink r:id="rId36">
        <w:r>
          <w:rPr>
            <w:lang w:val="id_ID" w:bidi="id_ID"/>
          </w:rPr>
          <w:rPr>
            <w:color w:val="0000EE"/>
            <w:u w:val="single"/>
          </w:rPr>
          <w:t>Im. 1:1–27:34</w:t>
        </w:r>
      </w:hyperlink>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hyperlink r:id="rId37">
        <w:r>
          <w:rPr>
            <w:lang w:val="id_ID" w:bidi="id_ID"/>
          </w:rPr>
          <w:rPr>
            <w:color w:val="0000EE"/>
            <w:u w:val="single"/>
          </w:rPr>
          <w:t>Bil. 10:11–12</w:t>
        </w:r>
      </w:hyperlink>
      <w:r>
        <w:rPr>
          <w:lang w:val="id_ID" w:bidi="id_ID"/>
        </w:rPr>
        <w:t xml:space="preserve">). Miryam (saudara perempuan Musa) dan Harun mengkritik kepemimpinan Musa dan mengalami hukuman ilahi sebagai konsekuensinya (psl. </w:t>
      </w:r>
      <w:hyperlink r:id="rId38">
        <w:r>
          <w:rPr>
            <w:lang w:val="id_ID" w:bidi="id_ID"/>
          </w:rPr>
          <w:rPr>
            <w:color w:val="0000EE"/>
            <w:u w:val="single"/>
          </w:rPr>
          <w:t>12</w:t>
        </w:r>
      </w:hyperlink>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39">
        <w:r>
          <w:rPr>
            <w:lang w:val="id_ID" w:bidi="id_ID"/>
          </w:rPr>
          <w:rPr>
            <w:color w:val="0000EE"/>
            <w:u w:val="single"/>
          </w:rPr>
          <w:t>Bil. 14:26–30</w:t>
        </w:r>
      </w:hyperlink>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0">
        <w:r>
          <w:rPr>
            <w:lang w:val="id_ID" w:bidi="id_ID"/>
          </w:rPr>
          <w:rPr>
            <w:color w:val="0000EE"/>
            <w:u w:val="single"/>
          </w:rPr>
          <w:t>Bil. 26:51</w:t>
        </w:r>
      </w:hyperlink>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1">
        <w:r>
          <w:rPr>
            <w:lang w:val="id_ID" w:bidi="id_ID"/>
          </w:rPr>
          <w:rPr>
            <w:color w:val="0000EE"/>
            <w:u w:val="single"/>
          </w:rPr>
          <w:t>Yos. 14:7–10</w:t>
        </w:r>
      </w:hyperlink>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2">
        <w:r>
          <w:rPr>
            <w:lang w:val="id_ID" w:bidi="id_ID"/>
          </w:rPr>
          <w:rPr>
            <w:color w:val="0000EE"/>
            <w:u w:val="single"/>
          </w:rPr>
          <w:t>Yos. 10:7–11</w:t>
        </w:r>
      </w:hyperlink>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3">
        <w:r>
          <w:rPr>
            <w:lang w:val="id_ID" w:bidi="id_ID"/>
          </w:rPr>
          <w:rPr>
            <w:color w:val="0000EE"/>
            <w:u w:val="single"/>
          </w:rPr>
          <w:t>Kisah 13:19</w:t>
        </w:r>
      </w:hyperlink>
      <w:r>
        <w:rPr>
          <w:lang w:val="id_ID" w:bidi="id_ID"/>
        </w:rPr>
        <w:t>). Perbedaan dalam kitab Kisah Para Rasul mungkin disebabkan oleh penambahan 40 tahun pelayanan Eli (</w:t>
      </w:r>
      <w:hyperlink r:id="rId44">
        <w:r>
          <w:rPr>
            <w:lang w:val="id_ID" w:bidi="id_ID"/>
          </w:rPr>
          <w:rPr>
            <w:color w:val="0000EE"/>
            <w:u w:val="single"/>
          </w:rPr>
          <w:t>1Sam. 4:18</w:t>
        </w:r>
      </w:hyperlink>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5">
        <w:r>
          <w:rPr>
            <w:lang w:val="id_ID" w:bidi="id_ID"/>
          </w:rPr>
          <w:rPr>
            <w:color w:val="0000EE"/>
            <w:u w:val="single"/>
          </w:rPr>
          <w:t>1Sam. 8:9–21</w:t>
        </w:r>
      </w:hyperlink>
      <w:r>
        <w:rPr>
          <w:lang w:val="id_ID" w:bidi="id_ID"/>
        </w:rPr>
        <w:t xml:space="preserve">). Konsep kerajaan bukanlah hal baru bagi Israel. Hal ini telah diisyaratkan dalam </w:t>
      </w:r>
      <w:hyperlink r:id="rId46">
        <w:r>
          <w:rPr>
            <w:lang w:val="id_ID" w:bidi="id_ID"/>
          </w:rPr>
          <w:rPr>
            <w:color w:val="0000EE"/>
            <w:u w:val="single"/>
          </w:rPr>
          <w:t>Kej. 49:10</w:t>
        </w:r>
      </w:hyperlink>
      <w:r>
        <w:rPr>
          <w:lang w:val="id_ID" w:bidi="id_ID"/>
        </w:rPr>
        <w:t xml:space="preserve"> dan </w:t>
      </w:r>
      <w:hyperlink r:id="rId47">
        <w:r>
          <w:rPr>
            <w:lang w:val="id_ID" w:bidi="id_ID"/>
          </w:rPr>
          <w:rPr>
            <w:color w:val="0000EE"/>
            <w:u w:val="single"/>
          </w:rPr>
          <w:t>Bil. 24:17</w:t>
        </w:r>
      </w:hyperlink>
      <w:r>
        <w:rPr>
          <w:lang w:val="id_ID" w:bidi="id_ID"/>
        </w:rPr>
        <w:t xml:space="preserve">, dan Musa telah membuat beberapa pernyataan yang sangat jelas tentang hal itu dalam </w:t>
      </w:r>
      <w:hyperlink r:id="rId48">
        <w:r>
          <w:rPr>
            <w:lang w:val="id_ID" w:bidi="id_ID"/>
          </w:rPr>
          <w:rPr>
            <w:color w:val="0000EE"/>
            <w:u w:val="single"/>
          </w:rPr>
          <w:t>Ul. 17:14–20</w:t>
        </w:r>
      </w:hyperlink>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hyperlink r:id="rId49">
        <w:r>
          <w:rPr>
            <w:lang w:val="id_ID" w:bidi="id_ID"/>
          </w:rPr>
          <w:rPr>
            <w:color w:val="0000EE"/>
            <w:u w:val="single"/>
          </w:rPr>
          <w:t>Kisah 13:21</w:t>
        </w:r>
      </w:hyperlink>
      <w:r>
        <w:rPr>
          <w:lang w:val="id_ID" w:bidi="id_ID"/>
        </w:rPr>
        <w:t>), Daud (</w:t>
      </w:r>
      <w:hyperlink r:id="rId50">
        <w:r>
          <w:rPr>
            <w:lang w:val="id_ID" w:bidi="id_ID"/>
          </w:rPr>
          <w:rPr>
            <w:color w:val="0000EE"/>
            <w:u w:val="single"/>
          </w:rPr>
          <w:t>2Sam. 5:5</w:t>
        </w:r>
      </w:hyperlink>
      <w:r>
        <w:rPr>
          <w:lang w:val="id_ID" w:bidi="id_ID"/>
        </w:rPr>
        <w:t>), dan Salomo (</w:t>
      </w:r>
      <w:hyperlink r:id="rId51">
        <w:r>
          <w:rPr>
            <w:lang w:val="id_ID" w:bidi="id_ID"/>
          </w:rPr>
          <w:rPr>
            <w:color w:val="0000EE"/>
            <w:u w:val="single"/>
          </w:rPr>
          <w:t>1Raj. 11:42</w:t>
        </w:r>
      </w:hyperlink>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2">
        <w:r>
          <w:rPr>
            <w:lang w:val="id_ID" w:bidi="id_ID"/>
          </w:rPr>
          <w:rPr>
            <w:color w:val="0000EE"/>
            <w:u w:val="single"/>
          </w:rPr>
          <w:t>1Sam. 13:8–14</w:t>
        </w:r>
      </w:hyperlink>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3">
        <w:r>
          <w:rPr>
            <w:lang w:val="id_ID" w:bidi="id_ID"/>
          </w:rPr>
          <w:rPr>
            <w:color w:val="0000EE"/>
            <w:u w:val="single"/>
          </w:rPr>
          <w:t>1Sam. 31:1–7</w:t>
        </w:r>
      </w:hyperlink>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hyperlink r:id="rId54">
        <w:r>
          <w:rPr>
            <w:lang w:val="id_ID" w:bidi="id_ID"/>
          </w:rPr>
          <w:rPr>
            <w:color w:val="0000EE"/>
            <w:u w:val="single"/>
          </w:rPr>
          <w:t>2Sam. 2:2–11</w:t>
        </w:r>
      </w:hyperlink>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5">
        <w:r>
          <w:rPr>
            <w:lang w:val="id_ID" w:bidi="id_ID"/>
          </w:rPr>
          <w:rPr>
            <w:color w:val="0000EE"/>
            <w:u w:val="single"/>
          </w:rPr>
          <w:t>2Sam. 8:10</w:t>
        </w:r>
      </w:hyperlink>
      <w:r>
        <w:rPr>
          <w:lang w:val="id_ID" w:bidi="id_ID"/>
        </w:rPr>
        <w:t xml:space="preserve">; </w:t>
      </w:r>
      <w:hyperlink r:id="rId56">
        <w:r>
          <w:rPr>
            <w:lang w:val="id_ID" w:bidi="id_ID"/>
          </w:rPr>
          <w:rPr>
            <w:color w:val="0000EE"/>
            <w:u w:val="single"/>
          </w:rPr>
          <w:t>1Taw. 18–19</w:t>
        </w:r>
      </w:hyperlink>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7">
        <w:r>
          <w:rPr>
            <w:lang w:val="id_ID" w:bidi="id_ID"/>
          </w:rPr>
          <w:rPr>
            <w:color w:val="0000EE"/>
            <w:u w:val="single"/>
          </w:rPr>
          <w:t>2Sam. 7</w:t>
        </w:r>
      </w:hyperlink>
      <w:r>
        <w:rPr>
          <w:lang w:val="id_ID" w:bidi="id_ID"/>
        </w:rPr>
        <w:t xml:space="preserve">). Hanya Kristus, Dia yang tak terbatas yang berasal dari garis keturunan Daud, yang mampu menggenapi janji ilahi ini (lihat </w:t>
      </w:r>
      <w:hyperlink r:id="rId58">
        <w:r>
          <w:rPr>
            <w:lang w:val="id_ID" w:bidi="id_ID"/>
          </w:rPr>
          <w:rPr>
            <w:color w:val="0000EE"/>
            <w:u w:val="single"/>
          </w:rPr>
          <w:t>Luk. 1:31–33</w:t>
        </w:r>
      </w:hyperlink>
      <w:r>
        <w:rPr>
          <w:lang w:val="id_ID" w:bidi="id_ID"/>
        </w:rPr>
        <w:t xml:space="preserve">; </w:t>
      </w:r>
      <w:hyperlink r:id="rId59">
        <w:r>
          <w:rPr>
            <w:lang w:val="id_ID" w:bidi="id_ID"/>
          </w:rPr>
          <w:rPr>
            <w:color w:val="0000EE"/>
            <w:u w:val="single"/>
          </w:rPr>
          <w:t>Kisah 2:29–36</w:t>
        </w:r>
      </w:hyperlink>
      <w:r>
        <w:rPr>
          <w:lang w:val="id_ID" w:bidi="id_ID"/>
        </w:rPr>
        <w:t xml:space="preserve">; </w:t>
      </w:r>
      <w:hyperlink r:id="rId60">
        <w:r>
          <w:rPr>
            <w:lang w:val="id_ID" w:bidi="id_ID"/>
          </w:rPr>
          <w:rPr>
            <w:color w:val="0000EE"/>
            <w:u w:val="single"/>
          </w:rPr>
          <w:t>13:32–39</w:t>
        </w:r>
      </w:hyperlink>
      <w:r>
        <w:rPr>
          <w:lang w:val="id_ID" w:bidi="id_ID"/>
        </w:rPr>
        <w:t xml:space="preserve">; </w:t>
      </w:r>
      <w:hyperlink r:id="rId61">
        <w:r>
          <w:rPr>
            <w:lang w:val="id_ID" w:bidi="id_ID"/>
          </w:rPr>
          <w:rPr>
            <w:color w:val="0000EE"/>
            <w:u w:val="single"/>
          </w:rPr>
          <w:t>15:14–17</w:t>
        </w:r>
      </w:hyperlink>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2">
        <w:r>
          <w:rPr>
            <w:lang w:val="id_ID" w:bidi="id_ID"/>
          </w:rPr>
          <w:rPr>
            <w:color w:val="0000EE"/>
            <w:u w:val="single"/>
          </w:rPr>
          <w:t>1Raj. 3:9</w:t>
        </w:r>
      </w:hyperlink>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3">
        <w:r>
          <w:rPr>
            <w:lang w:val="id_ID" w:bidi="id_ID"/>
          </w:rPr>
          <w:rPr>
            <w:color w:val="0000EE"/>
            <w:u w:val="single"/>
          </w:rPr>
          <w:t>1Raj. 11:9–13</w:t>
        </w:r>
      </w:hyperlink>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4">
        <w:r>
          <w:rPr>
            <w:lang w:val="id_ID" w:bidi="id_ID"/>
          </w:rPr>
          <w:rPr>
            <w:color w:val="0000EE"/>
            <w:u w:val="single"/>
          </w:rPr>
          <w:t>Yes. 36–39</w:t>
        </w:r>
      </w:hyperlink>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hyperlink r:id="rId65">
        <w:r>
          <w:rPr>
            <w:lang w:val="id_ID" w:bidi="id_ID"/>
          </w:rPr>
          <w:rPr>
            <w:color w:val="0000EE"/>
            <w:u w:val="single"/>
          </w:rPr>
          <w:t>2Raj. 21:9</w:t>
        </w:r>
      </w:hyperlink>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6">
        <w:r>
          <w:rPr>
            <w:lang w:val="id_ID" w:bidi="id_ID"/>
          </w:rPr>
          <w:rPr>
            <w:color w:val="0000EE"/>
            <w:u w:val="single"/>
          </w:rPr>
          <w:t>Dan. 1:1</w:t>
        </w:r>
      </w:hyperlink>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hyperlink r:id="rId67">
        <w:r>
          <w:rPr>
            <w:lang w:val="id_ID" w:bidi="id_ID"/>
          </w:rPr>
          <w:rPr>
            <w:color w:val="0000EE"/>
            <w:u w:val="single"/>
          </w:rPr>
          <w:t>Yes. 44:28</w:t>
        </w:r>
      </w:hyperlink>
      <w:r>
        <w:rPr>
          <w:lang w:val="id_ID" w:bidi="id_ID"/>
        </w:rPr>
        <w:t xml:space="preserve">; </w:t>
      </w:r>
      <w:hyperlink r:id="rId68">
        <w:r>
          <w:rPr>
            <w:lang w:val="id_ID" w:bidi="id_ID"/>
          </w:rPr>
          <w:rPr>
            <w:color w:val="0000EE"/>
            <w:u w:val="single"/>
          </w:rPr>
          <w:t>45:1</w:t>
        </w:r>
      </w:hyperlink>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69">
        <w:r>
          <w:rPr>
            <w:lang w:val="id_ID" w:bidi="id_ID"/>
          </w:rPr>
          <w:rPr>
            <w:color w:val="0000EE"/>
            <w:u w:val="single"/>
          </w:rPr>
          <w:t>Ezr. 2:64–65</w:t>
        </w:r>
      </w:hyperlink>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hyperlink r:id="rId70">
        <w:r>
          <w:rPr>
            <w:lang w:val="id_ID" w:bidi="id_ID"/>
          </w:rPr>
          <w:rPr>
            <w:color w:val="0000EE"/>
            <w:u w:val="single"/>
          </w:rPr>
          <w:t>Ezr. 5:1</w:t>
        </w:r>
      </w:hyperlink>
      <w:r>
        <w:rPr>
          <w:lang w:val="id_ID" w:bidi="id_ID"/>
        </w:rPr>
        <w:t xml:space="preserve">). Mereka memulai membangunnya pada tahun kedua Darius I, yang Agung (520 SM; </w:t>
      </w:r>
      <w:hyperlink r:id="rId71">
        <w:r>
          <w:rPr>
            <w:lang w:val="id_ID" w:bidi="id_ID"/>
          </w:rPr>
          <w:rPr>
            <w:color w:val="0000EE"/>
            <w:u w:val="single"/>
          </w:rPr>
          <w:t>Hag. 1:1</w:t>
        </w:r>
      </w:hyperlink>
      <w:r>
        <w:rPr>
          <w:lang w:val="id_ID" w:bidi="id_ID"/>
        </w:rPr>
        <w:t xml:space="preserve">; </w:t>
      </w:r>
      <w:hyperlink r:id="rId72">
        <w:r>
          <w:rPr>
            <w:lang w:val="id_ID" w:bidi="id_ID"/>
          </w:rPr>
          <w:rPr>
            <w:color w:val="0000EE"/>
            <w:u w:val="single"/>
          </w:rPr>
          <w:t>Za. 1:1</w:t>
        </w:r>
      </w:hyperlink>
      <w:r>
        <w:rPr>
          <w:lang w:val="id_ID" w:bidi="id_ID"/>
        </w:rPr>
        <w:t xml:space="preserve">), dan menyelesaikan pekerjaan itu pada tahun keenam pemerintahannya (515 SM; </w:t>
      </w:r>
      <w:hyperlink r:id="rId73">
        <w:r>
          <w:rPr>
            <w:lang w:val="id_ID" w:bidi="id_ID"/>
          </w:rPr>
          <w:rPr>
            <w:color w:val="0000EE"/>
            <w:u w:val="single"/>
          </w:rPr>
          <w:t>Ezr. 6:15</w:t>
        </w:r>
      </w:hyperlink>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4">
        <w:r>
          <w:rPr>
            <w:lang w:val="id_ID" w:bidi="id_ID"/>
          </w:rPr>
          <w:rPr>
            <w:color w:val="0000EE"/>
            <w:u w:val="single"/>
          </w:rPr>
          <w:t>Est. 1:3</w:t>
        </w:r>
      </w:hyperlink>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hyperlink r:id="rId75">
        <w:r>
          <w:rPr>
            <w:lang w:val="id_ID" w:bidi="id_ID"/>
          </w:rPr>
          <w:rPr>
            <w:color w:val="0000EE"/>
            <w:u w:val="single"/>
          </w:rPr>
          <w:t>Ezr. 7:7</w:t>
        </w:r>
      </w:hyperlink>
      <w:r>
        <w:rPr>
          <w:lang w:val="id_ID" w:bidi="id_ID"/>
        </w:rPr>
        <w:t xml:space="preserve">), di bawah kepemimpinan Ezra, kontingen kedua orang Yahudi kembali ke Yerusalem. Dan pada tahun ke-20 pemerintahan Artahsasta (445 SM; </w:t>
      </w:r>
      <w:hyperlink r:id="rId76">
        <w:r>
          <w:rPr>
            <w:lang w:val="id_ID" w:bidi="id_ID"/>
          </w:rPr>
          <w:rPr>
            <w:color w:val="0000EE"/>
            <w:u w:val="single"/>
          </w:rPr>
          <w:t>Neh. 2:1</w:t>
        </w:r>
      </w:hyperlink>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hyperlink r:id="rId77">
        <w:r>
          <w:rPr>
            <w:lang w:val="id_ID" w:bidi="id_ID"/>
          </w:rPr>
          <w:rPr>
            <w:color w:val="0000EE"/>
            <w:u w:val="single"/>
          </w:rPr>
          <w:t>Yoh. 4</w:t>
        </w:r>
      </w:hyperlink>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78">
        <w:r>
          <w:rPr>
            <w:lang w:val="id_ID" w:bidi="id_ID"/>
          </w:rPr>
          <w:rPr>
            <w:color w:val="0000EE"/>
            <w:u w:val="single"/>
          </w:rPr>
          <w:t>1 Makabe 4:36–59</w:t>
        </w:r>
      </w:hyperlink>
      <w:r>
        <w:rPr>
          <w:lang w:val="id_ID" w:bidi="id_ID"/>
        </w:rP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79">
        <w:r>
          <w:rPr>
            <w:lang w:val="id_ID" w:bidi="id_ID"/>
          </w:rPr>
          <w:rPr>
            <w:color w:val="0000EE"/>
            <w:u w:val="single"/>
          </w:rPr>
          <w:t>Kisah 23:23–24:27</w:t>
        </w:r>
      </w:hyperlink>
      <w:r>
        <w:rPr>
          <w:lang w:val="id_ID" w:bidi="id_ID"/>
        </w:rPr>
        <w:t xml:space="preserve">) sekitar tahun 58–60 M, kerusuhan terjadi di sana antara orang Yahudi dan bukan Yahudi. Festus (60–62 M; </w:t>
      </w:r>
      <w:hyperlink r:id="rId80">
        <w:r>
          <w:rPr>
            <w:lang w:val="id_ID" w:bidi="id_ID"/>
          </w:rPr>
          <w:rPr>
            <w:color w:val="0000EE"/>
            <w:u w:val="single"/>
          </w:rPr>
          <w:t>Kisah 25</w:t>
        </w:r>
      </w:hyperlink>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2-Acts7:4" TargetMode="External"/><Relationship Id="rId14" Type="http://schemas.openxmlformats.org/officeDocument/2006/relationships/hyperlink" Target="https://ref.ly/Gen12:1-Gen12:3" TargetMode="External"/><Relationship Id="rId15" Type="http://schemas.openxmlformats.org/officeDocument/2006/relationships/hyperlink" Target="https://ref.ly/Gen12:4-Gen12:8" TargetMode="External"/><Relationship Id="rId16" Type="http://schemas.openxmlformats.org/officeDocument/2006/relationships/hyperlink" Target="https://ref.ly/Gen15:1-Gen15:21" TargetMode="External"/><Relationship Id="rId17" Type="http://schemas.openxmlformats.org/officeDocument/2006/relationships/hyperlink" Target="https://ref.ly/Gen17:6-Gen17:8" TargetMode="External"/><Relationship Id="rId18" Type="http://schemas.openxmlformats.org/officeDocument/2006/relationships/hyperlink" Target="https://ref.ly/Gen26:3-Gen26:5" TargetMode="External"/><Relationship Id="rId19" Type="http://schemas.openxmlformats.org/officeDocument/2006/relationships/hyperlink" Target="https://ref.ly/Gen28:1-Gen28:22" TargetMode="External"/><Relationship Id="rId20" Type="http://schemas.openxmlformats.org/officeDocument/2006/relationships/hyperlink" Target="https://ref.ly/Gen14:14" TargetMode="External"/><Relationship Id="rId21" Type="http://schemas.openxmlformats.org/officeDocument/2006/relationships/hyperlink" Target="https://ref.ly/Gen32:1-Gen32:32" TargetMode="External"/><Relationship Id="rId22" Type="http://schemas.openxmlformats.org/officeDocument/2006/relationships/hyperlink" Target="https://ref.ly/Exod1:8" TargetMode="External"/><Relationship Id="rId23" Type="http://schemas.openxmlformats.org/officeDocument/2006/relationships/hyperlink" Target="https://ref.ly/Exod1:12" TargetMode="External"/><Relationship Id="rId24" Type="http://schemas.openxmlformats.org/officeDocument/2006/relationships/hyperlink" Target="https://ref.ly/Exod3:1-Exod4:31" TargetMode="External"/><Relationship Id="rId25" Type="http://schemas.openxmlformats.org/officeDocument/2006/relationships/hyperlink" Target="https://ref.ly/Exod7:1-Exod12:51" TargetMode="External"/><Relationship Id="rId26" Type="http://schemas.openxmlformats.org/officeDocument/2006/relationships/hyperlink" Target="https://ref.ly/Exod12:12" TargetMode="External"/><Relationship Id="rId27" Type="http://schemas.openxmlformats.org/officeDocument/2006/relationships/hyperlink" Target="https://ref.ly/1Kgs6:1" TargetMode="External"/><Relationship Id="rId28" Type="http://schemas.openxmlformats.org/officeDocument/2006/relationships/hyperlink" Target="https://ref.ly/Exod19:2-Exod24:18" TargetMode="External"/><Relationship Id="rId29" Type="http://schemas.openxmlformats.org/officeDocument/2006/relationships/hyperlink" Target="https://ref.ly/Exod24:3" TargetMode="External"/><Relationship Id="rId30" Type="http://schemas.openxmlformats.org/officeDocument/2006/relationships/hyperlink" Target="https://ref.ly/Exod25:1-Exod27:21" TargetMode="External"/><Relationship Id="rId31" Type="http://schemas.openxmlformats.org/officeDocument/2006/relationships/hyperlink" Target="https://ref.ly/Exod30:1-Exod31:18" TargetMode="External"/><Relationship Id="rId32" Type="http://schemas.openxmlformats.org/officeDocument/2006/relationships/hyperlink" Target="https://ref.ly/Exod35:1-Exod40:38" TargetMode="External"/><Relationship Id="rId33" Type="http://schemas.openxmlformats.org/officeDocument/2006/relationships/hyperlink" Target="https://ref.ly/Exod28:1-Exod29:46" TargetMode="External"/><Relationship Id="rId34" Type="http://schemas.openxmlformats.org/officeDocument/2006/relationships/hyperlink" Target="https://ref.ly/Exod32:1-Exod34:35" TargetMode="External"/><Relationship Id="rId35" Type="http://schemas.openxmlformats.org/officeDocument/2006/relationships/hyperlink" Target="https://ref.ly/Exod32:9-Exod32:14" TargetMode="External"/><Relationship Id="rId36" Type="http://schemas.openxmlformats.org/officeDocument/2006/relationships/hyperlink" Target="https://ref.ly/Lev1:1-Lev27:34" TargetMode="External"/><Relationship Id="rId37" Type="http://schemas.openxmlformats.org/officeDocument/2006/relationships/hyperlink" Target="https://ref.ly/Num10:11-Num10:12" TargetMode="External"/><Relationship Id="rId38" Type="http://schemas.openxmlformats.org/officeDocument/2006/relationships/hyperlink" Target="https://ref.ly/Num12:1-Num12:16" TargetMode="External"/><Relationship Id="rId39" Type="http://schemas.openxmlformats.org/officeDocument/2006/relationships/hyperlink" Target="https://ref.ly/Num14:26-Num14:30" TargetMode="External"/><Relationship Id="rId40" Type="http://schemas.openxmlformats.org/officeDocument/2006/relationships/hyperlink" Target="https://ref.ly/Num26:51" TargetMode="External"/><Relationship Id="rId41" Type="http://schemas.openxmlformats.org/officeDocument/2006/relationships/hyperlink" Target="https://ref.ly/Josh14:7-Josh14:10" TargetMode="External"/><Relationship Id="rId42" Type="http://schemas.openxmlformats.org/officeDocument/2006/relationships/hyperlink" Target="https://ref.ly/Josh10:7-Josh10:11" TargetMode="External"/><Relationship Id="rId43" Type="http://schemas.openxmlformats.org/officeDocument/2006/relationships/hyperlink" Target="https://ref.ly/Acts13:19" TargetMode="External"/><Relationship Id="rId44" Type="http://schemas.openxmlformats.org/officeDocument/2006/relationships/hyperlink" Target="https://ref.ly/1Sam4:18" TargetMode="External"/><Relationship Id="rId45" Type="http://schemas.openxmlformats.org/officeDocument/2006/relationships/hyperlink" Target="https://ref.ly/1Sam8:9-1Sam8:21" TargetMode="External"/><Relationship Id="rId46" Type="http://schemas.openxmlformats.org/officeDocument/2006/relationships/hyperlink" Target="https://ref.ly/Gen49:10" TargetMode="External"/><Relationship Id="rId47" Type="http://schemas.openxmlformats.org/officeDocument/2006/relationships/hyperlink" Target="https://ref.ly/Num24:17" TargetMode="External"/><Relationship Id="rId48" Type="http://schemas.openxmlformats.org/officeDocument/2006/relationships/hyperlink" Target="https://ref.ly/Deut17:14-Deut17:20" TargetMode="External"/><Relationship Id="rId49" Type="http://schemas.openxmlformats.org/officeDocument/2006/relationships/hyperlink" Target="https://ref.ly/Acts13:21" TargetMode="External"/><Relationship Id="rId50" Type="http://schemas.openxmlformats.org/officeDocument/2006/relationships/hyperlink" Target="https://ref.ly/2Sam5:5" TargetMode="External"/><Relationship Id="rId51" Type="http://schemas.openxmlformats.org/officeDocument/2006/relationships/hyperlink" Target="https://ref.ly/1Kgs11:42" TargetMode="External"/><Relationship Id="rId52" Type="http://schemas.openxmlformats.org/officeDocument/2006/relationships/hyperlink" Target="https://ref.ly/1Sam13:8-1Sam13:14" TargetMode="External"/><Relationship Id="rId53" Type="http://schemas.openxmlformats.org/officeDocument/2006/relationships/hyperlink" Target="https://ref.ly/1Sam31:1-1Sam31:7" TargetMode="External"/><Relationship Id="rId54" Type="http://schemas.openxmlformats.org/officeDocument/2006/relationships/hyperlink" Target="https://ref.ly/2Sam2:2-2Sam2:11" TargetMode="External"/><Relationship Id="rId55" Type="http://schemas.openxmlformats.org/officeDocument/2006/relationships/hyperlink" Target="https://ref.ly/2Sam8:10" TargetMode="External"/><Relationship Id="rId56" Type="http://schemas.openxmlformats.org/officeDocument/2006/relationships/hyperlink" Target="https://ref.ly/1Chr18:1-1Chr19:19" TargetMode="External"/><Relationship Id="rId57" Type="http://schemas.openxmlformats.org/officeDocument/2006/relationships/hyperlink" Target="https://ref.ly/2Sam7:1-2Sam7:29" TargetMode="External"/><Relationship Id="rId58" Type="http://schemas.openxmlformats.org/officeDocument/2006/relationships/hyperlink" Target="https://ref.ly/Luke1:31-Luke1:33" TargetMode="External"/><Relationship Id="rId59" Type="http://schemas.openxmlformats.org/officeDocument/2006/relationships/hyperlink" Target="https://ref.ly/Acts2:29-Acts2:36" TargetMode="External"/><Relationship Id="rId60" Type="http://schemas.openxmlformats.org/officeDocument/2006/relationships/hyperlink" Target="https://ref.ly/Acts13:32-Acts13:39" TargetMode="External"/><Relationship Id="rId61" Type="http://schemas.openxmlformats.org/officeDocument/2006/relationships/hyperlink" Target="https://ref.ly/Acts15:14-Acts15:17" TargetMode="External"/><Relationship Id="rId62" Type="http://schemas.openxmlformats.org/officeDocument/2006/relationships/hyperlink" Target="https://ref.ly/1Kgs3:9" TargetMode="External"/><Relationship Id="rId63" Type="http://schemas.openxmlformats.org/officeDocument/2006/relationships/hyperlink" Target="https://ref.ly/1Kgs11:9-1Kgs11:13" TargetMode="External"/><Relationship Id="rId64" Type="http://schemas.openxmlformats.org/officeDocument/2006/relationships/hyperlink" Target="https://ref.ly/Isa36:1-Isa39:8" TargetMode="External"/><Relationship Id="rId65" Type="http://schemas.openxmlformats.org/officeDocument/2006/relationships/hyperlink" Target="https://ref.ly/2Kgs21:9" TargetMode="External"/><Relationship Id="rId66" Type="http://schemas.openxmlformats.org/officeDocument/2006/relationships/hyperlink" Target="https://ref.ly/Dan1:1" TargetMode="External"/><Relationship Id="rId67" Type="http://schemas.openxmlformats.org/officeDocument/2006/relationships/hyperlink" Target="https://ref.ly/Isa44:28" TargetMode="External"/><Relationship Id="rId68" Type="http://schemas.openxmlformats.org/officeDocument/2006/relationships/hyperlink" Target="https://ref.ly/Isa45:1" TargetMode="External"/><Relationship Id="rId69" Type="http://schemas.openxmlformats.org/officeDocument/2006/relationships/hyperlink" Target="https://ref.ly/Ezra2:64-Ezra2:65" TargetMode="External"/><Relationship Id="rId70" Type="http://schemas.openxmlformats.org/officeDocument/2006/relationships/hyperlink" Target="https://ref.ly/Ezra5:1" TargetMode="External"/><Relationship Id="rId71" Type="http://schemas.openxmlformats.org/officeDocument/2006/relationships/hyperlink" Target="https://ref.ly/Hag1:1" TargetMode="External"/><Relationship Id="rId72" Type="http://schemas.openxmlformats.org/officeDocument/2006/relationships/hyperlink" Target="https://ref.ly/Zech1:1" TargetMode="External"/><Relationship Id="rId73" Type="http://schemas.openxmlformats.org/officeDocument/2006/relationships/hyperlink" Target="https://ref.ly/Ezra6:15" TargetMode="External"/><Relationship Id="rId74" Type="http://schemas.openxmlformats.org/officeDocument/2006/relationships/hyperlink" Target="https://ref.ly/Esth1:3" TargetMode="External"/><Relationship Id="rId75" Type="http://schemas.openxmlformats.org/officeDocument/2006/relationships/hyperlink" Target="https://ref.ly/Ezra7:7" TargetMode="External"/><Relationship Id="rId76" Type="http://schemas.openxmlformats.org/officeDocument/2006/relationships/hyperlink" Target="https://ref.ly/Neh2:1" TargetMode="External"/><Relationship Id="rId77" Type="http://schemas.openxmlformats.org/officeDocument/2006/relationships/hyperlink" Target="https://ref.ly/John4:1-John4:54" TargetMode="External"/><Relationship Id="rId78" Type="http://schemas.openxmlformats.org/officeDocument/2006/relationships/hyperlink" Target="https://ref.ly/1Macc4:36-1Macc4:59" TargetMode="External"/><Relationship Id="rId79" Type="http://schemas.openxmlformats.org/officeDocument/2006/relationships/hyperlink" Target="https://ref.ly/Acts23:23-Acts24:27" TargetMode="External"/><Relationship Id="rId80"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