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Canon (de la Bible)</w:t>
      </w:r>
      <w:r>
        <w:rPr>
          <w:lang w:val="fr_FR" w:bidi="fr_FR"/>
        </w:rPr>
      </w:r>
    </w:p>
    <w:p>
      <w:pPr/>
      <w:r>
        <w:rPr>
          <w:lang w:val="fr_FR" w:bidi="fr_FR"/>
        </w:rPr>
      </w:r>
      <w:r>
        <w:rPr>
          <w:lang w:val="fr_FR" w:bidi="fr_FR"/>
        </w:rPr>
        <w:t>Liste officiellement reconnue des livres qui constituent les Écritures chrétiennes.</w:t>
      </w:r>
    </w:p>
    <w:p>
      <w:pPr/>
      <w:r>
        <w:rPr>
          <w:lang w:val="fr_FR" w:bidi="fr_FR"/>
        </w:rPr>
      </w:r>
      <w:r>
        <w:rPr>
          <w:i/>
          <w:lang w:val="fr_FR" w:bidi="fr_FR"/>
        </w:rPr>
        <w:t>Voir</w:t>
      </w:r>
      <w:r>
        <w:rPr>
          <w:lang w:val="fr_FR" w:bidi="fr_FR"/>
        </w:rPr>
        <w:t xml:space="preserve">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Cantiques</w:t>
      </w:r>
      <w:r>
        <w:rPr>
          <w:lang w:val="fr_FR" w:bidi="fr_FR"/>
        </w:rPr>
      </w:r>
    </w:p>
    <w:p>
      <w:pPr/>
      <w:r>
        <w:rPr>
          <w:lang w:val="fr_FR" w:bidi="fr_FR"/>
        </w:rPr>
      </w:r>
      <w:r>
        <w:rPr>
          <w:lang w:val="fr_FR" w:bidi="fr_FR"/>
        </w:rPr>
        <w:t xml:space="preserve">Nom abrégé du Cantique des cantiques, le livre de l'Ancien Testament. Le nom vient des premiers mots du livre en hébreu : « Chant des chants, de Salomon ». Le mot </w:t>
      </w:r>
      <w:r>
        <w:rPr>
          <w:i/>
          <w:lang w:val="fr_FR" w:bidi="fr_FR"/>
        </w:rPr>
        <w:t>cantique</w:t>
      </w:r>
      <w:r>
        <w:rPr>
          <w:lang w:val="fr_FR" w:bidi="fr_FR"/>
        </w:rPr>
        <w:t xml:space="preserve"> vient du latin. Le terme était utilisé pour désigner des chants sacrés, ainsi que d'autres types de chants. </w:t>
      </w:r>
    </w:p>
    <w:p>
      <w:pPr/>
      <w:r>
        <w:rPr>
          <w:lang w:val="fr_FR" w:bidi="fr_FR"/>
        </w:rPr>
      </w:r>
      <w:r>
        <w:rPr>
          <w:lang w:val="fr_FR" w:bidi="fr_FR"/>
        </w:rPr>
        <w:t>L'expression hébraïque « Chant des chants » signifie quelque chose comme « le meilleur des chants » ou « le plus beau chant » (par exemple, la Traduction œcuménique traduit le titre du livre par « Le plus beau chant de Salomon »).</w:t>
      </w:r>
    </w:p>
    <w:p>
      <w:pPr/>
      <w:r>
        <w:rPr>
          <w:lang w:val="fr_FR" w:bidi="fr_FR"/>
        </w:rPr>
      </w:r>
      <w:r>
        <w:rPr>
          <w:i/>
          <w:lang w:val="fr_FR" w:bidi="fr_FR"/>
        </w:rPr>
        <w:t>Voir</w:t>
      </w:r>
      <w:r>
        <w:rPr>
          <w:lang w:val="fr_FR" w:bidi="fr_FR"/>
        </w:rPr>
        <w:t xml:space="preserve"> le </w:t>
      </w:r>
      <w:r>
        <w:rPr>
          <w:lang w:val="fr_FR" w:bidi="fr_FR"/>
        </w:rPr>
        <w:t>Cantique des cantiques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captivité</w:t>
      </w:r>
      <w:r>
        <w:rPr>
          <w:lang w:val="fr_FR" w:bidi="fr_FR"/>
        </w:rPr>
      </w:r>
    </w:p>
    <w:p>
      <w:pPr/>
      <w:r>
        <w:rPr>
          <w:lang w:val="fr_FR" w:bidi="fr_FR"/>
        </w:rPr>
      </w:r>
      <w:r>
        <w:rPr>
          <w:lang w:val="fr_FR" w:bidi="fr_FR"/>
        </w:rPr>
        <w:t>Période durant laquelle de nombreux habitants de Juda furent emmenés à Babylone après la conquête de Jérusalem par Nebucadnetsar, au 6</w:t>
      </w:r>
      <w:r>
        <w:rPr>
          <w:vertAlign w:val="superscript"/>
          <w:lang w:val="fr_FR" w:bidi="fr_FR"/>
        </w:rPr>
        <w:t>e</w:t>
      </w:r>
      <w:r>
        <w:rPr>
          <w:lang w:val="fr_FR" w:bidi="fr_FR"/>
        </w:rPr>
        <w:t xml:space="preserve"> siècle av. J.‑C. </w:t>
      </w:r>
    </w:p>
    <w:p>
      <w:pPr/>
      <w:r>
        <w:rPr>
          <w:lang w:val="fr_FR" w:bidi="fr_FR"/>
        </w:rPr>
      </w:r>
      <w:r>
        <w:rPr>
          <w:i/>
          <w:lang w:val="fr_FR" w:bidi="fr_FR"/>
        </w:rPr>
        <w:t>Voir</w:t>
      </w:r>
      <w:r>
        <w:rPr>
          <w:lang w:val="fr_FR" w:bidi="fr_FR"/>
        </w:rPr>
        <w:t xml:space="preserve"> </w:t>
      </w:r>
      <w:r>
        <w:rPr>
          <w:lang w:val="fr_FR" w:bidi="fr_FR"/>
        </w:rPr>
        <w:t>Diaspora des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captivité de Juda</w:t>
      </w:r>
      <w:r>
        <w:rPr>
          <w:lang w:val="fr_FR" w:bidi="fr_FR"/>
        </w:rPr>
      </w:r>
    </w:p>
    <w:p>
      <w:pPr/>
      <w:r>
        <w:rPr>
          <w:lang w:val="fr_FR" w:bidi="fr_FR"/>
        </w:rPr>
      </w:r>
      <w:r>
        <w:rPr>
          <w:lang w:val="fr_FR" w:bidi="fr_FR"/>
        </w:rPr>
        <w:t>Période pendant laquelle une partie importante de la population du royaume de Juda vit à Babylone après y avoir été emmenée comme prisonniers de guerre au 6</w:t>
      </w:r>
      <w:r>
        <w:rPr>
          <w:vertAlign w:val="superscript"/>
          <w:lang w:val="fr_FR" w:bidi="fr_FR"/>
        </w:rPr>
        <w:t>e</w:t>
      </w:r>
      <w:r>
        <w:rPr>
          <w:lang w:val="fr_FR" w:bidi="fr_FR"/>
        </w:rPr>
        <w:t xml:space="preserve"> siècle av. J.-C.</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 xml:space="preserve"> ;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Carpus</w:t>
      </w:r>
      <w:r>
        <w:rPr>
          <w:lang w:val="fr_FR" w:bidi="fr_FR"/>
        </w:rPr>
      </w:r>
    </w:p>
    <w:p>
      <w:pPr/>
      <w:r>
        <w:rPr>
          <w:lang w:val="fr_FR" w:bidi="fr_FR"/>
        </w:rPr>
      </w:r>
      <w:r>
        <w:rPr>
          <w:lang w:val="fr_FR" w:bidi="fr_FR"/>
        </w:rPr>
        <w:t>Homme chez qui l’apôtre Paul avait laissé son manteau, à Troas (ville d'Asie Mineure). Paul demande à son disciple Timothée de le lui apporter lorsqu’il viendra lui rendre visite en prison (</w:t>
      </w:r>
      <w:r>
        <w:rPr>
          <w:lang w:val="fr_FR" w:bidi="fr_FR"/>
        </w:rPr>
        <w:t>2Tm 4.13</w:t>
      </w:r>
      <w:r>
        <w:rPr>
          <w:lang w:val="fr_FR" w:bidi="fr_FR"/>
        </w:rPr>
        <w:t>). Carpus s'est peut-être converti à la foi en Christ grâce à Paul. Selon la tradition, Carpus est devenu l’évêque de Berytus (Beyrouth) dans l'ancienne Thrace.</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cavalerie</w:t>
      </w:r>
      <w:r>
        <w:rPr>
          <w:lang w:val="fr_FR" w:bidi="fr_FR"/>
        </w:rPr>
      </w:r>
    </w:p>
    <w:p>
      <w:pPr/>
      <w:r>
        <w:rPr>
          <w:lang w:val="fr_FR" w:bidi="fr_FR"/>
        </w:rPr>
      </w:r>
      <w:r>
        <w:rPr>
          <w:lang w:val="fr_FR" w:bidi="fr_FR"/>
        </w:rPr>
        <w:t>Soldats combattant à cheval.</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Céphas</w:t>
      </w:r>
      <w:r>
        <w:rPr>
          <w:lang w:val="fr_FR" w:bidi="fr_FR"/>
        </w:rPr>
      </w:r>
    </w:p>
    <w:p>
      <w:pPr/>
      <w:r>
        <w:rPr>
          <w:lang w:val="fr_FR" w:bidi="fr_FR"/>
        </w:rPr>
      </w:r>
      <w:r>
        <w:rPr>
          <w:lang w:val="fr_FR" w:bidi="fr_FR"/>
        </w:rPr>
        <w:t xml:space="preserve">Traduction araméenne du nom de l’apôtre Simon Pierre, voir </w:t>
      </w:r>
      <w:r>
        <w:rPr>
          <w:lang w:val="fr_FR" w:bidi="fr_FR"/>
        </w:rPr>
        <w:t>Jean 1.42</w:t>
      </w:r>
      <w:r>
        <w:rPr>
          <w:lang w:val="fr_FR" w:bidi="fr_FR"/>
        </w:rPr>
        <w:t xml:space="preserve">, </w:t>
      </w:r>
      <w:r>
        <w:rPr>
          <w:lang w:val="fr_FR" w:bidi="fr_FR"/>
        </w:rPr>
        <w:t>1 Corinthiens 1.12</w:t>
      </w:r>
      <w:r>
        <w:rPr>
          <w:lang w:val="fr_FR" w:bidi="fr_FR"/>
        </w:rPr>
        <w:t xml:space="preserve"> et </w:t>
      </w:r>
      <w:r>
        <w:rPr>
          <w:lang w:val="fr_FR" w:bidi="fr_FR"/>
        </w:rPr>
        <w:t>Galates 1.18</w:t>
      </w:r>
      <w:r>
        <w:rPr>
          <w:lang w:val="fr_FR" w:bidi="fr_FR"/>
        </w:rPr>
        <w:t xml:space="preserve">. Ce nom signifie « rocher » ou « pierre ».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w:t>
      </w:r>
      <w:r>
        <w:rPr>
          <w:lang w:val="fr_FR" w:bidi="fr_FR"/>
        </w:rPr>
      </w:r>
    </w:p>
    <w:p>
      <w:pPr/>
      <w:r>
        <w:rPr>
          <w:lang w:val="fr_FR" w:bidi="fr_FR"/>
        </w:rPr>
      </w:r>
      <w:r>
        <w:rPr>
          <w:lang w:val="fr_FR" w:bidi="fr_FR"/>
        </w:rPr>
        <w:t>Le chacal doré (</w:t>
      </w:r>
      <w:r>
        <w:rPr>
          <w:i/>
          <w:lang w:val="fr_FR" w:bidi="fr_FR"/>
        </w:rPr>
        <w:t>Canis aureus</w:t>
      </w:r>
      <w:r>
        <w:rPr>
          <w:lang w:val="fr_FR" w:bidi="fr_FR"/>
        </w:rPr>
        <w:t xml:space="preserve">) est un animal carnivore qui ressemble à un chien sauvage. Il est plus petit que le loup et sa queue est plus courte. Il ressemble plus au renard, mais sa tête est plus large, ses oreilles plus courtes et ses pattes plus longues. Contrairement aux renards, qui sont solitaires, les chacals vivent en meute. Leur queue peut être tombante ou dressée, contrairement à celle du renard, qui est longue et horizontale. </w:t>
      </w:r>
    </w:p>
    <w:p>
      <w:pPr/>
      <w:r>
        <w:rPr>
          <w:lang w:val="fr_FR" w:bidi="fr_FR"/>
        </w:rPr>
      </w:r>
      <w:r>
        <w:rPr>
          <w:lang w:val="fr_FR" w:bidi="fr_FR"/>
        </w:rPr>
        <w:t>Les chacals chassent seuls, à deux ou en meute, pendant la nuit dans la savane. Ils dorment le jour dans les buissons où la végétation dense. Les chacals se nourrissent de petits mammifères, de volailles, de fruits, de légumes et de charognes. Souvent, ils mangent les restes qu'ont laissés de plus grands carnivores. Les chacals peuvent courir jusqu’à 53 kilomètres à l’heure.</w:t>
      </w:r>
    </w:p>
    <w:p>
      <w:pPr/>
      <w:r>
        <w:rPr>
          <w:lang w:val="fr_FR" w:bidi="fr_FR"/>
        </w:rPr>
      </w:r>
      <w:r>
        <w:rPr>
          <w:lang w:val="fr_FR" w:bidi="fr_FR"/>
        </w:rPr>
        <w:t>Le chacal doré peut atteindre jusqu'à 51 centimètres de hauteur, soit à peu près la taille d’un berger allemand. Son dos est jaune pâle, tandis que ses flancs sont foncés, presque noirs. Ses lèvres sont noires et l’intérieur de ses oreilles est blanc. Le hurlement du chacal ressemble aux pleurs d’un enfant ou aux lamentations d’une personne en deuil (</w:t>
      </w:r>
      <w:r>
        <w:rPr>
          <w:lang w:val="fr_FR" w:bidi="fr_FR"/>
        </w:rPr>
        <w:t>Mi 1.8</w:t>
      </w:r>
      <w:r>
        <w:rPr>
          <w:lang w:val="fr_FR" w:bidi="fr_FR"/>
        </w:rPr>
        <w:t xml:space="preserve"> ; comparer avec </w:t>
      </w:r>
      <w:r>
        <w:rPr>
          <w:lang w:val="fr_FR" w:bidi="fr_FR"/>
        </w:rPr>
        <w:t>Jb 30.29</w:t>
      </w:r>
      <w:r>
        <w:rPr>
          <w:lang w:val="fr_FR" w:bidi="fr_FR"/>
        </w:rPr>
        <w:t>). Pour les autres chacals, ce hurlement est une invitation à chasser en meute.</w:t>
      </w:r>
    </w:p>
    <w:p>
      <w:pPr/>
      <w:r>
        <w:rPr>
          <w:lang w:val="fr_FR" w:bidi="fr_FR"/>
        </w:rPr>
      </w:r>
      <w:r>
        <w:rPr>
          <w:lang w:val="fr_FR" w:bidi="fr_FR"/>
        </w:rPr>
        <w:t>L’Ancien Testament décrit principalement les chacals comme rodant près des villes en ruine et dans les régions désertiques (</w:t>
      </w:r>
      <w:r>
        <w:rPr>
          <w:lang w:val="fr_FR" w:bidi="fr_FR"/>
        </w:rPr>
        <w:t>Né 2.13</w:t>
      </w:r>
      <w:r>
        <w:rPr>
          <w:lang w:val="fr_FR" w:bidi="fr_FR"/>
        </w:rPr>
        <w:t xml:space="preserve"> ; </w:t>
      </w:r>
      <w:r>
        <w:rPr>
          <w:lang w:val="fr_FR" w:bidi="fr_FR"/>
        </w:rPr>
        <w:t>Ps 44.20</w:t>
      </w:r>
      <w:r>
        <w:rPr>
          <w:lang w:val="fr_FR" w:bidi="fr_FR"/>
        </w:rPr>
        <w:t xml:space="preserve"> ; </w:t>
      </w:r>
      <w:r>
        <w:rPr>
          <w:lang w:val="fr_FR" w:bidi="fr_FR"/>
        </w:rPr>
        <w:t>Es 13.22</w:t>
      </w:r>
      <w:r>
        <w:rPr>
          <w:lang w:val="fr_FR" w:bidi="fr_FR"/>
        </w:rPr>
        <w:t xml:space="preserve"> ; </w:t>
      </w:r>
      <w:r>
        <w:rPr>
          <w:lang w:val="fr_FR" w:bidi="fr_FR"/>
        </w:rPr>
        <w:t>34.13</w:t>
      </w:r>
      <w:r>
        <w:rPr>
          <w:lang w:val="fr_FR" w:bidi="fr_FR"/>
        </w:rPr>
        <w:t xml:space="preserve"> ; </w:t>
      </w:r>
      <w:r>
        <w:rPr>
          <w:lang w:val="fr_FR" w:bidi="fr_FR"/>
        </w:rPr>
        <w:t>35.7</w:t>
      </w:r>
      <w:r>
        <w:rPr>
          <w:lang w:val="fr_FR" w:bidi="fr_FR"/>
        </w:rPr>
        <w:t xml:space="preserve"> ; </w:t>
      </w:r>
      <w:r>
        <w:rPr>
          <w:lang w:val="fr_FR" w:bidi="fr_FR"/>
        </w:rPr>
        <w:t>Jr 9.11</w:t>
      </w:r>
      <w:r>
        <w:rPr>
          <w:lang w:val="fr_FR" w:bidi="fr_FR"/>
        </w:rPr>
        <w:t xml:space="preserve"> ; </w:t>
      </w:r>
      <w:r>
        <w:rPr>
          <w:lang w:val="fr_FR" w:bidi="fr_FR"/>
        </w:rPr>
        <w:t>14.6</w:t>
      </w:r>
      <w:r>
        <w:rPr>
          <w:lang w:val="fr_FR" w:bidi="fr_FR"/>
        </w:rPr>
        <w:t xml:space="preserve"> ; </w:t>
      </w:r>
      <w:r>
        <w:rPr>
          <w:lang w:val="fr_FR" w:bidi="fr_FR"/>
        </w:rPr>
        <w:t>49.33</w:t>
      </w:r>
      <w:r>
        <w:rPr>
          <w:lang w:val="fr_FR" w:bidi="fr_FR"/>
        </w:rPr>
        <w:t xml:space="preserve"> ; </w:t>
      </w:r>
      <w:r>
        <w:rPr>
          <w:lang w:val="fr_FR" w:bidi="fr_FR"/>
        </w:rPr>
        <w:t>51.37</w:t>
      </w:r>
      <w:r>
        <w:rPr>
          <w:lang w:val="fr_FR" w:bidi="fr_FR"/>
        </w:rPr>
        <w:t xml:space="preserve"> ; </w:t>
      </w:r>
      <w:r>
        <w:rPr>
          <w:lang w:val="fr_FR" w:bidi="fr_FR"/>
        </w:rPr>
        <w:t>Lm 4.3</w:t>
      </w:r>
      <w:r>
        <w:rPr>
          <w:lang w:val="fr_FR" w:bidi="fr_FR"/>
        </w:rPr>
        <w:t xml:space="preserve"> ; </w:t>
      </w:r>
      <w:r>
        <w:rPr>
          <w:lang w:val="fr_FR" w:bidi="fr_FR"/>
        </w:rPr>
        <w:t>5.18</w:t>
      </w:r>
      <w:r>
        <w:rPr>
          <w:lang w:val="fr_FR" w:bidi="fr_FR"/>
        </w:rPr>
        <w:t xml:space="preserve"> ; </w:t>
      </w:r>
      <w:r>
        <w:rPr>
          <w:lang w:val="fr_FR" w:bidi="fr_FR"/>
        </w:rPr>
        <w:t>Ml 1.3</w:t>
      </w:r>
      <w:r>
        <w:rPr>
          <w:lang w:val="fr_FR" w:bidi="fr_FR"/>
        </w:rPr>
        <w:t xml:space="preserve">). Les mots traduits « source du dragon » dans </w:t>
      </w:r>
      <w:r>
        <w:rPr>
          <w:lang w:val="fr_FR" w:bidi="fr_FR"/>
        </w:rPr>
        <w:t>Néhémie 2.13</w:t>
      </w:r>
      <w:r>
        <w:rPr>
          <w:lang w:val="fr_FR" w:bidi="fr_FR"/>
        </w:rPr>
        <w:t xml:space="preserve"> pourrait en fait signifier « source du chacal ».</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nuptiale</w:t>
      </w:r>
      <w:r>
        <w:rPr>
          <w:lang w:val="fr_FR" w:bidi="fr_FR"/>
        </w:rPr>
      </w:r>
    </w:p>
    <w:p>
      <w:pPr/>
      <w:r>
        <w:rPr>
          <w:lang w:val="fr_FR" w:bidi="fr_FR"/>
        </w:rPr>
      </w:r>
      <w:r>
        <w:rPr>
          <w:lang w:val="fr_FR" w:bidi="fr_FR"/>
        </w:rPr>
        <w:t>L'expression traduite « amis de l'époux » ou « invités de la noce » dans la plupart des versions françaises pourrait littéralement être traduite « fils de la chambre nuptiale » (voir Darby).</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Chambres du Sud</w:t>
      </w:r>
      <w:r>
        <w:rPr>
          <w:lang w:val="fr_FR" w:bidi="fr_FR"/>
        </w:rPr>
      </w:r>
    </w:p>
    <w:p>
      <w:pPr/>
      <w:r>
        <w:rPr>
          <w:lang w:val="fr_FR" w:bidi="fr_FR"/>
        </w:rPr>
      </w:r>
      <w:r>
        <w:rPr>
          <w:lang w:val="fr_FR" w:bidi="fr_FR"/>
        </w:rPr>
        <w:t xml:space="preserve">« Chambres du Sud » est la traduction littérale d'une expression employée dans </w:t>
      </w:r>
      <w:r>
        <w:rPr>
          <w:lang w:val="fr_FR" w:bidi="fr_FR"/>
        </w:rPr>
        <w:t>Job 9.9</w:t>
      </w:r>
      <w:r>
        <w:rPr>
          <w:lang w:val="fr_FR" w:bidi="fr_FR"/>
        </w:rPr>
        <w:t xml:space="preserve"> (voir Nouvelle Bible Segond). Cette expression désigne peut-être poétiquement une constellation ou des étendues dans le ciel méridional (du sud) du Proche-Orient, où l’on ne voit pas d’étoiles à l'œil nu.</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chandelle, chandelier</w:t>
      </w:r>
      <w:r>
        <w:rPr>
          <w:lang w:val="fr_FR" w:bidi="fr_FR"/>
        </w:rPr>
      </w:r>
    </w:p>
    <w:p>
      <w:pPr/>
      <w:r>
        <w:rPr>
          <w:lang w:val="fr_FR" w:bidi="fr_FR"/>
        </w:rPr>
      </w:r>
      <w:r>
        <w:rPr>
          <w:lang w:val="fr_FR" w:bidi="fr_FR"/>
        </w:rPr>
        <w:t>Une chandelle est un ancien type de bougie (une chandelle était faite d'un matériau différent de celui d'une bougie). On posait les chandelles sur un chandelier. Même si ces termes paraissent dans des traductions anciennes, les mots originaux ainsi traduits désignent plutôt des lampes à huile et des porte-lampes.</w:t>
      </w:r>
    </w:p>
    <w:p>
      <w:pPr/>
      <w:r>
        <w:rPr>
          <w:lang w:val="fr_FR" w:bidi="fr_FR"/>
        </w:rPr>
      </w:r>
      <w:r>
        <w:rPr>
          <w:lang w:val="fr_FR" w:bidi="fr_FR"/>
        </w:rPr>
        <w:t>Les chandeliers ou même les bougies de cire avec une mèche telles que celles qui sont utilisées aujourd’hui n’existaient pas à l’époque biblique. De petites lampes faites d'argile ou de métal étaient utilisées. On y mettait de l'huile et on se servait d'un morceau de tissu comme mèche.</w:t>
      </w:r>
    </w:p>
    <w:p>
      <w:pPr/>
      <w:r>
        <w:rPr>
          <w:lang w:val="fr_FR" w:bidi="fr_FR"/>
        </w:rPr>
      </w:r>
      <w:r>
        <w:rPr>
          <w:i/>
          <w:lang w:val="fr_FR" w:bidi="fr_FR"/>
        </w:rPr>
        <w:t>Voir</w:t>
      </w:r>
      <w:r>
        <w:rPr>
          <w:lang w:val="fr_FR" w:bidi="fr_FR"/>
        </w:rPr>
        <w:t xml:space="preserve"> </w:t>
      </w:r>
      <w:r>
        <w:rPr>
          <w:lang w:val="fr_FR" w:bidi="fr_FR"/>
        </w:rPr>
        <w:t>lampe, porte-lampe</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 Jésus, Fils (image)</w:t>
      </w:r>
      <w:r>
        <w:rPr>
          <w:lang w:val="fr_FR" w:bidi="fr_FR"/>
        </w:rPr>
      </w:r>
    </w:p>
    <w:p>
      <w:pPr/>
      <w:r>
        <w:rPr>
          <w:lang w:val="fr_FR" w:bidi="fr_FR"/>
        </w:rPr>
      </w:r>
      <w:r>
        <w:rPr>
          <w:lang w:val="fr_FR" w:bidi="fr_FR"/>
        </w:rPr>
        <w:t xml:space="preserve">Dans le Nouveau Testament, l'image de Jésus représente le modèle de transformation du chrétien. Il représente l'objectif de transformation auquel le disciple aspire et que Dieu lui destine. Paul décrit ce processus dans </w:t>
      </w:r>
      <w:r>
        <w:rPr>
          <w:lang w:val="fr_FR" w:bidi="fr_FR"/>
        </w:rPr>
        <w:t>Romains 8.28–30</w:t>
      </w:r>
      <w:r>
        <w:rPr>
          <w:lang w:val="fr_FR" w:bidi="fr_FR"/>
        </w:rPr>
        <w:t xml:space="preserve"> :</w:t>
      </w:r>
    </w:p>
    <w:p>
      <w:pPr/>
      <w:r>
        <w:rPr>
          <w:lang w:val="fr_FR" w:bidi="fr_FR"/>
        </w:rPr>
      </w:r>
      <w:r>
        <w:rPr>
          <w:lang w:val="fr_FR" w:bidi="fr_FR"/>
        </w:rPr>
        <w:t>« Nous savons d’autre part que tout concourt au bien de ceux qui aiment Dieu, qui sont appelés selon son dessein. Ceux que d’avance il a connus, il les a aussi prédestinés à être conformes à l’image de son Fils, afin que celui-ci soit le premier-né d’une multitude de frères ; ceux qu’il a prédestinés, il les a aussi appelés ; ceux qu’il a appelés, il les a aussi justifiés ; et ceux qu’il a justifiés, il les a aussi glorifiés ».</w:t>
      </w:r>
    </w:p>
    <w:p>
      <w:pPr/>
      <w:r>
        <w:rPr>
          <w:lang w:val="fr_FR" w:bidi="fr_FR"/>
        </w:rPr>
      </w:r>
      <w:r>
        <w:rPr>
          <w:lang w:val="fr_FR" w:bidi="fr_FR"/>
        </w:rPr>
        <w:t xml:space="preserve">Dieu désire et a prévu d'avoir beaucoup de fils et de filles, et chaque croyant doit devenir semblable à Jésus, qui est l’exemple parfait. Dans </w:t>
      </w:r>
      <w:r>
        <w:rPr>
          <w:lang w:val="fr_FR" w:bidi="fr_FR"/>
        </w:rPr>
        <w:t>Romains 8.29–30</w:t>
      </w:r>
      <w:r>
        <w:rPr>
          <w:lang w:val="fr_FR" w:bidi="fr_FR"/>
        </w:rPr>
        <w:t xml:space="preserve">, les mots « prédestinés », « appelés », « justifiés » et « glorifiés » représentent l'ensemble du dessein de Dieu, considéré du point de vue de ses étapes. Dieu a déjà prévu de faire tout cela ; il considère le processus de son point de vue éternel. C'est-à-dire que ce dessein est certain, car Dieu l'a déterminé ; c'est comme s'il était déjà accompli. </w:t>
      </w:r>
    </w:p>
    <w:p>
      <w:pPr/>
      <w:r>
        <w:rPr>
          <w:lang w:val="fr_FR" w:bidi="fr_FR"/>
        </w:rPr>
      </w:r>
      <w:r>
        <w:rPr>
          <w:lang w:val="fr_FR" w:bidi="fr_FR"/>
        </w:rPr>
        <w:t>Plus tôt dans le chapitre, Paul parle aussi de ce processus comme étant en cours : ceux qui souffrent pour Christ le font afin d'être glorifiés avec lui (v. 17). De la même façon, la transformation à l'image du Fils de Dieu est présent et progressif. Le dessein de Dieu est que chaque fille et fils soit façonné à l'image de Jésus, son Fils bien-aimé. Ce dessein prend place au sein de l'histoire humaine.</w:t>
      </w:r>
    </w:p>
    <w:p>
      <w:pPr/>
      <w:r>
        <w:rPr>
          <w:lang w:val="fr_FR" w:bidi="fr_FR"/>
        </w:rPr>
      </w:r>
      <w:r>
        <w:rPr>
          <w:lang w:val="fr_FR" w:bidi="fr_FR"/>
        </w:rPr>
        <w:t xml:space="preserve">Le reste de </w:t>
      </w:r>
      <w:r>
        <w:rPr>
          <w:lang w:val="fr_FR" w:bidi="fr_FR"/>
        </w:rPr>
        <w:t xml:space="preserve">Romains 8 </w:t>
      </w:r>
      <w:r>
        <w:rPr>
          <w:lang w:val="fr_FR" w:bidi="fr_FR"/>
        </w:rPr>
        <w:t xml:space="preserve">indique que le chrétien doit être prêt à endurer souffrances et persécutions. </w:t>
      </w:r>
      <w:r>
        <w:rPr>
          <w:lang w:val="fr_FR" w:bidi="fr_FR"/>
        </w:rPr>
        <w:t>Philippiens 3.10</w:t>
      </w:r>
      <w:r>
        <w:rPr>
          <w:lang w:val="fr_FR" w:bidi="fr_FR"/>
        </w:rPr>
        <w:t xml:space="preserve"> indique que souffrir, endurer pour le royaume de Dieu et devenir conforme à Christ dans sa mort font partie de l'imitation de Christ. Le chrétien est donc transformé de façon fondamentale en recevant une nouvelle vie et nature par l'Esprit de Dieu, mais aussi en se servant de l'exemple de Jésus pour devenir de plus en plus conforme à son image. </w:t>
      </w:r>
    </w:p>
    <w:p>
      <w:pPr/>
      <w:r>
        <w:rPr>
          <w:lang w:val="fr_FR" w:bidi="fr_FR"/>
        </w:rPr>
      </w:r>
      <w:r>
        <w:rPr>
          <w:lang w:val="fr_FR" w:bidi="fr_FR"/>
        </w:rPr>
        <w:t>Pour Paul, renoncer à ses valeurs et priorités passées et vivre par la foi étaient conditions pour être trouvé en lui avec la justice qui vient de Dieu. En devenant conforme à sa mort, le chrétien connaît Jésus et la puissance de sa résurrection. Bien entendu, le chrétien ne peut pas reproduire la mort de Jésus, qui est mort une fois pour toutes sur la croix pour son peuple. Paul signifie par là vivre une vie consacrée à Dieu où l'on renonce à soi-même pour servir Dieu et contribuer à son royaume. Cela présuppose des sacrifices et le fait même d'être prêt à souffrir et à faire le sacrifice ultime en mourant pour servir Dieu. Personne ne souhaite souffrir, mais la souffrance peut aider le chrétien à grandir spirituellement et à développer des qualités qu'il ne possède pas naturellement.</w:t>
      </w:r>
    </w:p>
    <w:p>
      <w:pPr/>
      <w:r>
        <w:rPr>
          <w:lang w:val="fr_FR" w:bidi="fr_FR"/>
        </w:rPr>
      </w:r>
      <w:r>
        <w:rPr>
          <w:lang w:val="fr_FR" w:bidi="fr_FR"/>
        </w:rPr>
        <w:t xml:space="preserve">Hébreu 2.10 </w:t>
      </w:r>
      <w:r>
        <w:rPr>
          <w:lang w:val="fr_FR" w:bidi="fr_FR"/>
        </w:rPr>
        <w:t xml:space="preserve">décrit le fait que Jésus lui-même a été rendu parfait par ce qu'il a souffert. Les chrétiens doivent voir en Jésus le pionnier de leur foi et s'inspirer de lui pour persévérer sans se décourager même face à l'opposition. Le Père l'a voulu ainsi, et Christ est devenu leur souverain sacrificateur miséricordieux parce qu'il a souffert pour eux. En effet, Hébreux 12.2–3 parle de : « </w:t>
      </w:r>
      <w:r>
        <w:rPr>
          <w:lang w:val="fr_FR" w:bidi="fr_FR"/>
        </w:rPr>
        <w:t>Jésus, qui fait naître la foi et la mène à la perfection. En échange de la joie qui lui était réservée, il a souffert la croix en méprisant la honte qui s’y attachait et il s’est assis à la droite du trône de Dieu. » Il ajoute ensuite : « Pensez en effet à celui qui a supporté une telle opposition contre lui de la part des pécheurs, afin de ne pas vous laisser abattre par le découragement »</w:t>
      </w:r>
      <w:r>
        <w:rPr>
          <w:lang w:val="fr_FR" w:bidi="fr_FR"/>
        </w:rPr>
        <w:t xml:space="preserve">. </w:t>
      </w:r>
    </w:p>
    <w:p>
      <w:pPr/>
      <w:r>
        <w:rPr>
          <w:lang w:val="fr_FR" w:bidi="fr_FR"/>
        </w:rPr>
      </w:r>
      <w:r>
        <w:rPr>
          <w:lang w:val="fr_FR" w:bidi="fr_FR"/>
        </w:rPr>
        <w:t xml:space="preserve">1 Pierre 2.21 </w:t>
      </w:r>
      <w:r>
        <w:rPr>
          <w:lang w:val="fr_FR" w:bidi="fr_FR"/>
        </w:rPr>
        <w:t xml:space="preserve">voit aussi dans la façon dont Christ a souffert en faisant le bien un exemple qu'il a laissé pour que ses disciples marchent dans ses traces. Le mot grec traduit « exemple » que Pierre utilise est </w:t>
      </w:r>
      <w:r>
        <w:rPr>
          <w:i/>
          <w:lang w:val="fr_FR" w:bidi="fr_FR"/>
        </w:rPr>
        <w:t>hypogrammos</w:t>
      </w:r>
      <w:r>
        <w:rPr>
          <w:lang w:val="fr_FR" w:bidi="fr_FR"/>
        </w:rPr>
        <w:t xml:space="preserve">, un mot qui désigne un modèle d'écriture (comme pour apprendre à écrire). Christ a laissé un exemple de souffrance, d'endurance, ainsi que d'obéissance et de consécration. Christ est l'exemple suprême de l'amour (Ep 5.2), du service, de l'humilité (Jn 13.13–17 ; Ph 2.5–8) et du pardon (Col 3.13). Plus généralement, la mort et la résurrection de Christ sont un modèle de mort à l'ancienne vie dévouée au péché pour vivre désormais au service de Dieu (Rm 6.11). </w:t>
      </w:r>
    </w:p>
    <w:p>
      <w:pPr/>
      <w:r>
        <w:rPr>
          <w:lang w:val="fr_FR" w:bidi="fr_FR"/>
        </w:rPr>
      </w:r>
      <w:r>
        <w:rPr>
          <w:lang w:val="fr_FR" w:bidi="fr_FR"/>
        </w:rPr>
        <w:t>L'apôtre Jean montre que l'exemple de Jésus doit être le modèle du chrétien en toute chose : « Celui qui dit qu’il demeure en lui doit marcher aussi comme il a marché lui-même » (1Jn 2.6). En devenant de plus semblable à Jésus, tout chrétien suit le plan de Dieu qui l'a destiné à être conforme à l'image de son Fils. Le chrétien devrait s'attendre à la souffrance dans sa transformation à l'image du Fils de Dieu.</w:t>
      </w:r>
    </w:p>
    <w:p>
      <w:pPr/>
      <w:r>
        <w:rPr>
          <w:lang w:val="fr_FR" w:bidi="fr_FR"/>
        </w:rPr>
      </w:r>
      <w:r>
        <w:rPr>
          <w:i/>
          <w:lang w:val="fr_FR" w:bidi="fr_FR"/>
        </w:rPr>
        <w:t>Voir aussi</w:t>
      </w:r>
      <w:r>
        <w:rPr>
          <w:lang w:val="fr_FR" w:bidi="fr_FR"/>
        </w:rPr>
        <w:t xml:space="preserve"> </w:t>
      </w:r>
      <w:r>
        <w:rPr>
          <w:lang w:val="fr_FR" w:bidi="fr_FR"/>
        </w:rPr>
        <w:t>transformation</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 Le sein d'Abraham »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ciguë</w:t>
      </w:r>
      <w:r>
        <w:rPr>
          <w:lang w:val="fr_FR" w:bidi="fr_FR"/>
        </w:rPr>
      </w:r>
    </w:p>
    <w:p>
      <w:pPr/>
      <w:r>
        <w:rPr>
          <w:lang w:val="fr_FR" w:bidi="fr_FR"/>
        </w:rPr>
      </w:r>
      <w:r>
        <w:rPr>
          <w:lang w:val="fr_FR" w:bidi="fr_FR"/>
        </w:rPr>
        <w:t xml:space="preserve">Traduction de la Traduction Œcuménique pour le nom hébreu traduit « absinthe » dans d'autres versions (voir </w:t>
      </w:r>
      <w:r>
        <w:rPr>
          <w:lang w:val="fr_FR" w:bidi="fr_FR"/>
        </w:rPr>
        <w:t>Am 6.12)</w:t>
      </w:r>
      <w:r>
        <w:rPr>
          <w:lang w:val="fr_FR" w:bidi="fr_FR"/>
        </w:rPr>
        <w:t>. Dans ce passage, la traduction « ciguë » a peut-être été jugée plus juste puisque le contexte parle de l'absinthe comme d'un liquide empoisonné ou amer que quelqu'un était obligé de boire.</w:t>
      </w:r>
    </w:p>
    <w:p>
      <w:pPr/>
      <w:r>
        <w:rPr>
          <w:lang w:val="fr_FR" w:bidi="fr_FR"/>
        </w:rPr>
      </w:r>
      <w:r>
        <w:rPr>
          <w:i/>
          <w:lang w:val="fr_FR" w:bidi="fr_FR"/>
        </w:rPr>
        <w:t>Voir</w:t>
      </w:r>
      <w:r>
        <w:rPr>
          <w:lang w:val="fr_FR" w:bidi="fr_FR"/>
        </w:rPr>
        <w:t xml:space="preserve"> </w:t>
      </w:r>
      <w:r>
        <w:rPr>
          <w:lang w:val="fr_FR" w:bidi="fr_FR"/>
        </w:rPr>
        <w:t>absinthe</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collier</w:t>
      </w:r>
      <w:r>
        <w:rPr>
          <w:lang w:val="fr_FR" w:bidi="fr_FR"/>
        </w:rPr>
      </w:r>
    </w:p>
    <w:p>
      <w:pPr/>
      <w:r>
        <w:rPr>
          <w:lang w:val="fr_FR" w:bidi="fr_FR"/>
        </w:rPr>
      </w:r>
      <w:r>
        <w:rPr>
          <w:lang w:val="fr_FR" w:bidi="fr_FR"/>
        </w:rPr>
        <w:t>Ornement ou bijou porté autour du cou. Il y avait à l’époque biblique des colliers faits en or, en argent, avec des perles ou avec des pierres précieuses. Ils étaient utilisés pour s'en parer, comme cadeaux ou comme ornements honorifiques pour les hauts dignitaires (</w:t>
      </w:r>
      <w:r>
        <w:rPr>
          <w:lang w:val="fr_FR" w:bidi="fr_FR"/>
        </w:rPr>
        <w:t>Gn 41.42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bijoux, joyaux</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w:t>
      </w:r>
      <w:r>
        <w:rPr>
          <w:lang w:val="fr_FR" w:bidi="fr_FR"/>
        </w:rPr>
        <w:t xml:space="preserve">, </w:t>
      </w:r>
      <w:r>
        <w:rPr>
          <w:lang w:val="fr_FR" w:bidi="fr_FR"/>
        </w:rPr>
        <w:t xml:space="preserve">23 </w:t>
      </w:r>
      <w:r>
        <w:rPr>
          <w:lang w:val="fr_FR" w:bidi="fr_FR"/>
        </w:rPr>
        <w:t xml:space="preserve">; </w:t>
      </w:r>
      <w:r>
        <w:rPr>
          <w:lang w:val="fr_FR" w:bidi="fr_FR"/>
        </w:rPr>
        <w:t>4.7</w:t>
      </w:r>
      <w:r>
        <w:rPr>
          <w:lang w:val="fr_FR" w:bidi="fr_FR"/>
        </w:rPr>
        <w:t xml:space="preserve">, </w:t>
      </w:r>
      <w:r>
        <w:rPr>
          <w:lang w:val="fr_FR" w:bidi="fr_FR"/>
        </w:rPr>
        <w:t>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w:t>
      </w:r>
      <w:r>
        <w:rPr>
          <w:lang w:val="fr_FR" w:bidi="fr_FR"/>
        </w:rPr>
        <w:t xml:space="preserve">, </w:t>
      </w:r>
      <w:r>
        <w:rPr>
          <w:lang w:val="fr_FR" w:bidi="fr_FR"/>
        </w:rPr>
        <w:t xml:space="preserve">34 </w:t>
      </w:r>
      <w:r>
        <w:rPr>
          <w:lang w:val="fr_FR" w:bidi="fr_FR"/>
        </w:rPr>
        <w:t xml:space="preserve">;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cornaline</w:t>
      </w:r>
      <w:r>
        <w:rPr>
          <w:lang w:val="fr_FR" w:bidi="fr_FR"/>
        </w:rPr>
      </w:r>
    </w:p>
    <w:p>
      <w:pPr/>
      <w:r>
        <w:rPr>
          <w:lang w:val="fr_FR" w:bidi="fr_FR"/>
        </w:rPr>
      </w:r>
      <w:r>
        <w:rPr>
          <w:lang w:val="fr_FR" w:bidi="fr_FR"/>
        </w:rPr>
        <w:t xml:space="preserve">Type de calcédoine, pierre composée de quartz. Sa couleur peut varier d'un rouge sombre au rose pâle, même presqu'au blanc. Quelles pierres exactement les noms de pierres précieuses ou semi-précieuses désignent dans la Bible est souvent sujet à débat. Dans </w:t>
      </w:r>
      <w:r>
        <w:rPr>
          <w:lang w:val="fr_FR" w:bidi="fr_FR"/>
        </w:rPr>
        <w:t>Apocalypse 21.20</w:t>
      </w:r>
      <w:r>
        <w:rPr>
          <w:lang w:val="fr_FR" w:bidi="fr_FR"/>
        </w:rPr>
        <w:t>, le même mot grec est traduit cornaline, sardoine ou sardonyx dans différentes versions.</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cornemuse</w:t>
      </w:r>
      <w:r>
        <w:rPr>
          <w:lang w:val="fr_FR" w:bidi="fr_FR"/>
        </w:rPr>
      </w:r>
    </w:p>
    <w:p>
      <w:pPr/>
      <w:r>
        <w:rPr>
          <w:lang w:val="fr_FR" w:bidi="fr_FR"/>
        </w:rPr>
      </w:r>
      <w:r>
        <w:rPr>
          <w:lang w:val="fr_FR" w:bidi="fr_FR"/>
        </w:rPr>
        <w:t>Instrument utilisé par les serviteurs du roi Nebucadnetsar pendant la dédicace de sa statue d'or (</w:t>
      </w:r>
      <w:r>
        <w:rPr>
          <w:lang w:val="fr_FR" w:bidi="fr_FR"/>
        </w:rPr>
        <w:t>Dn 3.5, 10, 15</w:t>
      </w:r>
      <w:r>
        <w:rPr>
          <w:lang w:val="fr_FR" w:bidi="fr_FR"/>
        </w:rPr>
        <w:t>). Le mot hébreu ainsi traduit pourrait en fait décrire un instrument à cordes. Les cornemuses sont des instruments à vent (dans lesquels on souffle pour produire du son). Des instruments semblables aux cornemuses existaient dans le monde antique.</w:t>
      </w:r>
    </w:p>
    <w:p>
      <w:pPr/>
      <w:r>
        <w:rPr>
          <w:lang w:val="fr_FR" w:bidi="fr_FR"/>
        </w:rPr>
      </w:r>
      <w:r>
        <w:rPr>
          <w:i/>
          <w:lang w:val="fr_FR" w:bidi="fr_FR"/>
        </w:rPr>
        <w:t>Voir</w:t>
      </w:r>
      <w:r>
        <w:rPr>
          <w:lang w:val="fr_FR" w:bidi="fr_FR"/>
        </w:rPr>
        <w:t xml:space="preserve"> </w:t>
      </w:r>
      <w:r>
        <w:rPr>
          <w:lang w:val="fr_FR" w:bidi="fr_FR"/>
        </w:rPr>
        <w:t>instruments de musique (Psantrin ; Sumponia)</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20.27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cristal</w:t>
      </w:r>
      <w:r>
        <w:rPr>
          <w:lang w:val="fr_FR" w:bidi="fr_FR"/>
        </w:rPr>
      </w:r>
    </w:p>
    <w:p>
      <w:pPr/>
      <w:r>
        <w:rPr>
          <w:lang w:val="fr_FR" w:bidi="fr_FR"/>
        </w:rPr>
      </w:r>
      <w:r>
        <w:rPr>
          <w:lang w:val="fr_FR" w:bidi="fr_FR"/>
        </w:rPr>
        <w:t>Le cristal de roche est une variété de quartz, généralement transparent ou presque transparent. Plusieurs mots hébreux et grecs ont été traduits « cristal » dans des versions françaises.</w:t>
      </w:r>
    </w:p>
    <w:p>
      <w:pPr/>
      <w:r>
        <w:rPr>
          <w:lang w:val="fr_FR" w:bidi="fr_FR"/>
        </w:rPr>
      </w:r>
      <w:r>
        <w:rPr>
          <w:lang w:val="fr_FR" w:bidi="fr_FR"/>
        </w:rPr>
        <w:t xml:space="preserve">Par exemple, dans la traduction de </w:t>
      </w:r>
      <w:r>
        <w:rPr>
          <w:lang w:val="fr_FR" w:bidi="fr_FR"/>
        </w:rPr>
        <w:t>Job 28.17</w:t>
      </w:r>
      <w:r>
        <w:rPr>
          <w:lang w:val="fr_FR" w:bidi="fr_FR"/>
        </w:rPr>
        <w:t xml:space="preserve"> dans la Semeur, Job affirme que ni l'or ni le </w:t>
      </w:r>
      <w:r>
        <w:rPr>
          <w:i/>
          <w:lang w:val="fr_FR" w:bidi="fr_FR"/>
        </w:rPr>
        <w:t>cristal</w:t>
      </w:r>
      <w:r>
        <w:rPr>
          <w:lang w:val="fr_FR" w:bidi="fr_FR"/>
        </w:rPr>
        <w:t xml:space="preserve"> ne peuvent égaler la valeur de la sagesse. La majorité des autres versions françaises traduisent « verre » et non « cristal ».</w:t>
      </w:r>
    </w:p>
    <w:p>
      <w:pPr/>
      <w:r>
        <w:rPr>
          <w:lang w:val="fr_FR" w:bidi="fr_FR"/>
        </w:rPr>
      </w:r>
      <w:r>
        <w:rPr>
          <w:lang w:val="fr_FR" w:bidi="fr_FR"/>
        </w:rPr>
        <w:t xml:space="preserve">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traduit « cristal » (grec : </w:t>
      </w:r>
      <w:r>
        <w:rPr>
          <w:i/>
          <w:lang w:val="fr_FR" w:bidi="fr_FR"/>
        </w:rPr>
        <w:t>krystallos</w:t>
      </w:r>
      <w:r>
        <w:rPr>
          <w:lang w:val="fr_FR" w:bidi="fr_FR"/>
        </w:rPr>
        <w:t>) pourrait désigner du cristal de roche transparent ou de la glace. L’auteur compare tour à tour la mer, une pierre précieuse et le fleuve d'eau de la vie au cristal, car tous trois sont brillants et limpides.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croire, croyance</w:t>
      </w:r>
      <w:r>
        <w:rPr>
          <w:lang w:val="fr_FR" w:bidi="fr_FR"/>
        </w:rPr>
      </w:r>
    </w:p>
    <w:p>
      <w:pPr/>
      <w:r>
        <w:rPr>
          <w:lang w:val="fr_FR" w:bidi="fr_FR"/>
        </w:rPr>
      </w:r>
      <w:r>
        <w:rPr>
          <w:lang w:val="fr_FR" w:bidi="fr_FR"/>
        </w:rPr>
        <w:t>Conviction que quelque chose est vrai ou fiable. La Bible souligne l'importance de croire quelque chose qui est fondé sur des preuves ou sur un témoignage fiable. La foi biblique ne signifie pas seulement croire que Dieu existe ou que ce que dit la Bible est vrai, mais avoir confiance en Dieu et agir en conséquence.</w:t>
      </w:r>
    </w:p>
    <w:p>
      <w:pPr/>
      <w:r>
        <w:rPr>
          <w:lang w:val="fr_FR" w:bidi="fr_FR"/>
        </w:rPr>
      </w:r>
      <w:r>
        <w:rPr>
          <w:i/>
          <w:lang w:val="fr_FR" w:bidi="fr_FR"/>
        </w:rPr>
        <w:t>Voir</w:t>
      </w:r>
      <w:r>
        <w:rPr>
          <w:lang w:val="fr_FR" w:bidi="fr_FR"/>
        </w:rPr>
        <w:t xml:space="preserve"> </w:t>
      </w:r>
      <w:r>
        <w:rPr>
          <w:lang w:val="fr_FR" w:bidi="fr_FR"/>
        </w:rPr>
        <w:t>foi</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(600–559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