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 xml:space="preserve"> </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Elpelet</w:t>
      </w:r>
      <w:r>
        <w:rPr>
          <w:lang w:val="es_ES" w:bidi="es_ES"/>
        </w:rPr>
      </w:r>
    </w:p>
    <w:p>
      <w:pPr/>
      <w:r>
        <w:rPr>
          <w:lang w:val="es_ES" w:bidi="es_ES"/>
        </w:rPr>
      </w:r>
      <w:r>
        <w:rPr>
          <w:lang w:val="es_ES" w:bidi="es_ES"/>
        </w:rPr>
        <w:t xml:space="preserve">Otra forma de Elifelet, un nombre alternativo para el hijo de David, Elifelet, en </w:t>
      </w:r>
      <w:r>
        <w:rPr>
          <w:lang w:val="es_ES" w:bidi="es_ES"/>
        </w:rPr>
        <w:t>1 Crónicas 14:5</w:t>
      </w:r>
      <w:r>
        <w:rPr>
          <w:lang w:val="es_ES" w:bidi="es_ES"/>
        </w:rPr>
        <w:t xml:space="preserve">. </w:t>
      </w:r>
      <w:r>
        <w:rPr>
          <w:i/>
          <w:lang w:val="es_ES" w:bidi="es_ES"/>
        </w:rPr>
        <w:t>Ver</w:t>
      </w:r>
      <w:r>
        <w:rPr>
          <w:lang w:val="es_ES" w:bidi="es_ES"/>
        </w:rPr>
        <w:t xml:space="preserve"> </w:t>
      </w:r>
      <w:r>
        <w:rPr>
          <w:lang w:val="es_ES" w:bidi="es_ES"/>
        </w:rPr>
        <w:t>Elifelet #3</w:t>
      </w:r>
      <w:r>
        <w:rPr>
          <w:lang w:val="es_ES" w:bidi="es_ES"/>
        </w:rPr>
        <w:t>.</w:t>
      </w:r>
      <w:r>
        <w:rPr>
          <w:lang w:val="es_ES" w:bidi="es_ES"/>
        </w:rPr>
      </w:r>
      <w:r>
        <w:rPr>
          <w:lang w:val="es_ES" w:bidi="es_ES"/>
        </w:rPr>
      </w:r>
    </w:p>
    <w:p>
      <w:pPr/>
      <w:r>
        <w:rPr>
          <w:lang w:val="es_ES" w:bidi="es_ES"/>
        </w:rPr>
      </w:r>
    </w:p>
    <w:p>
      <w:pPr>
        <w:pStyle w:val="Heading2"/>
      </w:pPr>
      <w:r>
        <w:rPr>
          <w:lang w:val="es_ES" w:bidi="es_ES"/>
        </w:rPr>
        <w:t>Estaquis</w:t>
      </w:r>
      <w:r>
        <w:rPr>
          <w:lang w:val="es_ES" w:bidi="es_ES"/>
        </w:rPr>
      </w:r>
    </w:p>
    <w:p>
      <w:pPr/>
      <w:r>
        <w:rPr>
          <w:lang w:val="es_ES" w:bidi="es_ES"/>
        </w:rPr>
      </w:r>
      <w:r>
        <w:rPr>
          <w:lang w:val="es_ES" w:bidi="es_ES"/>
        </w:rPr>
        <w:t>Cristiano en Roma a quien Pablo envió saludos, llamándolo "amado mio" (</w:t>
      </w:r>
      <w:r>
        <w:rPr>
          <w:lang w:val="es_ES" w:bidi="es_ES"/>
        </w:rPr>
        <w:t>Ro 16:9</w:t>
      </w:r>
      <w:r>
        <w:rPr>
          <w:lang w:val="es_ES" w:bidi="es_ES"/>
        </w:rPr>
        <w:t>).</w:t>
      </w:r>
      <w:r>
        <w:rPr>
          <w:lang w:val="es_ES" w:bidi="es_ES"/>
        </w:rPr>
      </w:r>
      <w:r>
        <w:rPr>
          <w:lang w:val="es_ES" w:bidi="es_ES"/>
        </w:rPr>
      </w:r>
    </w:p>
    <w:p>
      <w:pPr/>
      <w:r>
        <w:rPr>
          <w:lang w:val="es_ES" w:bidi="es_ES"/>
        </w:rPr>
      </w:r>
    </w:p>
    <w:p>
      <w:pPr>
        <w:pStyle w:val="Heading2"/>
      </w:pPr>
      <w:r>
        <w:rPr>
          <w:lang w:val="es_ES" w:bidi="es_ES"/>
        </w:rPr>
        <w:t>Izraíta</w:t>
      </w:r>
      <w:r>
        <w:rPr>
          <w:lang w:val="es_ES" w:bidi="es_ES"/>
        </w:rPr>
      </w:r>
    </w:p>
    <w:p>
      <w:pPr>
        <w:pStyle w:val="Heading2"/>
      </w:pPr>
      <w:r>
        <w:rPr>
          <w:lang w:val="es_ES" w:bidi="es_ES"/>
        </w:rPr>
        <w:t>IZRAÍTA</w:t>
      </w:r>
    </w:p>
    <w:p>
      <w:pPr/>
      <w:r>
        <w:rPr>
          <w:lang w:val="es_ES" w:bidi="es_ES"/>
        </w:rPr>
      </w:r>
      <w:r>
        <w:rPr>
          <w:lang w:val="es_ES" w:bidi="es_ES"/>
        </w:rPr>
        <w:t>Designación dada a Samut, uno de los doce capitanes mensuales de David, que significa un hombre de una familia o pueblo llamado Izra (</w:t>
      </w:r>
      <w:r>
        <w:rPr>
          <w:lang w:val="es_ES" w:bidi="es_ES"/>
        </w:rPr>
        <w:t>1 Cro 27:8</w:t>
      </w:r>
      <w:r>
        <w:rPr>
          <w:lang w:val="es_ES" w:bidi="es_ES"/>
        </w:rPr>
        <w:t>). La palabra "</w:t>
      </w:r>
      <w:r>
        <w:rPr>
          <w:lang w:val="es_ES" w:bidi="es_ES"/>
        </w:rPr>
        <w:t>Izraíta</w:t>
      </w:r>
      <w:r>
        <w:rPr>
          <w:lang w:val="es_ES" w:bidi="es_ES"/>
        </w:rPr>
        <w:t>" es quizás una corrupción de "Z</w:t>
      </w:r>
      <w:r>
        <w:rPr>
          <w:lang w:val="es_ES" w:bidi="es_ES"/>
        </w:rPr>
        <w:t>eraítas</w:t>
      </w:r>
      <w:r>
        <w:rPr>
          <w:lang w:val="es_ES" w:bidi="es_ES"/>
        </w:rPr>
        <w:t>", un descendiente de Zera de Judá (</w:t>
      </w:r>
      <w:r>
        <w:rPr>
          <w:lang w:val="es_ES" w:bidi="es_ES"/>
        </w:rPr>
        <w:t>1 Cro 27:11</w:t>
      </w:r>
      <w:r>
        <w:rPr>
          <w:lang w:val="es_ES" w:bidi="es_ES"/>
        </w:rPr>
        <w:t>).</w:t>
      </w:r>
      <w:r>
        <w:rPr>
          <w:lang w:val="es_ES" w:bidi="es_ES"/>
        </w:rPr>
      </w:r>
      <w:r>
        <w:rPr>
          <w:lang w:val="es_ES" w:bidi="es_ES"/>
        </w:rPr>
      </w:r>
    </w:p>
    <w:p>
      <w:pPr/>
      <w:r>
        <w:rPr>
          <w:lang w:val="es_ES" w:bidi="es_ES"/>
        </w:rPr>
      </w:r>
    </w:p>
    <w:p>
      <w:pPr>
        <w:pStyle w:val="Heading2"/>
      </w:pPr>
      <w:r>
        <w:rPr>
          <w:lang w:val="es_ES" w:bidi="es_ES"/>
        </w:rPr>
        <w:t>Lináloes</w:t>
      </w:r>
      <w:r>
        <w:rPr>
          <w:lang w:val="es_ES" w:bidi="es_ES"/>
        </w:rPr>
      </w:r>
    </w:p>
    <w:p>
      <w:pPr/>
      <w:r>
        <w:rPr>
          <w:lang w:val="es_ES" w:bidi="es_ES"/>
        </w:rPr>
      </w:r>
      <w:r>
        <w:rPr>
          <w:lang w:val="es_ES" w:bidi="es_ES"/>
        </w:rPr>
        <w:t xml:space="preserve">Grafia de la Versión RVR1909 para "áloes" en </w:t>
      </w:r>
      <w:r>
        <w:rPr>
          <w:lang w:val="es_ES" w:bidi="es_ES"/>
        </w:rPr>
        <w:t>Números 24:6</w:t>
      </w:r>
      <w:r>
        <w:rPr>
          <w:lang w:val="es_ES" w:bidi="es_ES"/>
        </w:rPr>
        <w:t>.</w:t>
      </w:r>
    </w:p>
    <w:p>
      <w:pPr/>
      <w:r>
        <w:rPr>
          <w:lang w:val="es_ES" w:bidi="es_ES"/>
        </w:rPr>
      </w:r>
      <w:r>
        <w:rPr>
          <w:i/>
          <w:lang w:val="es_ES" w:bidi="es_ES"/>
        </w:rPr>
        <w:t>Ver</w:t>
      </w:r>
      <w:r>
        <w:rPr>
          <w:lang w:val="es_ES" w:bidi="es_ES"/>
        </w:rPr>
        <w:t xml:space="preserve"> </w:t>
      </w:r>
      <w:r>
        <w:rPr>
          <w:lang w:val="es_ES" w:bidi="es_ES"/>
        </w:rPr>
        <w:t>Plantas (Aloe)</w:t>
      </w:r>
      <w:r>
        <w:rPr>
          <w:lang w:val="es_ES" w:bidi="es_ES"/>
        </w:rPr>
        <w:t>.</w:t>
      </w:r>
      <w:r>
        <w:rPr>
          <w:lang w:val="es_ES" w:bidi="es_ES"/>
        </w:rPr>
      </w:r>
      <w:r>
        <w:rPr>
          <w:lang w:val="es_ES" w:bidi="es_ES"/>
        </w:rPr>
      </w:r>
    </w:p>
    <w:p>
      <w:pPr/>
      <w:r>
        <w:rPr>
          <w:lang w:val="es_ES" w:bidi="es_ES"/>
        </w:rPr>
      </w:r>
    </w:p>
    <w:p>
      <w:pPr>
        <w:pStyle w:val="Heading2"/>
      </w:pPr>
      <w:r>
        <w:rPr>
          <w:lang w:val="es_ES" w:bidi="es_ES"/>
        </w:rPr>
        <w:t>Parsandata</w:t>
      </w:r>
      <w:r>
        <w:rPr>
          <w:lang w:val="es_ES" w:bidi="es_ES"/>
        </w:rPr>
      </w:r>
    </w:p>
    <w:p>
      <w:pPr/>
      <w:r>
        <w:rPr>
          <w:lang w:val="es_ES" w:bidi="es_ES"/>
        </w:rPr>
      </w:r>
      <w:r>
        <w:rPr>
          <w:lang w:val="es_ES" w:bidi="es_ES"/>
        </w:rPr>
        <w:t>Uno de los diez hijos de Amán que fueron asesinados por los judíos (</w:t>
      </w:r>
      <w:r>
        <w:rPr>
          <w:lang w:val="es_ES" w:bidi="es_ES"/>
        </w:rPr>
        <w:t>Est 9:7</w:t>
      </w:r>
      <w:r>
        <w:rPr>
          <w:lang w:val="es_ES" w:bidi="es_ES"/>
        </w:rPr>
        <w:t>).</w:t>
      </w:r>
      <w:r>
        <w:rPr>
          <w:lang w:val="es_ES" w:bidi="es_ES"/>
        </w:rPr>
      </w:r>
      <w:r>
        <w:rPr>
          <w:lang w:val="es_ES" w:bidi="es_ES"/>
        </w:rPr>
      </w:r>
    </w:p>
    <w:p>
      <w:pPr/>
      <w:r>
        <w:rPr>
          <w:lang w:val="es_ES" w:bidi="es_ES"/>
        </w:rPr>
      </w:r>
    </w:p>
    <w:p>
      <w:pPr>
        <w:pStyle w:val="Heading2"/>
      </w:pPr>
      <w:r>
        <w:rPr>
          <w:lang w:val="es_ES" w:bidi="es_ES"/>
        </w:rPr>
        <w:t>Parúa</w:t>
      </w:r>
      <w:r>
        <w:rPr>
          <w:lang w:val="es_ES" w:bidi="es_ES"/>
        </w:rPr>
      </w:r>
    </w:p>
    <w:p>
      <w:pPr/>
      <w:r>
        <w:rPr>
          <w:lang w:val="es_ES" w:bidi="es_ES"/>
        </w:rPr>
      </w:r>
      <w:r>
        <w:rPr>
          <w:lang w:val="es_ES" w:bidi="es_ES"/>
        </w:rPr>
        <w:t>Padre de Josafat de la tribu de Isacar. Josafat fue designado para proporcionar alimento al rey Salomón y a su casa durante un mes al año (</w:t>
      </w:r>
      <w:r>
        <w:rPr>
          <w:lang w:val="es_ES" w:bidi="es_ES"/>
        </w:rPr>
        <w:t>1 Re 4:7,17</w:t>
      </w:r>
      <w:r>
        <w:rPr>
          <w:lang w:val="es_ES" w:bidi="es_ES"/>
        </w:rPr>
        <w:t>).</w:t>
      </w:r>
      <w:r>
        <w:rPr>
          <w:lang w:val="es_ES" w:bidi="es_ES"/>
        </w:rPr>
      </w:r>
      <w:r>
        <w:rPr>
          <w:lang w:val="es_ES" w:bidi="es_ES"/>
        </w:rPr>
      </w:r>
    </w:p>
    <w:p>
      <w:pPr/>
      <w:r>
        <w:rPr>
          <w:lang w:val="es_ES" w:bidi="es_ES"/>
        </w:rPr>
      </w:r>
    </w:p>
    <w:p>
      <w:pPr>
        <w:pStyle w:val="Heading2"/>
      </w:pPr>
      <w:r>
        <w:rPr>
          <w:lang w:val="es_ES" w:bidi="es_ES"/>
        </w:rPr>
        <w:t>Paseah</w:t>
      </w:r>
      <w:r>
        <w:rPr>
          <w:lang w:val="es_ES" w:bidi="es_ES"/>
        </w:rPr>
      </w:r>
    </w:p>
    <w:p>
      <w:pPr/>
      <w:r>
        <w:rPr>
          <w:lang w:val="es_ES" w:bidi="es_ES"/>
        </w:rPr>
      </w:r>
      <w:r>
        <w:rPr>
          <w:lang w:val="es_ES" w:bidi="es_ES"/>
        </w:rPr>
        <w:t>1. El hijo de Estón, hermano de Bet-rafa y descendiente de Kelub de la tribu de Judá. Paseah es mencionado como uno de los hombres de Reca (</w:t>
      </w:r>
      <w:r>
        <w:rPr>
          <w:lang w:val="es_ES" w:bidi="es_ES"/>
        </w:rPr>
        <w:t>1 Cro 4:12</w:t>
      </w:r>
      <w:r>
        <w:rPr>
          <w:lang w:val="es_ES" w:bidi="es_ES"/>
        </w:rPr>
        <w:t>).</w:t>
      </w:r>
    </w:p>
    <w:p>
      <w:pPr/>
      <w:r>
        <w:rPr>
          <w:lang w:val="es_ES" w:bidi="es_ES"/>
        </w:rPr>
      </w:r>
      <w:r>
        <w:rPr>
          <w:lang w:val="es_ES" w:bidi="es_ES"/>
        </w:rPr>
        <w:t>2. Antepasado de una familia de servidores del templo que regresó a Palestina con Zorobabel después del cautiverio babilónico (</w:t>
      </w:r>
      <w:r>
        <w:rPr>
          <w:lang w:val="es_ES" w:bidi="es_ES"/>
        </w:rPr>
        <w:t>Esd 2:49,</w:t>
      </w:r>
      <w:r>
        <w:rPr>
          <w:lang w:val="es_ES" w:bidi="es_ES"/>
        </w:rPr>
        <w:t xml:space="preserve"> </w:t>
      </w:r>
      <w:r>
        <w:rPr>
          <w:lang w:val="es_ES" w:bidi="es_ES"/>
        </w:rPr>
        <w:t>Ne 7:51</w:t>
      </w:r>
      <w:r>
        <w:rPr>
          <w:lang w:val="es_ES" w:bidi="es_ES"/>
        </w:rPr>
        <w:t>).</w:t>
      </w:r>
    </w:p>
    <w:p>
      <w:pPr/>
      <w:r>
        <w:rPr>
          <w:lang w:val="es_ES" w:bidi="es_ES"/>
        </w:rPr>
      </w:r>
      <w:r>
        <w:rPr>
          <w:lang w:val="es_ES" w:bidi="es_ES"/>
        </w:rPr>
        <w:t>3. Padre de Joiadá. Joiadá, junto con Mesulam, reparó la Puerta Vieja de Jerusalén bajo la dirección de Nehemías durante el período postexílico (</w:t>
      </w:r>
      <w:r>
        <w:rPr>
          <w:lang w:val="es_ES" w:bidi="es_ES"/>
        </w:rPr>
        <w:t>Ne 3:6</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