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次經</w:t>
      </w:r>
      <w:r>
        <w:rPr>
          <w:lang w:val="zh_TW" w:bidi="zh_TW"/>
        </w:rPr>
      </w:r>
    </w:p>
    <w:p>
      <w:pPr/>
      <w:r>
        <w:rPr>
          <w:lang w:val="zh_TW" w:bidi="zh_TW"/>
        </w:rPr>
      </w:r>
      <w:r>
        <w:rPr>
          <w:lang w:val="zh_TW" w:bidi="zh_TW"/>
        </w:rPr>
        <w:t>次經（Apocrypha）是複數詞語，是指某些特定的猶太與基督教書卷。這個詞語原本來自希臘文</w:t>
      </w:r>
      <w:r>
        <w:rPr>
          <w:i/>
          <w:lang w:val="zh_TW" w:bidi="zh_TW"/>
        </w:rPr>
        <w:t>apocryphos</w:t>
      </w:r>
      <w:r>
        <w:rPr>
          <w:lang w:val="zh_TW" w:bidi="zh_TW"/>
        </w:rPr>
        <w:t>，意思是「隱藏」或「秘密」。這些書卷通常以三種方式呈現：</w:t>
      </w:r>
    </w:p>
    <w:p>
      <w:pPr>
        <w:pStyle w:val="ListBullet"/>
        <w:spacing w:line="240" w:lineRule="auto"/>
        <w:ind w:left="720"/>
      </w:pPr>
      <w:r>
        <w:rPr>
          <w:lang w:val="zh_TW" w:bidi="zh_TW"/>
        </w:rPr>
      </w:r>
      <w:r>
        <w:rPr>
          <w:lang w:val="zh_TW" w:bidi="zh_TW"/>
        </w:rPr>
        <w:t>由某位著名的聖經人物所寫，</w:t>
      </w:r>
    </w:p>
    <w:p>
      <w:pPr>
        <w:pStyle w:val="ListBullet"/>
        <w:spacing w:line="240" w:lineRule="auto"/>
        <w:ind w:left="720"/>
      </w:pPr>
      <w:r>
        <w:rPr>
          <w:lang w:val="zh_TW" w:bidi="zh_TW"/>
        </w:rPr>
      </w:r>
      <w:r>
        <w:rPr>
          <w:lang w:val="zh_TW" w:bidi="zh_TW"/>
        </w:rPr>
        <w:t>從神而來的啟示，以及</w:t>
      </w:r>
    </w:p>
    <w:p>
      <w:pPr>
        <w:pStyle w:val="ListBullet"/>
        <w:spacing w:line="240" w:lineRule="auto"/>
        <w:ind w:left="720"/>
      </w:pPr>
      <w:r>
        <w:rPr>
          <w:lang w:val="zh_TW" w:bidi="zh_TW"/>
        </w:rPr>
      </w:r>
      <w:r>
        <w:rPr>
          <w:lang w:val="zh_TW" w:bidi="zh_TW"/>
        </w:rPr>
        <w:t>包含與聖經信仰有關的重要教導。</w:t>
      </w:r>
    </w:p>
    <w:p>
      <w:pPr/>
      <w:r>
        <w:rPr>
          <w:lang w:val="zh_TW" w:bidi="zh_TW"/>
        </w:rPr>
      </w:r>
      <w:r>
        <w:rPr>
          <w:lang w:val="zh_TW" w:bidi="zh_TW"/>
        </w:rPr>
        <w:t>猶太人與基督徒都熟悉這些次經，而且常常使用它們。不過，是否應該把這些書卷接納為聖經，當時的人一直都有爭論。後來，次經這個詞語便逐漸用來指向聖經以外的書卷，人們不認為這些書卷與聖經同樣具有默示性質或權威。</w:t>
      </w:r>
    </w:p>
    <w:p>
      <w:pPr/>
      <w:r>
        <w:rPr>
          <w:lang w:val="zh_TW" w:bidi="zh_TW"/>
        </w:rPr>
      </w:r>
      <w:r>
        <w:rPr>
          <w:lang w:val="zh_TW" w:bidi="zh_TW"/>
        </w:rPr>
        <w:t>有些基督教傳統（包括天主教會與東正教會）接納若干古代猶太書卷作為他們的聖經一部分。這些書卷寫於舊約聖經與新約聖經之間的時期。這些傳統稱它們為次正典（</w:t>
      </w:r>
      <w:r>
        <w:rPr>
          <w:i/>
          <w:lang w:val="zh_TW" w:bidi="zh_TW"/>
        </w:rPr>
        <w:t>Deuterocanon，</w:t>
      </w:r>
      <w:r>
        <w:rPr>
          <w:lang w:val="zh_TW" w:bidi="zh_TW"/>
        </w:rPr>
        <w:t>意指「第二正典」或後來被視為聖經的「第二批書卷」）。在這些傳統的聖經中，這些書卷通常放在舊約聖經與新約聖經之間。</w:t>
      </w:r>
    </w:p>
    <w:p>
      <w:pPr>
        <w:pStyle w:val="Heading3"/>
      </w:pPr>
      <w:r>
        <w:rPr>
          <w:lang w:val="zh_TW" w:bidi="zh_TW"/>
        </w:rPr>
        <w:t>簡介</w:t>
      </w:r>
    </w:p>
    <w:p>
      <w:pPr/>
      <w:r>
        <w:rPr>
          <w:lang w:val="zh_TW" w:bidi="zh_TW"/>
        </w:rPr>
      </w:r>
      <w:r>
        <w:rPr>
          <w:lang w:val="zh_TW" w:bidi="zh_TW"/>
        </w:rPr>
        <w:t>古代有不少與聖經信仰有關的書卷，不只是舊約聖經與新約聖經本身。舊約聖經偶爾提到一些後來失傳的書卷，例如雅煞珥書（</w:t>
      </w:r>
      <w:r>
        <w:rPr>
          <w:lang w:val="zh_TW" w:bidi="zh_TW"/>
        </w:rPr>
        <w:t>書10:13</w:t>
      </w:r>
      <w:r>
        <w:rPr>
          <w:lang w:val="zh_TW" w:bidi="zh_TW"/>
        </w:rPr>
        <w:t>）。新約聖經也有引用聖經以外的書面資料（例如，</w:t>
      </w:r>
      <w:r>
        <w:rPr>
          <w:lang w:val="zh_TW" w:bidi="zh_TW"/>
        </w:rPr>
        <w:t>猶14–15</w:t>
      </w:r>
      <w:r>
        <w:rPr>
          <w:lang w:val="zh_TW" w:bidi="zh_TW"/>
        </w:rPr>
        <w:t>）。</w:t>
      </w:r>
    </w:p>
    <w:p>
      <w:pPr>
        <w:pStyle w:val="Heading3"/>
      </w:pPr>
      <w:r>
        <w:rPr>
          <w:lang w:val="zh_TW" w:bidi="zh_TW"/>
        </w:rPr>
        <w:t>猶太背景與舊約聖經次經</w:t>
      </w:r>
    </w:p>
    <w:p>
      <w:pPr/>
      <w:r>
        <w:rPr>
          <w:lang w:val="zh_TW" w:bidi="zh_TW"/>
        </w:rPr>
      </w:r>
      <w:r>
        <w:rPr>
          <w:lang w:val="zh_TW" w:bidi="zh_TW"/>
        </w:rPr>
        <w:t>這類書卷中，有部分被納入七十士譯本（即在公元前二世紀完成的希臘文舊約聖經譯本）。那些收錄於七十士譯本的書卷就被稱為舊約聖經次經。羅馬天主教會與東正教會把其中許多書卷視為次經書卷（deuterocanonical），但兩者對哪些書卷應列入次經書卷清單，則沒有共識。猶太群體與大部分新教教會，則不接納這些著作為神的話語，認為這些著作並無同等的默示性質與權威。</w:t>
      </w:r>
    </w:p>
    <w:p>
      <w:pPr>
        <w:pStyle w:val="Heading3"/>
      </w:pPr>
      <w:r>
        <w:rPr>
          <w:lang w:val="zh_TW" w:bidi="zh_TW"/>
        </w:rPr>
        <w:t>基督教的使用與新約聖經次經</w:t>
      </w:r>
    </w:p>
    <w:p>
      <w:pPr/>
      <w:r>
        <w:rPr>
          <w:lang w:val="zh_TW" w:bidi="zh_TW"/>
        </w:rPr>
      </w:r>
      <w:r>
        <w:rPr>
          <w:lang w:val="zh_TW" w:bidi="zh_TW"/>
        </w:rPr>
        <w:t>一些來自早期基督教時代的著作，被稱為新約聖經次經（模仿或擴展新約聖經故事的一組書卷）。其中有些著作，曾被視為有助靈修或道德教導，但很快就被人發現其中包含與聖經真理不符的思想，因此被視為異端（即錯誤或違背信仰共識）而被拒絕。</w:t>
      </w:r>
    </w:p>
    <w:p>
      <w:pPr/>
      <w:r>
        <w:rPr>
          <w:lang w:val="zh_TW" w:bidi="zh_TW"/>
        </w:rPr>
      </w:r>
      <w:r>
        <w:rPr>
          <w:lang w:val="zh_TW" w:bidi="zh_TW"/>
        </w:rPr>
        <w:t>所有新約聖經次經都沒有被納入聖經正典（即公認具有默示性質與權威的書卷），只有部分東正教傳統接納其中少數著作為正典。</w:t>
      </w:r>
    </w:p>
    <w:p>
      <w:pPr>
        <w:pStyle w:val="Heading3"/>
      </w:pPr>
      <w:r>
        <w:rPr>
          <w:lang w:val="zh_TW" w:bidi="zh_TW"/>
        </w:rPr>
        <w:t>作者與偽經</w:t>
      </w:r>
    </w:p>
    <w:p>
      <w:pPr/>
      <w:r>
        <w:rPr>
          <w:lang w:val="zh_TW" w:bidi="zh_TW"/>
        </w:rPr>
      </w:r>
      <w:r>
        <w:rPr>
          <w:lang w:val="zh_TW" w:bidi="zh_TW"/>
        </w:rPr>
        <w:t>大多數次經的作者，都沒有在書卷裡留下其名字。不過，有些人把自己的著作寫得好像出自某位著名的舊約人物，或早期某位知名的基督徒領袖。</w:t>
      </w:r>
    </w:p>
    <w:p>
      <w:pPr/>
      <w:r>
        <w:rPr>
          <w:lang w:val="zh_TW" w:bidi="zh_TW"/>
        </w:rPr>
      </w:r>
      <w:r>
        <w:rPr>
          <w:lang w:val="zh_TW" w:bidi="zh_TW"/>
        </w:rPr>
        <w:t>舊約聖經次經成為介乎舊約聖經與新約聖經之間，一小部分但重要的猶太文學。這些猶太著作中，許多出自一個時代，當時猶太人感到自己的信仰與生活方式受到希臘文化（希臘化）威脅，後來又受到羅馬統治的威脅。</w:t>
      </w:r>
    </w:p>
    <w:p>
      <w:pPr/>
      <w:r>
        <w:rPr>
          <w:lang w:val="zh_TW" w:bidi="zh_TW"/>
        </w:rPr>
      </w:r>
      <w:r>
        <w:rPr>
          <w:lang w:val="zh_TW" w:bidi="zh_TW"/>
        </w:rPr>
        <w:t>若干次經書卷也被稱為偽經（</w:t>
      </w:r>
      <w:r>
        <w:rPr>
          <w:i/>
          <w:lang w:val="zh_TW" w:bidi="zh_TW"/>
        </w:rPr>
        <w:t>Pseudepigrapha，</w:t>
      </w:r>
      <w:r>
        <w:rPr>
          <w:lang w:val="zh_TW" w:bidi="zh_TW"/>
        </w:rPr>
        <w:t>源自希臘文</w:t>
      </w:r>
      <w:r>
        <w:rPr>
          <w:i/>
          <w:lang w:val="zh_TW" w:bidi="zh_TW"/>
        </w:rPr>
        <w:t>pseudes</w:t>
      </w:r>
      <w:r>
        <w:rPr>
          <w:lang w:val="zh_TW" w:bidi="zh_TW"/>
        </w:rPr>
        <w:t>和</w:t>
      </w:r>
      <w:r>
        <w:rPr>
          <w:i/>
          <w:lang w:val="zh_TW" w:bidi="zh_TW"/>
        </w:rPr>
        <w:t>epigraphe</w:t>
      </w:r>
      <w:r>
        <w:rPr>
          <w:lang w:val="zh_TW" w:bidi="zh_TW"/>
        </w:rPr>
        <w:t>，意為「虛假」和「名字/銘文」）。偽經這個名稱反映出這些書卷所作的宣稱：</w:t>
      </w:r>
    </w:p>
    <w:p>
      <w:pPr>
        <w:pStyle w:val="ListNumber"/>
        <w:numPr>
          <w:ilvl w:val="0"/>
          <w:numId w:val="14"/>
        </w:numPr>
        <w:spacing w:line="240" w:lineRule="auto"/>
        <w:ind w:left="720"/>
      </w:pPr>
      <w:r>
        <w:rPr>
          <w:lang w:val="zh_TW" w:bidi="zh_TW"/>
        </w:rPr>
      </w:r>
      <w:r>
        <w:rPr>
          <w:lang w:val="zh_TW" w:bidi="zh_TW"/>
        </w:rPr>
        <w:t>說該書卷是由某位聖經人物（例如以諾、亞伯拉罕、摩西、所羅門、巴多羅買或多馬）寫成，或</w:t>
      </w:r>
    </w:p>
    <w:p>
      <w:pPr>
        <w:pStyle w:val="ListNumber"/>
        <w:spacing w:line="240" w:lineRule="auto"/>
        <w:ind w:left="720"/>
      </w:pPr>
      <w:r>
        <w:rPr>
          <w:lang w:val="zh_TW" w:bidi="zh_TW"/>
        </w:rPr>
      </w:r>
      <w:r>
        <w:rPr>
          <w:lang w:val="zh_TW" w:bidi="zh_TW"/>
        </w:rPr>
        <w:t>說該書卷包含原本啟示給某位聖經人物（例如亞當和夏娃或以賽亞）的啟示。</w:t>
      </w:r>
    </w:p>
    <w:p>
      <w:pPr/>
      <w:r>
        <w:rPr>
          <w:lang w:val="zh_TW" w:bidi="zh_TW"/>
        </w:rPr>
      </w:r>
      <w:r>
        <w:rPr>
          <w:lang w:val="zh_TW" w:bidi="zh_TW"/>
        </w:rPr>
        <w:t>換句話說，這些書卷都錯誤宣稱其作者為某位聖經人物，或錯誤宣稱其提供啟示，而該啟示原本是給予某位聖經人物。</w:t>
      </w:r>
    </w:p>
    <w:p>
      <w:pPr/>
      <w:r>
        <w:rPr>
          <w:lang w:val="zh_TW" w:bidi="zh_TW"/>
        </w:rPr>
      </w:r>
      <w:r>
        <w:rPr>
          <w:lang w:val="zh_TW" w:bidi="zh_TW"/>
        </w:rPr>
        <w:t>偽經常常強烈關注天啟題材，例如世界的創造、以色列與列邦的將來、神與天使的榮耀、彌賽亞的國度，以及死後的生命。</w:t>
      </w:r>
    </w:p>
    <w:p>
      <w:pPr/>
      <w:r>
        <w:rPr>
          <w:lang w:val="zh_TW" w:bidi="zh_TW"/>
        </w:rPr>
      </w:r>
      <w:r>
        <w:rPr>
          <w:lang w:val="zh_TW" w:bidi="zh_TW"/>
        </w:rPr>
        <w:t>許多偽經是猶太人的著作，但從未被猶太或基督徒群體接納。他們的寫作年代與其它次經大致相同（約公元前200年至公元110年）。不過，這些書卷的內容具有特殊性，因此只得到某些群體的承認。又由於其中一些作品模仿正典聖經的部分內容，那些群體可能視它們的權威與受神默示的程度，與聖經書卷相近。</w:t>
      </w:r>
    </w:p>
    <w:p>
      <w:pPr>
        <w:pStyle w:val="Heading3"/>
      </w:pPr>
      <w:r>
        <w:rPr>
          <w:b/>
          <w:lang w:val="zh_TW" w:bidi="zh_TW"/>
        </w:rPr>
        <w:t>該時期的其它宗教著作</w:t>
      </w:r>
    </w:p>
    <w:p>
      <w:pPr/>
      <w:r>
        <w:rPr>
          <w:lang w:val="zh_TW" w:bidi="zh_TW"/>
        </w:rPr>
      </w:r>
      <w:r>
        <w:rPr>
          <w:lang w:val="zh_TW" w:bidi="zh_TW"/>
        </w:rPr>
        <w:t>當時其他宗教著作並沒有宣稱自己是聖經。這些作品保存了一些猶太與早期基督徒的傳統，有時也加入傳說與其它故事，這些內容並未有記載準確的歷史，或包含與聖經不同的教導。在那個時期，除了聖經本身之外，與聖經信仰有關的書卷並不多。</w:t>
      </w:r>
    </w:p>
    <w:p>
      <w:pPr/>
      <w:r>
        <w:rPr>
          <w:lang w:val="zh_TW" w:bidi="zh_TW"/>
        </w:rPr>
      </w:r>
      <w:r>
        <w:rPr>
          <w:lang w:val="zh_TW" w:bidi="zh_TW"/>
        </w:rPr>
        <w:t>因此，這些僅有的其它書卷，往往在猶太人與基督徒中為人熟知。妥拉（摩西律法）一直被猶太人視為神學上合乎正統的標準。然而，在外邦統治下，猶太人的生活艱難，他們偏愛其它書卷的故事，因為這些故事講述人們如何在逼迫中忍耐，或講述神百姓的仇敵如何被擊敗。</w:t>
      </w:r>
    </w:p>
    <w:p>
      <w:pPr/>
      <w:r>
        <w:rPr>
          <w:lang w:val="zh_TW" w:bidi="zh_TW"/>
        </w:rPr>
      </w:r>
      <w:r>
        <w:rPr>
          <w:lang w:val="zh_TW" w:bidi="zh_TW"/>
        </w:rPr>
        <w:t>同樣地，早期基督徒也對許多與新約相關的其它書卷感興趣，即使那些書卷並不屬於已被接納的書卷之列（包括猶太人的舊約聖經，以及我們今日所知的新約聖經）。其它著作常常講述耶穌與祂的跟隨者所做的事，也包含自稱的啟示與屬靈教導。其中有些內容缺乏歷史根據，並且相當奇異；而另一些內容在某種程度上反映出基督的精神與使徒的教導。</w:t>
      </w:r>
    </w:p>
    <w:p>
      <w:pPr/>
      <w:r>
        <w:rPr>
          <w:lang w:val="zh_TW" w:bidi="zh_TW"/>
        </w:rPr>
      </w:r>
      <w:r>
        <w:rPr>
          <w:lang w:val="zh_TW" w:bidi="zh_TW"/>
        </w:rPr>
        <w:t>對猶太人而言（就像對早期基督徒一樣），正式確認一個正典，也就是正式列出哪些書卷被認為具有默示性質與權威，可視為神的話語，這件事變得十分重要。這過程有助人們把聖經的正典書卷，與那些傳講其它教義、異端思想，或虛構故事的書卷區分開來。</w:t>
      </w:r>
    </w:p>
    <w:p>
      <w:pPr>
        <w:pStyle w:val="Heading3"/>
      </w:pPr>
      <w:r>
        <w:rPr>
          <w:lang w:val="zh_TW" w:bidi="zh_TW"/>
        </w:rPr>
        <w:t>早期基督徒對次經的看法</w:t>
      </w:r>
    </w:p>
    <w:p>
      <w:pPr/>
      <w:r>
        <w:rPr>
          <w:lang w:val="zh_TW" w:bidi="zh_TW"/>
        </w:rPr>
      </w:r>
      <w:r>
        <w:rPr>
          <w:lang w:val="zh_TW" w:bidi="zh_TW"/>
        </w:rPr>
        <w:t>在最初的幾個世紀，一些基督徒教師用次經一詞，指那些未有納入舊約聖經或新約聖經正典的著作。這個詞來自希臘文</w:t>
      </w:r>
      <w:r>
        <w:rPr>
          <w:i/>
          <w:lang w:val="zh_TW" w:bidi="zh_TW"/>
        </w:rPr>
        <w:t>apokrypha</w:t>
      </w:r>
      <w:r>
        <w:rPr>
          <w:lang w:val="zh_TW" w:bidi="zh_TW"/>
        </w:rPr>
        <w:t>，意思是「隱藏的事」。早期基督徒學者把這些著作稱為次經，是表示這些書卷不應在敬拜中公開朗讀。他們認為這些書卷包含特殊的知識，不適合一般信徒閱讀。</w:t>
      </w:r>
    </w:p>
    <w:p>
      <w:pPr/>
      <w:r>
        <w:rPr>
          <w:lang w:val="zh_TW" w:bidi="zh_TW"/>
        </w:rPr>
      </w:r>
      <w:r>
        <w:rPr>
          <w:lang w:val="zh_TW" w:bidi="zh_TW"/>
        </w:rPr>
        <w:t>關於「哪些書卷給所有人讀，哪些只給受過特別教導的人讀」這種區別，可在以斯拉二書十四章1至6節（以斯拉二書有時稱為以斯拉四書）找到例子。這段經文的作者聲稱，神告訴以斯拉，讓所有人都能讀某些著作（如妥拉），但要把另一些著作保密。這些「隱藏的書卷」包含天啟（末世）傳統，關於末世的內容。</w:t>
      </w:r>
    </w:p>
    <w:p>
      <w:pPr/>
      <w:r>
        <w:rPr>
          <w:lang w:val="zh_TW" w:bidi="zh_TW"/>
        </w:rPr>
      </w:r>
      <w:r>
        <w:rPr>
          <w:lang w:val="zh_TW" w:bidi="zh_TW"/>
        </w:rPr>
        <w:t>以斯拉二書十四章42至46節提到70卷書，這些書明顯不屬於正典，因為它們的寫作年代在24卷希伯來正典之後。到了公元一世紀末，多數猶太人已經區分哪些著作可以公開使用，哪些不適合公開使用。</w:t>
      </w:r>
    </w:p>
    <w:p>
      <w:pPr/>
      <w:r>
        <w:rPr>
          <w:lang w:val="zh_TW" w:bidi="zh_TW"/>
        </w:rPr>
      </w:r>
      <w:r>
        <w:rPr>
          <w:lang w:val="zh_TW" w:bidi="zh_TW"/>
        </w:rPr>
        <w:t>人們也將次經一詞語用在負面意義上，來指那些應該被隱藏起來的書卷，因為它們包含有害或錯誤的教導。這些教導的目的不是為了建立讀者的信仰，而是敗壞信仰。當時要阻止這類著作散佈，相對容易，因為書卷的抄本本來就很少，流傳的數量也不多。</w:t>
      </w:r>
    </w:p>
    <w:p>
      <w:pPr>
        <w:pStyle w:val="Heading3"/>
      </w:pPr>
      <w:r>
        <w:rPr>
          <w:b/>
          <w:lang w:val="zh_TW" w:bidi="zh_TW"/>
        </w:rPr>
        <w:t>公元</w:t>
      </w:r>
      <w:r>
        <w:rPr>
          <w:lang w:val="zh_TW" w:bidi="zh_TW"/>
        </w:rPr>
        <w:t>五世紀起及後期教會傳統中的用法</w:t>
      </w:r>
    </w:p>
    <w:p>
      <w:pPr/>
      <w:r>
        <w:rPr>
          <w:lang w:val="zh_TW" w:bidi="zh_TW"/>
        </w:rPr>
      </w:r>
      <w:r>
        <w:rPr>
          <w:lang w:val="zh_TW" w:bidi="zh_TW"/>
        </w:rPr>
        <w:t>到了公元五世紀，次經一詞開始用來表示「不屬於正典」的意思。教父耶柔米（Jerome）教導，凡是在七十士譯本與拉丁文聖經中出現，但不在希伯來文舊約聖經裡的書卷，都應視為次經。耶柔米認為，人們不應完全拒絕這些著作，因為它們是猶太文學的重要部分。</w:t>
      </w:r>
    </w:p>
    <w:p>
      <w:pPr/>
      <w:r>
        <w:rPr>
          <w:lang w:val="zh_TW" w:bidi="zh_TW"/>
        </w:rPr>
      </w:r>
      <w:r>
        <w:rPr>
          <w:lang w:val="zh_TW" w:bidi="zh_TW"/>
        </w:rPr>
        <w:t>不過，他同時教導，這些書卷不能用作基督教教義的根基，但可以用來得著勉勵與啟發。新教教會採納耶柔米的看法，把這些書卷排除在聖經正典之外。有些新教群體仍然視它們為靈修閱讀的材料，但大部分並不把它們視為聖經。</w:t>
      </w:r>
    </w:p>
    <w:p>
      <w:pPr>
        <w:pStyle w:val="Heading3"/>
      </w:pPr>
      <w:r>
        <w:rPr>
          <w:b/>
          <w:lang w:val="zh_TW" w:bidi="zh_TW"/>
        </w:rPr>
        <w:t>正典的形成</w:t>
      </w:r>
    </w:p>
    <w:p>
      <w:pPr/>
      <w:r>
        <w:rPr>
          <w:lang w:val="zh_TW" w:bidi="zh_TW"/>
        </w:rPr>
      </w:r>
      <w:r>
        <w:rPr>
          <w:lang w:val="zh_TW" w:bidi="zh_TW"/>
        </w:rPr>
        <w:t>當猶太學者在托勒密二世（Ptolemy II）統治期間（公元前285至246年）於埃及把希伯來聖經譯成希臘文時，他們也收錄了幾卷額外的書卷。這些書卷雖然不屬於當時公認的希伯來正典，卻在猶太歷史與社會中具有重要地位。這情況顯示：至少在某些猶太群體當中，正典書卷與非正典書卷之間的界線當時尚未完全清楚。</w:t>
      </w:r>
    </w:p>
    <w:p>
      <w:pPr/>
      <w:r>
        <w:rPr>
          <w:lang w:val="zh_TW" w:bidi="zh_TW"/>
        </w:rPr>
      </w:r>
      <w:r>
        <w:rPr>
          <w:lang w:val="zh_TW" w:bidi="zh_TW"/>
        </w:rPr>
        <w:t>古代抄本和死海古卷的殘片顯示，希伯來正典最後完成的書卷，極可能寫於亞歷山大大帝（Alexander the Great）征服近東（公元前356至323年）前的幾十年。雖然妥拉一直被視為神的話，但承認其它書卷屬於聖經的過程則漫長得多。</w:t>
      </w:r>
    </w:p>
    <w:p>
      <w:pPr/>
      <w:r>
        <w:rPr>
          <w:lang w:val="zh_TW" w:bidi="zh_TW"/>
        </w:rPr>
      </w:r>
      <w:r>
        <w:rPr>
          <w:lang w:val="zh_TW" w:bidi="zh_TW"/>
        </w:rPr>
        <w:t>當更多人認識和閱讀這些書卷，並將它們與妥拉的教導比較之後，人們才逐漸承認它們為聖經。由此可見，在正統猶太教中，人們經常使用這些書卷並達成普遍共識，對分辨哪些書卷屬於</w:t>
      </w:r>
      <w:r>
        <w:rPr>
          <w:b/>
          <w:lang w:val="zh_TW" w:bidi="zh_TW"/>
        </w:rPr>
        <w:t>正典</w:t>
      </w:r>
      <w:r>
        <w:rPr>
          <w:lang w:val="zh_TW" w:bidi="zh_TW"/>
        </w:rPr>
        <w:t>、哪些屬於</w:t>
      </w:r>
      <w:r>
        <w:rPr>
          <w:b/>
          <w:lang w:val="zh_TW" w:bidi="zh_TW"/>
        </w:rPr>
        <w:t>次經</w:t>
      </w:r>
      <w:r>
        <w:rPr>
          <w:lang w:val="zh_TW" w:bidi="zh_TW"/>
        </w:rPr>
        <w:t>，具有關鍵的影響。</w:t>
      </w:r>
    </w:p>
    <w:p>
      <w:pPr/>
      <w:r>
        <w:rPr>
          <w:lang w:val="zh_TW" w:bidi="zh_TW"/>
        </w:rPr>
      </w:r>
      <w:r>
        <w:rPr>
          <w:lang w:val="zh_TW" w:bidi="zh_TW"/>
        </w:rPr>
        <w:t>較早期的學者曾認為，古巴勒斯坦的雅麥尼亞（Jamnia）曾在約公元100年舉行了一場會議，用來決定舊約聖經正典的書卷名單。這種看法基於古代猶太資料中的記載。</w:t>
      </w:r>
    </w:p>
    <w:p>
      <w:pPr/>
      <w:r>
        <w:rPr>
          <w:lang w:val="zh_TW" w:bidi="zh_TW"/>
        </w:rPr>
      </w:r>
      <w:r>
        <w:rPr>
          <w:lang w:val="zh_TW" w:bidi="zh_TW"/>
        </w:rPr>
        <w:t>然而，後來的研究質疑，這類會議有否真的舉行。這些研究也顯示，當時的猶太領袖認為非正典著作會阻礙人的信仰與敬虔，而不是帶來幫助。</w:t>
      </w:r>
    </w:p>
    <w:p>
      <w:pPr>
        <w:pStyle w:val="Heading3"/>
      </w:pPr>
      <w:r>
        <w:rPr>
          <w:b/>
          <w:lang w:val="zh_TW" w:bidi="zh_TW"/>
        </w:rPr>
        <w:t>猶太次經書卷</w:t>
      </w:r>
    </w:p>
    <w:p>
      <w:pPr/>
      <w:r>
        <w:rPr>
          <w:lang w:val="zh_TW" w:bidi="zh_TW"/>
        </w:rPr>
      </w:r>
      <w:r>
        <w:rPr>
          <w:lang w:val="zh_TW" w:bidi="zh_TW"/>
        </w:rPr>
        <w:t>猶太群體把以下著作視為正典以外的書卷，因此歸為次經：</w:t>
      </w:r>
    </w:p>
    <w:p>
      <w:pPr>
        <w:pStyle w:val="ListBullet"/>
        <w:spacing w:line="240" w:lineRule="auto"/>
        <w:ind w:left="720"/>
      </w:pPr>
      <w:r>
        <w:rPr>
          <w:lang w:val="zh_TW" w:bidi="zh_TW"/>
        </w:rPr>
      </w:r>
      <w:r>
        <w:rPr>
          <w:lang w:val="zh_TW" w:bidi="zh_TW"/>
        </w:rPr>
        <w:t>以斯拉一書</w:t>
      </w:r>
    </w:p>
    <w:p>
      <w:pPr>
        <w:pStyle w:val="ListBullet"/>
        <w:spacing w:line="240" w:lineRule="auto"/>
        <w:ind w:left="720"/>
      </w:pPr>
      <w:r>
        <w:rPr>
          <w:lang w:val="zh_TW" w:bidi="zh_TW"/>
        </w:rPr>
      </w:r>
      <w:r>
        <w:rPr>
          <w:lang w:val="zh_TW" w:bidi="zh_TW"/>
        </w:rPr>
        <w:t>以斯拉二書</w:t>
      </w:r>
    </w:p>
    <w:p>
      <w:pPr>
        <w:pStyle w:val="ListBullet"/>
        <w:spacing w:line="240" w:lineRule="auto"/>
        <w:ind w:left="720"/>
      </w:pPr>
      <w:r>
        <w:rPr>
          <w:lang w:val="zh_TW" w:bidi="zh_TW"/>
        </w:rPr>
      </w:r>
      <w:r>
        <w:rPr>
          <w:lang w:val="zh_TW" w:bidi="zh_TW"/>
        </w:rPr>
        <w:t>多比傳</w:t>
      </w:r>
    </w:p>
    <w:p>
      <w:pPr>
        <w:pStyle w:val="ListBullet"/>
        <w:spacing w:line="240" w:lineRule="auto"/>
        <w:ind w:left="720"/>
      </w:pPr>
      <w:r>
        <w:rPr>
          <w:lang w:val="zh_TW" w:bidi="zh_TW"/>
        </w:rPr>
      </w:r>
      <w:r>
        <w:rPr>
          <w:lang w:val="zh_TW" w:bidi="zh_TW"/>
        </w:rPr>
        <w:t>猶滴傳</w:t>
      </w:r>
    </w:p>
    <w:p>
      <w:pPr>
        <w:pStyle w:val="ListBullet"/>
        <w:spacing w:line="240" w:lineRule="auto"/>
        <w:ind w:left="720"/>
      </w:pPr>
      <w:r>
        <w:rPr>
          <w:lang w:val="zh_TW" w:bidi="zh_TW"/>
        </w:rPr>
      </w:r>
      <w:r>
        <w:rPr>
          <w:lang w:val="zh_TW" w:bidi="zh_TW"/>
        </w:rPr>
        <w:t>以斯帖記補篇</w:t>
      </w:r>
    </w:p>
    <w:p>
      <w:pPr>
        <w:pStyle w:val="ListBullet"/>
        <w:spacing w:line="240" w:lineRule="auto"/>
        <w:ind w:left="720"/>
      </w:pPr>
      <w:r>
        <w:rPr>
          <w:lang w:val="zh_TW" w:bidi="zh_TW"/>
        </w:rPr>
      </w:r>
      <w:r>
        <w:rPr>
          <w:lang w:val="zh_TW" w:bidi="zh_TW"/>
        </w:rPr>
        <w:t>所羅門智訓</w:t>
      </w:r>
    </w:p>
    <w:p>
      <w:pPr>
        <w:pStyle w:val="ListBullet"/>
        <w:spacing w:line="240" w:lineRule="auto"/>
        <w:ind w:left="720"/>
      </w:pPr>
      <w:r>
        <w:rPr>
          <w:lang w:val="zh_TW" w:bidi="zh_TW"/>
        </w:rPr>
      </w:r>
      <w:r>
        <w:rPr>
          <w:lang w:val="zh_TW" w:bidi="zh_TW"/>
        </w:rPr>
        <w:t>便西拉智訓</w:t>
      </w:r>
    </w:p>
    <w:p>
      <w:pPr>
        <w:pStyle w:val="ListBullet"/>
        <w:spacing w:line="240" w:lineRule="auto"/>
        <w:ind w:left="720"/>
      </w:pPr>
      <w:r>
        <w:rPr>
          <w:lang w:val="zh_TW" w:bidi="zh_TW"/>
        </w:rPr>
      </w:r>
      <w:r>
        <w:rPr>
          <w:lang w:val="zh_TW" w:bidi="zh_TW"/>
        </w:rPr>
        <w:t>巴錄書</w:t>
      </w:r>
    </w:p>
    <w:p>
      <w:pPr>
        <w:pStyle w:val="ListBullet"/>
        <w:spacing w:line="240" w:lineRule="auto"/>
        <w:ind w:left="720"/>
      </w:pPr>
      <w:r>
        <w:rPr>
          <w:lang w:val="zh_TW" w:bidi="zh_TW"/>
        </w:rPr>
      </w:r>
      <w:r>
        <w:rPr>
          <w:lang w:val="zh_TW" w:bidi="zh_TW"/>
        </w:rPr>
        <w:t>耶利米書信</w:t>
      </w:r>
    </w:p>
    <w:p>
      <w:pPr>
        <w:pStyle w:val="ListBullet"/>
        <w:spacing w:line="240" w:lineRule="auto"/>
        <w:ind w:left="720"/>
      </w:pPr>
      <w:r>
        <w:rPr>
          <w:lang w:val="zh_TW" w:bidi="zh_TW"/>
        </w:rPr>
      </w:r>
      <w:r>
        <w:rPr>
          <w:lang w:val="zh_TW" w:bidi="zh_TW"/>
        </w:rPr>
        <w:t>但以理書補篇</w:t>
      </w:r>
    </w:p>
    <w:p>
      <w:pPr>
        <w:pStyle w:val="ListBullet"/>
        <w:spacing w:line="240" w:lineRule="auto"/>
        <w:ind w:left="1440"/>
      </w:pPr>
      <w:r>
        <w:rPr>
          <w:lang w:val="zh_TW" w:bidi="zh_TW"/>
        </w:rPr>
      </w:r>
      <w:r>
        <w:rPr>
          <w:lang w:val="zh_TW" w:bidi="zh_TW"/>
        </w:rPr>
        <w:t>亞撒利雅的禱告</w:t>
      </w:r>
    </w:p>
    <w:p>
      <w:pPr>
        <w:pStyle w:val="ListBullet"/>
        <w:spacing w:line="240" w:lineRule="auto"/>
        <w:ind w:left="1440"/>
      </w:pPr>
      <w:r>
        <w:rPr>
          <w:lang w:val="zh_TW" w:bidi="zh_TW"/>
        </w:rPr>
      </w:r>
      <w:r>
        <w:rPr>
          <w:lang w:val="zh_TW" w:bidi="zh_TW"/>
        </w:rPr>
        <w:t>三童歌</w:t>
      </w:r>
    </w:p>
    <w:p>
      <w:pPr>
        <w:pStyle w:val="ListBullet"/>
        <w:spacing w:line="240" w:lineRule="auto"/>
        <w:ind w:left="1440"/>
      </w:pPr>
      <w:r>
        <w:rPr>
          <w:lang w:val="zh_TW" w:bidi="zh_TW"/>
        </w:rPr>
      </w:r>
      <w:r>
        <w:rPr>
          <w:lang w:val="zh_TW" w:bidi="zh_TW"/>
        </w:rPr>
        <w:t>蘇撒拿與長老</w:t>
      </w:r>
    </w:p>
    <w:p>
      <w:pPr>
        <w:pStyle w:val="ListBullet"/>
        <w:spacing w:line="240" w:lineRule="auto"/>
        <w:ind w:left="1440"/>
      </w:pPr>
      <w:r>
        <w:rPr>
          <w:lang w:val="zh_TW" w:bidi="zh_TW"/>
        </w:rPr>
      </w:r>
      <w:r>
        <w:rPr>
          <w:lang w:val="zh_TW" w:bidi="zh_TW"/>
        </w:rPr>
        <w:t>彼勒與大龍</w:t>
      </w:r>
    </w:p>
    <w:p>
      <w:pPr>
        <w:pStyle w:val="ListBullet"/>
        <w:spacing w:line="240" w:lineRule="auto"/>
        <w:ind w:left="720"/>
      </w:pPr>
      <w:r>
        <w:rPr>
          <w:lang w:val="zh_TW" w:bidi="zh_TW"/>
        </w:rPr>
      </w:r>
      <w:r>
        <w:rPr>
          <w:lang w:val="zh_TW" w:bidi="zh_TW"/>
        </w:rPr>
        <w:t>瑪拿西禱文</w:t>
      </w:r>
    </w:p>
    <w:p>
      <w:pPr>
        <w:pStyle w:val="ListBullet"/>
        <w:spacing w:line="240" w:lineRule="auto"/>
        <w:ind w:left="720"/>
      </w:pPr>
      <w:r>
        <w:rPr>
          <w:lang w:val="zh_TW" w:bidi="zh_TW"/>
        </w:rPr>
      </w:r>
      <w:r>
        <w:rPr>
          <w:lang w:val="zh_TW" w:bidi="zh_TW"/>
        </w:rPr>
        <w:t>馬加比一書和馬加比二書</w:t>
      </w:r>
    </w:p>
    <w:p>
      <w:pPr/>
      <w:r>
        <w:rPr>
          <w:lang w:val="zh_TW" w:bidi="zh_TW"/>
        </w:rPr>
      </w:r>
      <w:r>
        <w:rPr>
          <w:lang w:val="zh_TW" w:bidi="zh_TW"/>
        </w:rPr>
        <w:t>有若干七十士譯本的抄本把一些具有</w:t>
      </w:r>
      <w:r>
        <w:rPr>
          <w:b/>
          <w:lang w:val="zh_TW" w:bidi="zh_TW"/>
        </w:rPr>
        <w:t>偽歷史性</w:t>
      </w:r>
      <w:r>
        <w:rPr>
          <w:lang w:val="zh_TW" w:bidi="zh_TW"/>
        </w:rPr>
        <w:t>（pseudohistorical）的著作（看起來像歷史但實際並非如此），收錄於</w:t>
      </w:r>
      <w:r>
        <w:rPr>
          <w:lang w:val="zh_TW" w:bidi="zh_TW"/>
        </w:rPr>
        <w:t>馬加比三書和馬加比四書</w:t>
      </w:r>
      <w:r>
        <w:rPr>
          <w:lang w:val="zh_TW" w:bidi="zh_TW"/>
        </w:rPr>
        <w:t>。這些次經內容上的差異，反映出不同抄本傳統之間的分別。</w:t>
      </w:r>
    </w:p>
    <w:p>
      <w:pPr>
        <w:pStyle w:val="Heading3"/>
      </w:pPr>
      <w:r>
        <w:rPr>
          <w:lang w:val="zh_TW" w:bidi="zh_TW"/>
        </w:rPr>
        <w:t>初期教會的爭議</w:t>
      </w:r>
    </w:p>
    <w:p>
      <w:pPr/>
      <w:r>
        <w:rPr>
          <w:lang w:val="zh_TW" w:bidi="zh_TW"/>
        </w:rPr>
      </w:r>
      <w:r>
        <w:rPr>
          <w:lang w:val="zh_TW" w:bidi="zh_TW"/>
        </w:rPr>
        <w:t>在最初的幾個世紀，一些基督徒學者對哪些書卷應列入舊約聖經正典、哪些應視為次經，並沒有共識。希坡的奧古斯丁（Augustine of Hippo，公元354至430年）的著作在其中起了決定性的影響，他主張舊約聖經次經，跟希伯來正典與基督教正典中的其它書卷具有同等的權威。這一立場與較早的希伯來與拉比傳統有所不同。</w:t>
      </w:r>
    </w:p>
    <w:p>
      <w:pPr/>
      <w:r>
        <w:rPr>
          <w:lang w:val="zh_TW" w:bidi="zh_TW"/>
        </w:rPr>
      </w:r>
      <w:r>
        <w:rPr>
          <w:lang w:val="zh_TW" w:bidi="zh_TW"/>
        </w:rPr>
        <w:t>雖然有些領袖支持耶柔米的反對立場，但羅馬天主教會在公元1546年的天特會議（Council of Trent）中，採納了奧古斯丁的觀點，並把這立場定為天主教會的官方教導。</w:t>
      </w:r>
    </w:p>
    <w:p>
      <w:pPr/>
      <w:r>
        <w:rPr>
          <w:lang w:val="zh_TW" w:bidi="zh_TW"/>
        </w:rPr>
      </w:r>
      <w:r>
        <w:rPr>
          <w:lang w:val="zh_TW" w:bidi="zh_TW"/>
        </w:rPr>
        <w:t>許多後來從羅馬天主教會分裂出來、並形成東正教會的地區，也一直使用舊約聖經次經。其中一些書卷得到東正教官方所承認，但不同教區承認的書卷並不相同。在某些國家，東正教官方甚至不承認任何一卷次經。新教教會則把所有出現在七十士譯本、但不屬於希伯來舊約聖經正典的著作都視為次經。</w:t>
      </w:r>
    </w:p>
    <w:p>
      <w:pPr>
        <w:pStyle w:val="Heading3"/>
      </w:pPr>
      <w:r>
        <w:rPr>
          <w:lang w:val="zh_TW" w:bidi="zh_TW"/>
        </w:rPr>
        <w:t>羅馬天主教與東正教所接納的書卷</w:t>
      </w:r>
    </w:p>
    <w:p>
      <w:pPr/>
      <w:r>
        <w:rPr>
          <w:lang w:val="zh_TW" w:bidi="zh_TW"/>
        </w:rPr>
      </w:r>
      <w:r>
        <w:rPr>
          <w:lang w:val="zh_TW" w:bidi="zh_TW"/>
        </w:rPr>
        <w:t>羅馬天主教會正式把下列著作列入次經書卷：</w:t>
      </w:r>
    </w:p>
    <w:p>
      <w:pPr>
        <w:pStyle w:val="ListBullet"/>
        <w:spacing w:line="240" w:lineRule="auto"/>
        <w:ind w:left="720"/>
      </w:pPr>
      <w:r>
        <w:rPr>
          <w:lang w:val="zh_TW" w:bidi="zh_TW"/>
        </w:rPr>
      </w:r>
      <w:r>
        <w:rPr>
          <w:lang w:val="zh_TW" w:bidi="zh_TW"/>
        </w:rPr>
        <w:t>多比傳</w:t>
      </w:r>
    </w:p>
    <w:p>
      <w:pPr>
        <w:pStyle w:val="ListBullet"/>
        <w:spacing w:line="240" w:lineRule="auto"/>
        <w:ind w:left="720"/>
      </w:pPr>
      <w:r>
        <w:rPr>
          <w:lang w:val="zh_TW" w:bidi="zh_TW"/>
        </w:rPr>
      </w:r>
      <w:r>
        <w:rPr>
          <w:lang w:val="zh_TW" w:bidi="zh_TW"/>
        </w:rPr>
        <w:t>猶滴傳</w:t>
      </w:r>
    </w:p>
    <w:p>
      <w:pPr>
        <w:pStyle w:val="ListBullet"/>
        <w:spacing w:line="240" w:lineRule="auto"/>
        <w:ind w:left="720"/>
      </w:pPr>
      <w:r>
        <w:rPr>
          <w:lang w:val="zh_TW" w:bidi="zh_TW"/>
        </w:rPr>
      </w:r>
      <w:r>
        <w:rPr>
          <w:lang w:val="zh_TW" w:bidi="zh_TW"/>
        </w:rPr>
        <w:t>以斯帖記補篇</w:t>
      </w:r>
    </w:p>
    <w:p>
      <w:pPr>
        <w:pStyle w:val="ListBullet"/>
        <w:spacing w:line="240" w:lineRule="auto"/>
        <w:ind w:left="720"/>
      </w:pPr>
      <w:r>
        <w:rPr>
          <w:lang w:val="zh_TW" w:bidi="zh_TW"/>
        </w:rPr>
      </w:r>
      <w:r>
        <w:rPr>
          <w:lang w:val="zh_TW" w:bidi="zh_TW"/>
        </w:rPr>
        <w:t>所羅門智訓</w:t>
      </w:r>
    </w:p>
    <w:p>
      <w:pPr>
        <w:pStyle w:val="ListBullet"/>
        <w:spacing w:line="240" w:lineRule="auto"/>
        <w:ind w:left="720"/>
      </w:pPr>
      <w:r>
        <w:rPr>
          <w:lang w:val="zh_TW" w:bidi="zh_TW"/>
        </w:rPr>
      </w:r>
      <w:r>
        <w:rPr>
          <w:lang w:val="zh_TW" w:bidi="zh_TW"/>
        </w:rPr>
        <w:t>便西拉智訓</w:t>
      </w:r>
    </w:p>
    <w:p>
      <w:pPr>
        <w:pStyle w:val="ListBullet"/>
        <w:spacing w:line="240" w:lineRule="auto"/>
        <w:ind w:left="720"/>
      </w:pPr>
      <w:r>
        <w:rPr>
          <w:lang w:val="zh_TW" w:bidi="zh_TW"/>
        </w:rPr>
      </w:r>
      <w:r>
        <w:rPr>
          <w:lang w:val="zh_TW" w:bidi="zh_TW"/>
        </w:rPr>
        <w:t>巴錄書</w:t>
      </w:r>
    </w:p>
    <w:p>
      <w:pPr>
        <w:pStyle w:val="ListBullet"/>
        <w:spacing w:line="240" w:lineRule="auto"/>
        <w:ind w:left="720"/>
      </w:pPr>
      <w:r>
        <w:rPr>
          <w:lang w:val="zh_TW" w:bidi="zh_TW"/>
        </w:rPr>
      </w:r>
      <w:r>
        <w:rPr>
          <w:lang w:val="zh_TW" w:bidi="zh_TW"/>
        </w:rPr>
        <w:t>但以理書補篇</w:t>
      </w:r>
    </w:p>
    <w:p>
      <w:pPr>
        <w:pStyle w:val="ListBullet"/>
        <w:spacing w:line="240" w:lineRule="auto"/>
        <w:ind w:left="1440"/>
      </w:pPr>
      <w:r>
        <w:rPr>
          <w:lang w:val="zh_TW" w:bidi="zh_TW"/>
        </w:rPr>
      </w:r>
      <w:r>
        <w:rPr>
          <w:lang w:val="zh_TW" w:bidi="zh_TW"/>
        </w:rPr>
        <w:t>亞撒利雅的禱告</w:t>
      </w:r>
    </w:p>
    <w:p>
      <w:pPr>
        <w:pStyle w:val="ListBullet"/>
        <w:spacing w:line="240" w:lineRule="auto"/>
        <w:ind w:left="1440"/>
      </w:pPr>
      <w:r>
        <w:rPr>
          <w:lang w:val="zh_TW" w:bidi="zh_TW"/>
        </w:rPr>
      </w:r>
      <w:r>
        <w:rPr>
          <w:lang w:val="zh_TW" w:bidi="zh_TW"/>
        </w:rPr>
        <w:t>三童歌</w:t>
      </w:r>
    </w:p>
    <w:p>
      <w:pPr>
        <w:pStyle w:val="ListBullet"/>
        <w:spacing w:line="240" w:lineRule="auto"/>
        <w:ind w:left="1440"/>
      </w:pPr>
      <w:r>
        <w:rPr>
          <w:lang w:val="zh_TW" w:bidi="zh_TW"/>
        </w:rPr>
      </w:r>
      <w:r>
        <w:rPr>
          <w:lang w:val="zh_TW" w:bidi="zh_TW"/>
        </w:rPr>
        <w:t>蘇撒拿與長老</w:t>
      </w:r>
    </w:p>
    <w:p>
      <w:pPr>
        <w:pStyle w:val="ListBullet"/>
        <w:spacing w:line="240" w:lineRule="auto"/>
        <w:ind w:left="1440"/>
      </w:pPr>
      <w:r>
        <w:rPr>
          <w:lang w:val="zh_TW" w:bidi="zh_TW"/>
        </w:rPr>
      </w:r>
      <w:r>
        <w:rPr>
          <w:lang w:val="zh_TW" w:bidi="zh_TW"/>
        </w:rPr>
        <w:t>彼勒與大龍</w:t>
      </w:r>
    </w:p>
    <w:p>
      <w:pPr>
        <w:pStyle w:val="ListBullet"/>
        <w:spacing w:line="240" w:lineRule="auto"/>
        <w:ind w:left="720"/>
      </w:pPr>
      <w:r>
        <w:rPr>
          <w:lang w:val="zh_TW" w:bidi="zh_TW"/>
        </w:rPr>
      </w:r>
      <w:r>
        <w:rPr>
          <w:lang w:val="zh_TW" w:bidi="zh_TW"/>
        </w:rPr>
        <w:t>馬加比一書和馬加比二書</w:t>
      </w:r>
    </w:p>
    <w:p>
      <w:pPr/>
      <w:r>
        <w:rPr>
          <w:lang w:val="zh_TW" w:bidi="zh_TW"/>
        </w:rPr>
      </w:r>
      <w:r>
        <w:rPr>
          <w:lang w:val="zh_TW" w:bidi="zh_TW"/>
        </w:rPr>
        <w:t>東正教會亦把</w:t>
      </w:r>
      <w:r>
        <w:rPr>
          <w:lang w:val="zh_TW" w:bidi="zh_TW"/>
        </w:rPr>
        <w:t>馬加比三書</w:t>
      </w:r>
      <w:r>
        <w:rPr>
          <w:lang w:val="zh_TW" w:bidi="zh_TW"/>
        </w:rPr>
        <w:t>列入次經書卷名單。</w:t>
        <w:br/>
      </w:r>
      <w:r>
        <w:rPr>
          <w:lang w:val="zh_TW" w:bidi="zh_TW"/>
        </w:rPr>
        <w:t>本辭典另有討論這些書卷的個別條目。</w:t>
      </w:r>
    </w:p>
    <w:p>
      <w:pPr>
        <w:pStyle w:val="Heading3"/>
      </w:pPr>
      <w:r>
        <w:rPr>
          <w:b/>
          <w:lang w:val="zh_TW" w:bidi="zh_TW"/>
        </w:rPr>
        <w:t>基督教次經與新約聖經正典</w:t>
      </w:r>
    </w:p>
    <w:p>
      <w:pPr/>
      <w:r>
        <w:rPr>
          <w:lang w:val="zh_TW" w:bidi="zh_TW"/>
        </w:rPr>
      </w:r>
      <w:r>
        <w:rPr>
          <w:lang w:val="zh_TW" w:bidi="zh_TW"/>
        </w:rPr>
        <w:t>在新約聖經時期，基督徒已經熟悉猶太人的次經著作，包括以斯拉二書裡那些帶有天啟推想的內容。因此，不久之後，當大部分新約書卷已經寫成並開始流傳時，另有一些人開始撰寫並散佈他們自己關於基督信仰的著作。為了把這些書卷與具有默示性與權威性的聖經區分開來，清楚界定新約書卷的正式正典便成為一件重要的事。</w:t>
      </w:r>
    </w:p>
    <w:p>
      <w:pPr/>
      <w:r>
        <w:rPr>
          <w:lang w:val="zh_TW" w:bidi="zh_TW"/>
        </w:rPr>
      </w:r>
      <w:r>
        <w:rPr>
          <w:lang w:val="zh_TW" w:bidi="zh_TW"/>
        </w:rPr>
        <w:t>我們現存最早的新約聖經核准書卷名單──穆拉多利正典（Muratorian Canon），大約是在公元200年前後才被編成。因此，在正式教會聲明出現，指出哪些書卷應被視為新約次經之前，已經過了一段相當漫長的時間。在此期間，大量以宗教性質為主的著作出現，並開始在各地流傳。這些著作自稱為教導真理，並描寫歷史上基督信仰的種種面貌。然而，新約聖經次經文獻最終未能達成這些著作原本的目的，因為教會從它們的內容看出其虛假性質，並不接納它們。</w:t>
      </w:r>
    </w:p>
    <w:p>
      <w:pPr>
        <w:pStyle w:val="Heading4"/>
      </w:pPr>
      <w:r>
        <w:rPr>
          <w:b/>
          <w:lang w:val="zh_TW" w:bidi="zh_TW"/>
        </w:rPr>
        <w:t>新約聖經次經的類型</w:t>
      </w:r>
    </w:p>
    <w:p>
      <w:pPr/>
      <w:r>
        <w:rPr>
          <w:lang w:val="zh_TW" w:bidi="zh_TW"/>
        </w:rPr>
      </w:r>
      <w:r>
        <w:rPr>
          <w:lang w:val="zh_TW" w:bidi="zh_TW"/>
        </w:rPr>
        <w:t>要了解新約次經不同的類型，可參考以下各項：</w:t>
      </w:r>
    </w:p>
    <w:p>
      <w:pPr>
        <w:pStyle w:val="ListBullet"/>
        <w:spacing w:line="240" w:lineRule="auto"/>
        <w:ind w:left="720"/>
      </w:pPr>
      <w:r>
        <w:rPr>
          <w:lang w:val="zh_TW" w:bidi="zh_TW"/>
        </w:rPr>
      </w:r>
      <w:r>
        <w:rPr>
          <w:lang w:val="zh_TW" w:bidi="zh_TW"/>
        </w:rPr>
        <w:t>次經福音書</w:t>
      </w:r>
      <w:r>
        <w:rPr>
          <w:lang w:val="zh_TW" w:bidi="zh_TW"/>
        </w:rPr>
        <w:t>：這類著作擴展闡述耶穌的生平與教導。</w:t>
      </w:r>
    </w:p>
    <w:p>
      <w:pPr>
        <w:pStyle w:val="ListBullet"/>
        <w:spacing w:line="240" w:lineRule="auto"/>
        <w:ind w:left="720"/>
      </w:pPr>
      <w:r>
        <w:rPr>
          <w:lang w:val="zh_TW" w:bidi="zh_TW"/>
        </w:rPr>
      </w:r>
      <w:r>
        <w:rPr>
          <w:lang w:val="zh_TW" w:bidi="zh_TW"/>
        </w:rPr>
        <w:t>次經使徒行傳</w:t>
      </w:r>
      <w:r>
        <w:rPr>
          <w:lang w:val="zh_TW" w:bidi="zh_TW"/>
        </w:rPr>
        <w:t>：這類著作聲稱記錄聖經沒有記載的使徒事蹟。</w:t>
      </w:r>
    </w:p>
    <w:p>
      <w:pPr>
        <w:pStyle w:val="ListBullet"/>
        <w:spacing w:line="240" w:lineRule="auto"/>
        <w:ind w:left="720"/>
      </w:pPr>
      <w:r>
        <w:rPr>
          <w:lang w:val="zh_TW" w:bidi="zh_TW"/>
        </w:rPr>
      </w:r>
      <w:r>
        <w:rPr>
          <w:lang w:val="zh_TW" w:bidi="zh_TW"/>
        </w:rPr>
        <w:t>次經書信</w:t>
      </w:r>
      <w:r>
        <w:rPr>
          <w:lang w:val="zh_TW" w:bidi="zh_TW"/>
        </w:rPr>
        <w:t>：這些書信以新約以外的使徒或早期基督徒人物為名而寫成。</w:t>
      </w:r>
    </w:p>
    <w:p>
      <w:pPr>
        <w:pStyle w:val="ListBullet"/>
        <w:spacing w:line="240" w:lineRule="auto"/>
        <w:ind w:left="720"/>
      </w:pPr>
      <w:r>
        <w:rPr>
          <w:lang w:val="zh_TW" w:bidi="zh_TW"/>
        </w:rPr>
      </w:r>
      <w:r>
        <w:rPr>
          <w:lang w:val="zh_TW" w:bidi="zh_TW"/>
        </w:rPr>
        <w:t>天啟次經</w:t>
      </w:r>
      <w:r>
        <w:rPr>
          <w:lang w:val="zh_TW" w:bidi="zh_TW"/>
        </w:rPr>
        <w:t>：這類著作描述關於天上、審判和末世的異象與啟示。</w:t>
      </w:r>
    </w:p>
    <w:p>
      <w:pPr>
        <w:pStyle w:val="Heading3"/>
      </w:pPr>
      <w:r>
        <w:rPr>
          <w:lang w:val="zh_TW" w:bidi="zh_TW"/>
        </w:rPr>
        <w:t>特定的次經書卷</w:t>
      </w:r>
    </w:p>
    <w:p>
      <w:pPr>
        <w:pStyle w:val="Heading4"/>
      </w:pPr>
      <w:r>
        <w:rPr>
          <w:lang w:val="zh_TW" w:bidi="zh_TW"/>
        </w:rPr>
        <w:t>舊約聖經次經與偽經</w:t>
      </w:r>
    </w:p>
    <w:p>
      <w:pPr/>
      <w:r>
        <w:rPr>
          <w:lang w:val="zh_TW" w:bidi="zh_TW"/>
        </w:rPr>
      </w:r>
      <w:r>
        <w:rPr>
          <w:lang w:val="zh_TW" w:bidi="zh_TW"/>
        </w:rPr>
        <w:t>這些著作是介乎舊約聖經與新約聖經時期所寫的猶太文獻，用來擴展、詮釋或重新敘述聖經的傳統。</w:t>
      </w:r>
    </w:p>
    <w:p>
      <w:pPr/>
      <w:r>
        <w:rPr>
          <w:lang w:val="zh_TW" w:bidi="zh_TW"/>
        </w:rPr>
      </w:r>
      <w:r>
        <w:rPr>
          <w:b/>
          <w:lang w:val="zh_TW" w:bidi="zh_TW"/>
        </w:rPr>
        <w:t>啟示錄與遺訓</w:t>
      </w:r>
    </w:p>
    <w:p>
      <w:pPr/>
      <w:r>
        <w:rPr>
          <w:lang w:val="zh_TW" w:bidi="zh_TW"/>
        </w:rPr>
      </w:r>
      <w:r>
        <w:rPr>
          <w:lang w:val="zh_TW" w:bidi="zh_TW"/>
        </w:rPr>
        <w:t>這些著作屬於啟示性著作與遺訓著作，用來描寫關於天上的異象、最後審判，或偉大先祖臨終遺訓。</w:t>
      </w:r>
    </w:p>
    <w:p>
      <w:pPr>
        <w:pStyle w:val="ListBullet"/>
        <w:spacing w:line="240" w:lineRule="auto"/>
        <w:ind w:left="720"/>
      </w:pPr>
      <w:r>
        <w:rPr>
          <w:lang w:val="zh_TW" w:bidi="zh_TW"/>
        </w:rPr>
      </w:r>
      <w:r>
        <w:rPr>
          <w:lang w:val="zh_TW" w:bidi="zh_TW"/>
        </w:rPr>
        <w:t>亞伯拉罕的啟示錄</w:t>
      </w:r>
    </w:p>
    <w:p>
      <w:pPr>
        <w:pStyle w:val="ListBullet"/>
        <w:spacing w:line="240" w:lineRule="auto"/>
        <w:ind w:left="720"/>
      </w:pPr>
      <w:r>
        <w:rPr>
          <w:lang w:val="zh_TW" w:bidi="zh_TW"/>
        </w:rPr>
      </w:r>
      <w:r>
        <w:rPr>
          <w:lang w:val="zh_TW" w:bidi="zh_TW"/>
        </w:rPr>
        <w:t>巴錄的啟示錄</w:t>
      </w:r>
    </w:p>
    <w:p>
      <w:pPr>
        <w:pStyle w:val="ListBullet"/>
        <w:spacing w:line="240" w:lineRule="auto"/>
        <w:ind w:left="720"/>
      </w:pPr>
      <w:r>
        <w:rPr>
          <w:lang w:val="zh_TW" w:bidi="zh_TW"/>
        </w:rPr>
      </w:r>
      <w:r>
        <w:rPr>
          <w:lang w:val="zh_TW" w:bidi="zh_TW"/>
        </w:rPr>
        <w:t>以斯拉四書</w:t>
      </w:r>
    </w:p>
    <w:p>
      <w:pPr>
        <w:pStyle w:val="ListBullet"/>
        <w:spacing w:line="240" w:lineRule="auto"/>
        <w:ind w:left="720"/>
      </w:pPr>
      <w:r>
        <w:rPr>
          <w:lang w:val="zh_TW" w:bidi="zh_TW"/>
        </w:rPr>
      </w:r>
      <w:r>
        <w:rPr>
          <w:lang w:val="zh_TW" w:bidi="zh_TW"/>
        </w:rPr>
        <w:t>摩西升天記</w:t>
      </w:r>
    </w:p>
    <w:p>
      <w:pPr>
        <w:pStyle w:val="ListBullet"/>
        <w:spacing w:line="240" w:lineRule="auto"/>
        <w:ind w:left="720"/>
      </w:pPr>
      <w:r>
        <w:rPr>
          <w:lang w:val="zh_TW" w:bidi="zh_TW"/>
        </w:rPr>
      </w:r>
      <w:r>
        <w:rPr>
          <w:lang w:val="zh_TW" w:bidi="zh_TW"/>
        </w:rPr>
        <w:t>亞伯拉罕遺訓</w:t>
      </w:r>
    </w:p>
    <w:p>
      <w:pPr>
        <w:pStyle w:val="ListBullet"/>
        <w:spacing w:line="240" w:lineRule="auto"/>
        <w:ind w:left="720"/>
      </w:pPr>
      <w:r>
        <w:rPr>
          <w:lang w:val="zh_TW" w:bidi="zh_TW"/>
        </w:rPr>
      </w:r>
      <w:r>
        <w:rPr>
          <w:lang w:val="zh_TW" w:bidi="zh_TW"/>
        </w:rPr>
        <w:t>約伯遺訓</w:t>
      </w:r>
    </w:p>
    <w:p>
      <w:pPr>
        <w:pStyle w:val="ListBullet"/>
        <w:spacing w:line="240" w:lineRule="auto"/>
        <w:ind w:left="720"/>
      </w:pPr>
      <w:r>
        <w:rPr>
          <w:lang w:val="zh_TW" w:bidi="zh_TW"/>
        </w:rPr>
      </w:r>
      <w:r>
        <w:rPr>
          <w:lang w:val="zh_TW" w:bidi="zh_TW"/>
        </w:rPr>
        <w:t>十二族長遺訓</w:t>
      </w:r>
    </w:p>
    <w:p>
      <w:pPr>
        <w:pStyle w:val="ListBullet"/>
        <w:spacing w:line="240" w:lineRule="auto"/>
        <w:ind w:left="720"/>
      </w:pPr>
      <w:r>
        <w:rPr>
          <w:lang w:val="zh_TW" w:bidi="zh_TW"/>
        </w:rPr>
      </w:r>
      <w:r>
        <w:rPr>
          <w:lang w:val="zh_TW" w:bidi="zh_TW"/>
        </w:rPr>
        <w:t>所羅門遺訓</w:t>
      </w:r>
    </w:p>
    <w:p>
      <w:pPr/>
      <w:r>
        <w:rPr>
          <w:lang w:val="zh_TW" w:bidi="zh_TW"/>
        </w:rPr>
      </w:r>
      <w:r>
        <w:rPr>
          <w:b/>
          <w:lang w:val="zh_TW" w:bidi="zh_TW"/>
        </w:rPr>
        <w:t>智慧與道德文學</w:t>
      </w:r>
    </w:p>
    <w:p>
      <w:pPr/>
      <w:r>
        <w:rPr>
          <w:lang w:val="zh_TW" w:bidi="zh_TW"/>
        </w:rPr>
      </w:r>
      <w:r>
        <w:rPr>
          <w:lang w:val="zh_TW" w:bidi="zh_TW"/>
        </w:rPr>
        <w:t>這些是關於道德教導、美德省思與倫理指引的文獻集。</w:t>
      </w:r>
    </w:p>
    <w:p>
      <w:pPr>
        <w:pStyle w:val="ListBullet"/>
        <w:spacing w:line="240" w:lineRule="auto"/>
        <w:ind w:left="720"/>
      </w:pPr>
      <w:r>
        <w:rPr>
          <w:lang w:val="zh_TW" w:bidi="zh_TW"/>
        </w:rPr>
      </w:r>
      <w:r>
        <w:rPr>
          <w:lang w:val="zh_TW" w:bidi="zh_TW"/>
        </w:rPr>
        <w:t>阿希卡之書</w:t>
      </w:r>
    </w:p>
    <w:p>
      <w:pPr>
        <w:pStyle w:val="ListBullet"/>
        <w:spacing w:line="240" w:lineRule="auto"/>
        <w:ind w:left="720"/>
      </w:pPr>
      <w:r>
        <w:rPr>
          <w:lang w:val="zh_TW" w:bidi="zh_TW"/>
        </w:rPr>
      </w:r>
      <w:r>
        <w:rPr>
          <w:lang w:val="zh_TW" w:bidi="zh_TW"/>
        </w:rPr>
        <w:t>伊利達和米達之書</w:t>
      </w:r>
    </w:p>
    <w:p>
      <w:pPr>
        <w:pStyle w:val="ListBullet"/>
        <w:spacing w:line="240" w:lineRule="auto"/>
        <w:ind w:left="720"/>
      </w:pPr>
      <w:r>
        <w:rPr>
          <w:lang w:val="zh_TW" w:bidi="zh_TW"/>
        </w:rPr>
      </w:r>
      <w:r>
        <w:rPr>
          <w:lang w:val="zh_TW" w:bidi="zh_TW"/>
        </w:rPr>
        <w:t>亞當和夏娃生平</w:t>
      </w:r>
    </w:p>
    <w:p>
      <w:pPr>
        <w:pStyle w:val="ListBullet"/>
        <w:spacing w:line="240" w:lineRule="auto"/>
        <w:ind w:left="720"/>
      </w:pPr>
      <w:r>
        <w:rPr>
          <w:lang w:val="zh_TW" w:bidi="zh_TW"/>
        </w:rPr>
      </w:r>
      <w:r>
        <w:rPr>
          <w:lang w:val="zh_TW" w:bidi="zh_TW"/>
        </w:rPr>
        <w:t>所羅門詩篇</w:t>
      </w:r>
    </w:p>
    <w:p>
      <w:pPr/>
      <w:r>
        <w:rPr>
          <w:lang w:val="zh_TW" w:bidi="zh_TW"/>
        </w:rPr>
      </w:r>
      <w:r>
        <w:rPr>
          <w:b/>
          <w:lang w:val="zh_TW" w:bidi="zh_TW"/>
        </w:rPr>
        <w:t>歷史與傳奇著作</w:t>
      </w:r>
    </w:p>
    <w:p>
      <w:pPr/>
      <w:r>
        <w:rPr>
          <w:lang w:val="zh_TW" w:bidi="zh_TW"/>
        </w:rPr>
      </w:r>
      <w:r>
        <w:rPr>
          <w:lang w:val="zh_TW" w:bidi="zh_TW"/>
        </w:rPr>
        <w:t>這些文獻以重述早期聖經歷史或傳奇事件的方式，補足舊約聖經記載中的空缺。</w:t>
      </w:r>
    </w:p>
    <w:p>
      <w:pPr>
        <w:pStyle w:val="ListBullet"/>
        <w:spacing w:line="240" w:lineRule="auto"/>
        <w:ind w:left="720"/>
      </w:pPr>
      <w:r>
        <w:rPr>
          <w:lang w:val="zh_TW" w:bidi="zh_TW"/>
        </w:rPr>
      </w:r>
      <w:r>
        <w:rPr>
          <w:lang w:val="zh_TW" w:bidi="zh_TW"/>
        </w:rPr>
        <w:t>挪亞書</w:t>
      </w:r>
    </w:p>
    <w:p>
      <w:pPr>
        <w:pStyle w:val="ListBullet"/>
        <w:spacing w:line="240" w:lineRule="auto"/>
        <w:ind w:left="720"/>
      </w:pPr>
      <w:r>
        <w:rPr>
          <w:lang w:val="zh_TW" w:bidi="zh_TW"/>
        </w:rPr>
      </w:r>
      <w:r>
        <w:rPr>
          <w:lang w:val="zh_TW" w:bidi="zh_TW"/>
        </w:rPr>
        <w:t>禧年書</w:t>
      </w:r>
    </w:p>
    <w:p>
      <w:pPr>
        <w:pStyle w:val="ListBullet"/>
        <w:spacing w:line="240" w:lineRule="auto"/>
        <w:ind w:left="720"/>
      </w:pPr>
      <w:r>
        <w:rPr>
          <w:lang w:val="zh_TW" w:bidi="zh_TW"/>
        </w:rPr>
      </w:r>
      <w:r>
        <w:rPr>
          <w:lang w:val="zh_TW" w:bidi="zh_TW"/>
        </w:rPr>
        <w:t>次經創世記</w:t>
      </w:r>
    </w:p>
    <w:p>
      <w:pPr>
        <w:pStyle w:val="ListBullet"/>
        <w:spacing w:line="240" w:lineRule="auto"/>
        <w:ind w:left="720"/>
      </w:pPr>
      <w:r>
        <w:rPr>
          <w:lang w:val="zh_TW" w:bidi="zh_TW"/>
        </w:rPr>
      </w:r>
      <w:r>
        <w:rPr>
          <w:lang w:val="zh_TW" w:bidi="zh_TW"/>
        </w:rPr>
        <w:t>亞里斯提書信</w:t>
      </w:r>
    </w:p>
    <w:p>
      <w:pPr>
        <w:pStyle w:val="ListBullet"/>
        <w:spacing w:line="240" w:lineRule="auto"/>
        <w:ind w:left="720"/>
      </w:pPr>
      <w:r>
        <w:rPr>
          <w:lang w:val="zh_TW" w:bidi="zh_TW"/>
        </w:rPr>
      </w:r>
      <w:r>
        <w:rPr>
          <w:lang w:val="zh_TW" w:bidi="zh_TW"/>
        </w:rPr>
        <w:t>約瑟和亞西納書</w:t>
      </w:r>
    </w:p>
    <w:p>
      <w:pPr/>
      <w:r>
        <w:rPr>
          <w:lang w:val="zh_TW" w:bidi="zh_TW"/>
        </w:rPr>
      </w:r>
      <w:r>
        <w:rPr>
          <w:b/>
          <w:lang w:val="zh_TW" w:bidi="zh_TW"/>
        </w:rPr>
        <w:t>先知與異象著作</w:t>
      </w:r>
    </w:p>
    <w:p>
      <w:pPr/>
      <w:r>
        <w:rPr>
          <w:lang w:val="zh_TW" w:bidi="zh_TW"/>
        </w:rPr>
      </w:r>
      <w:r>
        <w:rPr>
          <w:lang w:val="zh_TW" w:bidi="zh_TW"/>
        </w:rPr>
        <w:t>這些文獻宣稱記載來自神的異象或神諭，並以先知性的洞察重新詮釋以色列的歷史與命定。</w:t>
      </w:r>
    </w:p>
    <w:p>
      <w:pPr>
        <w:pStyle w:val="ListBullet"/>
        <w:spacing w:line="240" w:lineRule="auto"/>
        <w:ind w:left="720"/>
      </w:pPr>
      <w:r>
        <w:rPr>
          <w:lang w:val="zh_TW" w:bidi="zh_TW"/>
        </w:rPr>
      </w:r>
      <w:r>
        <w:rPr>
          <w:lang w:val="zh_TW" w:bidi="zh_TW"/>
        </w:rPr>
        <w:t>次經以西結書</w:t>
      </w:r>
    </w:p>
    <w:p>
      <w:pPr>
        <w:pStyle w:val="ListBullet"/>
        <w:spacing w:line="240" w:lineRule="auto"/>
        <w:ind w:left="720"/>
      </w:pPr>
      <w:r>
        <w:rPr>
          <w:lang w:val="zh_TW" w:bidi="zh_TW"/>
        </w:rPr>
      </w:r>
      <w:r>
        <w:rPr>
          <w:lang w:val="zh_TW" w:bidi="zh_TW"/>
        </w:rPr>
        <w:t>約瑟的禱告</w:t>
      </w:r>
    </w:p>
    <w:p>
      <w:pPr>
        <w:pStyle w:val="ListBullet"/>
        <w:spacing w:line="240" w:lineRule="auto"/>
        <w:ind w:left="720"/>
      </w:pPr>
      <w:r>
        <w:rPr>
          <w:lang w:val="zh_TW" w:bidi="zh_TW"/>
        </w:rPr>
      </w:r>
      <w:r>
        <w:rPr>
          <w:lang w:val="zh_TW" w:bidi="zh_TW"/>
        </w:rPr>
        <w:t>西比拉神諭</w:t>
      </w:r>
    </w:p>
    <w:p>
      <w:pPr>
        <w:pStyle w:val="Heading4"/>
      </w:pPr>
      <w:r>
        <w:rPr>
          <w:lang w:val="zh_TW" w:bidi="zh_TW"/>
        </w:rPr>
        <w:t>新約聖經次經</w:t>
      </w:r>
    </w:p>
    <w:p>
      <w:pPr/>
      <w:r>
        <w:rPr>
          <w:lang w:val="zh_TW" w:bidi="zh_TW"/>
        </w:rPr>
      </w:r>
      <w:r>
        <w:rPr>
          <w:lang w:val="zh_TW" w:bidi="zh_TW"/>
        </w:rPr>
        <w:t>這些基督教著作模仿新約聖經的文體，並進一步記述耶穌與使徒的生平、教導與神蹟。</w:t>
      </w:r>
    </w:p>
    <w:p>
      <w:pPr/>
      <w:r>
        <w:rPr>
          <w:lang w:val="zh_TW" w:bidi="zh_TW"/>
        </w:rPr>
      </w:r>
      <w:r>
        <w:rPr>
          <w:b/>
          <w:lang w:val="zh_TW" w:bidi="zh_TW"/>
        </w:rPr>
        <w:t>次經福音書</w:t>
      </w:r>
    </w:p>
    <w:p>
      <w:pPr/>
      <w:r>
        <w:rPr>
          <w:lang w:val="zh_TW" w:bidi="zh_TW"/>
        </w:rPr>
      </w:r>
      <w:r>
        <w:rPr>
          <w:lang w:val="zh_TW" w:bidi="zh_TW"/>
        </w:rPr>
        <w:t>這些是擴展闡述耶穌生命和教導的故事。</w:t>
      </w:r>
    </w:p>
    <w:p>
      <w:pPr>
        <w:pStyle w:val="ListBullet"/>
        <w:spacing w:line="240" w:lineRule="auto"/>
        <w:ind w:left="720"/>
      </w:pPr>
      <w:r>
        <w:rPr>
          <w:lang w:val="zh_TW" w:bidi="zh_TW"/>
        </w:rPr>
      </w:r>
      <w:r>
        <w:rPr>
          <w:lang w:val="zh_TW" w:bidi="zh_TW"/>
        </w:rPr>
        <w:t>以便尼派福音</w:t>
      </w:r>
    </w:p>
    <w:p>
      <w:pPr>
        <w:pStyle w:val="ListBullet"/>
        <w:spacing w:line="240" w:lineRule="auto"/>
        <w:ind w:left="720"/>
      </w:pPr>
      <w:r>
        <w:rPr>
          <w:lang w:val="zh_TW" w:bidi="zh_TW"/>
        </w:rPr>
      </w:r>
      <w:r>
        <w:rPr>
          <w:lang w:val="zh_TW" w:bidi="zh_TW"/>
        </w:rPr>
        <w:t>埃及人福音</w:t>
      </w:r>
    </w:p>
    <w:p>
      <w:pPr>
        <w:pStyle w:val="ListBullet"/>
        <w:spacing w:line="240" w:lineRule="auto"/>
        <w:ind w:left="720"/>
      </w:pPr>
      <w:r>
        <w:rPr>
          <w:lang w:val="zh_TW" w:bidi="zh_TW"/>
        </w:rPr>
      </w:r>
      <w:r>
        <w:rPr>
          <w:lang w:val="zh_TW" w:bidi="zh_TW"/>
        </w:rPr>
        <w:t>多馬福音</w:t>
      </w:r>
    </w:p>
    <w:p>
      <w:pPr>
        <w:pStyle w:val="ListBullet"/>
        <w:spacing w:line="240" w:lineRule="auto"/>
        <w:ind w:left="720"/>
      </w:pPr>
      <w:r>
        <w:rPr>
          <w:lang w:val="zh_TW" w:bidi="zh_TW"/>
        </w:rPr>
      </w:r>
      <w:r>
        <w:rPr>
          <w:lang w:val="zh_TW" w:bidi="zh_TW"/>
        </w:rPr>
        <w:t>真理福音</w:t>
      </w:r>
    </w:p>
    <w:p>
      <w:pPr>
        <w:pStyle w:val="ListBullet"/>
        <w:spacing w:line="240" w:lineRule="auto"/>
        <w:ind w:left="720"/>
      </w:pPr>
      <w:r>
        <w:rPr>
          <w:lang w:val="zh_TW" w:bidi="zh_TW"/>
        </w:rPr>
      </w:r>
      <w:r>
        <w:rPr>
          <w:lang w:val="zh_TW" w:bidi="zh_TW"/>
        </w:rPr>
        <w:t>夏娃福音</w:t>
      </w:r>
    </w:p>
    <w:p>
      <w:pPr>
        <w:pStyle w:val="ListBullet"/>
        <w:spacing w:line="240" w:lineRule="auto"/>
        <w:ind w:left="720"/>
      </w:pPr>
      <w:r>
        <w:rPr>
          <w:lang w:val="zh_TW" w:bidi="zh_TW"/>
        </w:rPr>
      </w:r>
      <w:r>
        <w:rPr>
          <w:lang w:val="zh_TW" w:bidi="zh_TW"/>
        </w:rPr>
        <w:t>巴西里德福音</w:t>
      </w:r>
    </w:p>
    <w:p>
      <w:pPr>
        <w:pStyle w:val="ListBullet"/>
        <w:spacing w:line="240" w:lineRule="auto"/>
        <w:ind w:left="720"/>
      </w:pPr>
      <w:r>
        <w:rPr>
          <w:lang w:val="zh_TW" w:bidi="zh_TW"/>
        </w:rPr>
      </w:r>
      <w:r>
        <w:rPr>
          <w:lang w:val="zh_TW" w:bidi="zh_TW"/>
        </w:rPr>
        <w:t>十二使徒福音</w:t>
      </w:r>
    </w:p>
    <w:p>
      <w:pPr>
        <w:pStyle w:val="ListBullet"/>
        <w:spacing w:line="240" w:lineRule="auto"/>
        <w:ind w:left="720"/>
      </w:pPr>
      <w:r>
        <w:rPr>
          <w:lang w:val="zh_TW" w:bidi="zh_TW"/>
        </w:rPr>
      </w:r>
      <w:r>
        <w:rPr>
          <w:lang w:val="zh_TW" w:bidi="zh_TW"/>
        </w:rPr>
        <w:t>巴拿巴福音</w:t>
      </w:r>
    </w:p>
    <w:p>
      <w:pPr>
        <w:pStyle w:val="ListBullet"/>
        <w:spacing w:line="240" w:lineRule="auto"/>
        <w:ind w:left="720"/>
      </w:pPr>
      <w:r>
        <w:rPr>
          <w:lang w:val="zh_TW" w:bidi="zh_TW"/>
        </w:rPr>
      </w:r>
      <w:r>
        <w:rPr>
          <w:lang w:val="zh_TW" w:bidi="zh_TW"/>
        </w:rPr>
        <w:t>巴多羅買福音</w:t>
      </w:r>
    </w:p>
    <w:p>
      <w:pPr>
        <w:pStyle w:val="ListBullet"/>
        <w:spacing w:line="240" w:lineRule="auto"/>
        <w:ind w:left="720"/>
      </w:pPr>
      <w:r>
        <w:rPr>
          <w:lang w:val="zh_TW" w:bidi="zh_TW"/>
        </w:rPr>
      </w:r>
      <w:r>
        <w:rPr>
          <w:lang w:val="zh_TW" w:bidi="zh_TW"/>
        </w:rPr>
        <w:t>約翰傳道者之書</w:t>
      </w:r>
    </w:p>
    <w:p>
      <w:pPr>
        <w:pStyle w:val="ListBullet"/>
        <w:spacing w:line="240" w:lineRule="auto"/>
        <w:ind w:left="720"/>
      </w:pPr>
      <w:r>
        <w:rPr>
          <w:lang w:val="zh_TW" w:bidi="zh_TW"/>
        </w:rPr>
      </w:r>
      <w:r>
        <w:rPr>
          <w:lang w:val="zh_TW" w:bidi="zh_TW"/>
        </w:rPr>
        <w:t>雅各原始福音</w:t>
      </w:r>
    </w:p>
    <w:p>
      <w:pPr>
        <w:pStyle w:val="ListBullet"/>
        <w:spacing w:line="240" w:lineRule="auto"/>
        <w:ind w:left="720"/>
      </w:pPr>
      <w:r>
        <w:rPr>
          <w:lang w:val="zh_TW" w:bidi="zh_TW"/>
        </w:rPr>
      </w:r>
      <w:r>
        <w:rPr>
          <w:lang w:val="zh_TW" w:bidi="zh_TW"/>
        </w:rPr>
        <w:t>馬利亞出生記</w:t>
      </w:r>
    </w:p>
    <w:p>
      <w:pPr>
        <w:pStyle w:val="ListBullet"/>
        <w:spacing w:line="240" w:lineRule="auto"/>
        <w:ind w:left="720"/>
      </w:pPr>
      <w:r>
        <w:rPr>
          <w:lang w:val="zh_TW" w:bidi="zh_TW"/>
        </w:rPr>
      </w:r>
      <w:r>
        <w:rPr>
          <w:lang w:val="zh_TW" w:bidi="zh_TW"/>
        </w:rPr>
        <w:t>馬利亞誕生福音</w:t>
      </w:r>
    </w:p>
    <w:p>
      <w:pPr>
        <w:pStyle w:val="ListBullet"/>
        <w:spacing w:line="240" w:lineRule="auto"/>
        <w:ind w:left="720"/>
      </w:pPr>
      <w:r>
        <w:rPr>
          <w:lang w:val="zh_TW" w:bidi="zh_TW"/>
        </w:rPr>
      </w:r>
      <w:r>
        <w:rPr>
          <w:lang w:val="zh_TW" w:bidi="zh_TW"/>
        </w:rPr>
        <w:t>阿拉伯文耶穌嬰兒時期福音</w:t>
      </w:r>
    </w:p>
    <w:p>
      <w:pPr>
        <w:pStyle w:val="ListBullet"/>
        <w:spacing w:line="240" w:lineRule="auto"/>
        <w:ind w:left="720"/>
      </w:pPr>
      <w:r>
        <w:rPr>
          <w:lang w:val="zh_TW" w:bidi="zh_TW"/>
        </w:rPr>
      </w:r>
      <w:r>
        <w:rPr>
          <w:lang w:val="zh_TW" w:bidi="zh_TW"/>
        </w:rPr>
        <w:t>亞美尼亞文耶穌嬰兒時期福音</w:t>
      </w:r>
    </w:p>
    <w:p>
      <w:pPr>
        <w:pStyle w:val="ListBullet"/>
        <w:spacing w:line="240" w:lineRule="auto"/>
        <w:ind w:left="720"/>
      </w:pPr>
      <w:r>
        <w:rPr>
          <w:lang w:val="zh_TW" w:bidi="zh_TW"/>
        </w:rPr>
      </w:r>
      <w:r>
        <w:rPr>
          <w:lang w:val="zh_TW" w:bidi="zh_TW"/>
        </w:rPr>
        <w:t>木匠約瑟史述</w:t>
      </w:r>
    </w:p>
    <w:p>
      <w:pPr>
        <w:pStyle w:val="ListBullet"/>
        <w:spacing w:line="240" w:lineRule="auto"/>
        <w:ind w:left="720"/>
      </w:pPr>
      <w:r>
        <w:rPr>
          <w:lang w:val="zh_TW" w:bidi="zh_TW"/>
        </w:rPr>
      </w:r>
      <w:r>
        <w:rPr>
          <w:lang w:val="zh_TW" w:bidi="zh_TW"/>
        </w:rPr>
        <w:t>阿拉伯文木匠約瑟史述</w:t>
      </w:r>
    </w:p>
    <w:p>
      <w:pPr>
        <w:pStyle w:val="ListBullet"/>
        <w:spacing w:line="240" w:lineRule="auto"/>
        <w:ind w:left="720"/>
      </w:pPr>
      <w:r>
        <w:rPr>
          <w:lang w:val="zh_TW" w:bidi="zh_TW"/>
        </w:rPr>
      </w:r>
      <w:r>
        <w:rPr>
          <w:lang w:val="zh_TW" w:bidi="zh_TW"/>
        </w:rPr>
        <w:t>施洗約翰生平</w:t>
      </w:r>
    </w:p>
    <w:p>
      <w:pPr>
        <w:pStyle w:val="ListBullet"/>
        <w:spacing w:line="240" w:lineRule="auto"/>
        <w:ind w:left="720"/>
      </w:pPr>
      <w:r>
        <w:rPr>
          <w:lang w:val="zh_TW" w:bidi="zh_TW"/>
        </w:rPr>
      </w:r>
      <w:r>
        <w:rPr>
          <w:lang w:val="zh_TW" w:bidi="zh_TW"/>
        </w:rPr>
        <w:t>公雞之書</w:t>
      </w:r>
    </w:p>
    <w:p>
      <w:pPr>
        <w:pStyle w:val="ListBullet"/>
        <w:spacing w:line="240" w:lineRule="auto"/>
        <w:ind w:left="720"/>
      </w:pPr>
      <w:r>
        <w:rPr>
          <w:lang w:val="zh_TW" w:bidi="zh_TW"/>
        </w:rPr>
      </w:r>
      <w:r>
        <w:rPr>
          <w:lang w:val="zh_TW" w:bidi="zh_TW"/>
        </w:rPr>
        <w:t>巴多羅買的基督復活之書</w:t>
      </w:r>
    </w:p>
    <w:p>
      <w:pPr>
        <w:pStyle w:val="ListBullet"/>
        <w:spacing w:line="240" w:lineRule="auto"/>
        <w:ind w:left="720"/>
      </w:pPr>
      <w:r>
        <w:rPr>
          <w:lang w:val="zh_TW" w:bidi="zh_TW"/>
        </w:rPr>
      </w:r>
      <w:r>
        <w:rPr>
          <w:lang w:val="zh_TW" w:bidi="zh_TW"/>
        </w:rPr>
        <w:t>加略人猶大福音</w:t>
      </w:r>
    </w:p>
    <w:p>
      <w:pPr>
        <w:pStyle w:val="ListBullet"/>
        <w:spacing w:line="240" w:lineRule="auto"/>
        <w:ind w:left="720"/>
      </w:pPr>
      <w:r>
        <w:rPr>
          <w:lang w:val="zh_TW" w:bidi="zh_TW"/>
        </w:rPr>
      </w:r>
      <w:r>
        <w:rPr>
          <w:lang w:val="zh_TW" w:bidi="zh_TW"/>
        </w:rPr>
        <w:t>聖母生平</w:t>
      </w:r>
    </w:p>
    <w:p>
      <w:pPr>
        <w:pStyle w:val="ListBullet"/>
        <w:spacing w:line="240" w:lineRule="auto"/>
        <w:ind w:left="720"/>
      </w:pPr>
      <w:r>
        <w:rPr>
          <w:lang w:val="zh_TW" w:bidi="zh_TW"/>
        </w:rPr>
      </w:r>
      <w:r>
        <w:rPr>
          <w:lang w:val="zh_TW" w:bidi="zh_TW"/>
        </w:rPr>
        <w:t>狄奧多西講論</w:t>
      </w:r>
    </w:p>
    <w:p>
      <w:pPr>
        <w:pStyle w:val="ListBullet"/>
        <w:spacing w:line="240" w:lineRule="auto"/>
        <w:ind w:left="720"/>
      </w:pPr>
      <w:r>
        <w:rPr>
          <w:lang w:val="zh_TW" w:bidi="zh_TW"/>
        </w:rPr>
      </w:r>
      <w:r>
        <w:rPr>
          <w:lang w:val="zh_TW" w:bidi="zh_TW"/>
        </w:rPr>
        <w:t>聖母升天記</w:t>
      </w:r>
    </w:p>
    <w:p>
      <w:pPr/>
      <w:r>
        <w:rPr>
          <w:lang w:val="zh_TW" w:bidi="zh_TW"/>
        </w:rPr>
      </w:r>
      <w:r>
        <w:rPr>
          <w:b/>
          <w:lang w:val="zh_TW" w:bidi="zh_TW"/>
        </w:rPr>
        <w:t>次經使徒行傳</w:t>
      </w:r>
    </w:p>
    <w:p>
      <w:pPr/>
      <w:r>
        <w:rPr>
          <w:lang w:val="zh_TW" w:bidi="zh_TW"/>
        </w:rPr>
      </w:r>
      <w:r>
        <w:rPr>
          <w:lang w:val="zh_TW" w:bidi="zh_TW"/>
        </w:rPr>
        <w:t>這些是關於使徒的作為與宣教事工的故事，並未記載於新約聖經。</w:t>
      </w:r>
    </w:p>
    <w:p>
      <w:pPr>
        <w:pStyle w:val="ListBullet"/>
        <w:spacing w:line="240" w:lineRule="auto"/>
        <w:ind w:left="720"/>
      </w:pPr>
      <w:r>
        <w:rPr>
          <w:lang w:val="zh_TW" w:bidi="zh_TW"/>
        </w:rPr>
      </w:r>
      <w:r>
        <w:rPr>
          <w:lang w:val="zh_TW" w:bidi="zh_TW"/>
        </w:rPr>
        <w:t>安得烈行傳</w:t>
      </w:r>
    </w:p>
    <w:p>
      <w:pPr>
        <w:pStyle w:val="ListBullet"/>
        <w:spacing w:line="240" w:lineRule="auto"/>
        <w:ind w:left="720"/>
      </w:pPr>
      <w:r>
        <w:rPr>
          <w:lang w:val="zh_TW" w:bidi="zh_TW"/>
        </w:rPr>
      </w:r>
      <w:r>
        <w:rPr>
          <w:lang w:val="zh_TW" w:bidi="zh_TW"/>
        </w:rPr>
        <w:t>安得烈與馬提亞行傳</w:t>
      </w:r>
    </w:p>
    <w:p>
      <w:pPr>
        <w:pStyle w:val="ListBullet"/>
        <w:spacing w:line="240" w:lineRule="auto"/>
        <w:ind w:left="720"/>
      </w:pPr>
      <w:r>
        <w:rPr>
          <w:lang w:val="zh_TW" w:bidi="zh_TW"/>
        </w:rPr>
      </w:r>
      <w:r>
        <w:rPr>
          <w:lang w:val="zh_TW" w:bidi="zh_TW"/>
        </w:rPr>
        <w:t>安得烈與保羅行傳</w:t>
      </w:r>
    </w:p>
    <w:p>
      <w:pPr>
        <w:pStyle w:val="ListBullet"/>
        <w:spacing w:line="240" w:lineRule="auto"/>
        <w:ind w:left="720"/>
      </w:pPr>
      <w:r>
        <w:rPr>
          <w:lang w:val="zh_TW" w:bidi="zh_TW"/>
        </w:rPr>
      </w:r>
      <w:r>
        <w:rPr>
          <w:lang w:val="zh_TW" w:bidi="zh_TW"/>
        </w:rPr>
        <w:t>安得烈的故事</w:t>
      </w:r>
    </w:p>
    <w:p>
      <w:pPr>
        <w:pStyle w:val="ListBullet"/>
        <w:spacing w:line="240" w:lineRule="auto"/>
        <w:ind w:left="720"/>
      </w:pPr>
      <w:r>
        <w:rPr>
          <w:lang w:val="zh_TW" w:bidi="zh_TW"/>
        </w:rPr>
      </w:r>
      <w:r>
        <w:rPr>
          <w:lang w:val="zh_TW" w:bidi="zh_TW"/>
        </w:rPr>
        <w:t>巴多羅買行傳</w:t>
      </w:r>
    </w:p>
    <w:p>
      <w:pPr>
        <w:pStyle w:val="ListBullet"/>
        <w:spacing w:line="240" w:lineRule="auto"/>
        <w:ind w:left="720"/>
      </w:pPr>
      <w:r>
        <w:rPr>
          <w:lang w:val="zh_TW" w:bidi="zh_TW"/>
        </w:rPr>
      </w:r>
      <w:r>
        <w:rPr>
          <w:lang w:val="zh_TW" w:bidi="zh_TW"/>
        </w:rPr>
        <w:t>巴拿巴行傳</w:t>
      </w:r>
    </w:p>
    <w:p>
      <w:pPr>
        <w:pStyle w:val="ListBullet"/>
        <w:spacing w:line="240" w:lineRule="auto"/>
        <w:ind w:left="720"/>
      </w:pPr>
      <w:r>
        <w:rPr>
          <w:lang w:val="zh_TW" w:bidi="zh_TW"/>
        </w:rPr>
      </w:r>
      <w:r>
        <w:rPr>
          <w:lang w:val="zh_TW" w:bidi="zh_TW"/>
        </w:rPr>
        <w:t>保羅與特格拉行傳</w:t>
      </w:r>
    </w:p>
    <w:p>
      <w:pPr>
        <w:pStyle w:val="ListBullet"/>
        <w:spacing w:line="240" w:lineRule="auto"/>
        <w:ind w:left="720"/>
      </w:pPr>
      <w:r>
        <w:rPr>
          <w:lang w:val="zh_TW" w:bidi="zh_TW"/>
        </w:rPr>
      </w:r>
      <w:r>
        <w:rPr>
          <w:lang w:val="zh_TW" w:bidi="zh_TW"/>
        </w:rPr>
        <w:t>多馬行傳</w:t>
      </w:r>
    </w:p>
    <w:p>
      <w:pPr>
        <w:pStyle w:val="ListBullet"/>
        <w:spacing w:line="240" w:lineRule="auto"/>
        <w:ind w:left="720"/>
      </w:pPr>
      <w:r>
        <w:rPr>
          <w:lang w:val="zh_TW" w:bidi="zh_TW"/>
        </w:rPr>
      </w:r>
      <w:r>
        <w:rPr>
          <w:lang w:val="zh_TW" w:bidi="zh_TW"/>
        </w:rPr>
        <w:t>達太行傳</w:t>
      </w:r>
    </w:p>
    <w:p>
      <w:pPr>
        <w:pStyle w:val="ListBullet"/>
        <w:spacing w:line="240" w:lineRule="auto"/>
        <w:ind w:left="720"/>
      </w:pPr>
      <w:r>
        <w:rPr>
          <w:lang w:val="zh_TW" w:bidi="zh_TW"/>
        </w:rPr>
      </w:r>
      <w:r>
        <w:rPr>
          <w:lang w:val="zh_TW" w:bidi="zh_TW"/>
        </w:rPr>
        <w:t>彼得與保羅受難記</w:t>
      </w:r>
    </w:p>
    <w:p>
      <w:pPr>
        <w:pStyle w:val="ListBullet"/>
        <w:spacing w:line="240" w:lineRule="auto"/>
        <w:ind w:left="720"/>
      </w:pPr>
      <w:r>
        <w:rPr>
          <w:lang w:val="zh_TW" w:bidi="zh_TW"/>
        </w:rPr>
      </w:r>
      <w:r>
        <w:rPr>
          <w:lang w:val="zh_TW" w:bidi="zh_TW"/>
        </w:rPr>
        <w:t>斯拉夫文彼得行傳</w:t>
      </w:r>
    </w:p>
    <w:p>
      <w:pPr>
        <w:pStyle w:val="ListBullet"/>
        <w:spacing w:line="240" w:lineRule="auto"/>
        <w:ind w:left="720"/>
      </w:pPr>
      <w:r>
        <w:rPr>
          <w:lang w:val="zh_TW" w:bidi="zh_TW"/>
        </w:rPr>
      </w:r>
      <w:r>
        <w:rPr>
          <w:lang w:val="zh_TW" w:bidi="zh_TW"/>
        </w:rPr>
        <w:t>保羅受難記</w:t>
      </w:r>
    </w:p>
    <w:p>
      <w:pPr>
        <w:pStyle w:val="ListBullet"/>
        <w:spacing w:line="240" w:lineRule="auto"/>
        <w:ind w:left="720"/>
      </w:pPr>
      <w:r>
        <w:rPr>
          <w:lang w:val="zh_TW" w:bidi="zh_TW"/>
        </w:rPr>
      </w:r>
      <w:r>
        <w:rPr>
          <w:lang w:val="zh_TW" w:bidi="zh_TW"/>
        </w:rPr>
        <w:t>阿迪教義</w:t>
      </w:r>
    </w:p>
    <w:p>
      <w:pPr>
        <w:pStyle w:val="ListBullet"/>
        <w:spacing w:line="240" w:lineRule="auto"/>
        <w:ind w:left="720"/>
      </w:pPr>
      <w:r>
        <w:rPr>
          <w:lang w:val="zh_TW" w:bidi="zh_TW"/>
        </w:rPr>
      </w:r>
      <w:r>
        <w:rPr>
          <w:lang w:val="zh_TW" w:bidi="zh_TW"/>
        </w:rPr>
        <w:t>阿布迪亞斯的使徒歷史</w:t>
      </w:r>
    </w:p>
    <w:p>
      <w:pPr>
        <w:pStyle w:val="ListBullet"/>
        <w:spacing w:line="240" w:lineRule="auto"/>
        <w:ind w:left="720"/>
      </w:pPr>
      <w:r>
        <w:rPr>
          <w:lang w:val="zh_TW" w:bidi="zh_TW"/>
        </w:rPr>
      </w:r>
      <w:r>
        <w:rPr>
          <w:lang w:val="zh_TW" w:bidi="zh_TW"/>
        </w:rPr>
        <w:t>彼得講道集</w:t>
      </w:r>
    </w:p>
    <w:p>
      <w:pPr>
        <w:pStyle w:val="ListBullet"/>
        <w:spacing w:line="240" w:lineRule="auto"/>
        <w:ind w:left="720"/>
      </w:pPr>
      <w:r>
        <w:rPr>
          <w:lang w:val="zh_TW" w:bidi="zh_TW"/>
        </w:rPr>
      </w:r>
      <w:r>
        <w:rPr>
          <w:lang w:val="zh_TW" w:bidi="zh_TW"/>
        </w:rPr>
        <w:t>彼拉多行傳</w:t>
      </w:r>
    </w:p>
    <w:p>
      <w:pPr>
        <w:pStyle w:val="ListBullet"/>
        <w:spacing w:line="240" w:lineRule="auto"/>
        <w:ind w:left="720"/>
      </w:pPr>
      <w:r>
        <w:rPr>
          <w:lang w:val="zh_TW" w:bidi="zh_TW"/>
        </w:rPr>
      </w:r>
      <w:r>
        <w:rPr>
          <w:lang w:val="zh_TW" w:bidi="zh_TW"/>
        </w:rPr>
        <w:t>馬太殉道記</w:t>
      </w:r>
    </w:p>
    <w:p>
      <w:pPr/>
      <w:r>
        <w:rPr>
          <w:lang w:val="zh_TW" w:bidi="zh_TW"/>
        </w:rPr>
      </w:r>
      <w:r>
        <w:rPr>
          <w:b/>
          <w:lang w:val="zh_TW" w:bidi="zh_TW"/>
        </w:rPr>
        <w:t>次經書信</w:t>
      </w:r>
    </w:p>
    <w:p>
      <w:pPr/>
      <w:r>
        <w:rPr>
          <w:lang w:val="zh_TW" w:bidi="zh_TW"/>
        </w:rPr>
      </w:r>
      <w:r>
        <w:rPr>
          <w:lang w:val="zh_TW" w:bidi="zh_TW"/>
        </w:rPr>
        <w:t>這些是以使徒或早期基督徒人物為署名的書信。</w:t>
      </w:r>
    </w:p>
    <w:p>
      <w:pPr>
        <w:pStyle w:val="ListBullet"/>
        <w:spacing w:line="240" w:lineRule="auto"/>
        <w:ind w:left="720"/>
      </w:pPr>
      <w:r>
        <w:rPr>
          <w:lang w:val="zh_TW" w:bidi="zh_TW"/>
        </w:rPr>
      </w:r>
      <w:r>
        <w:rPr>
          <w:lang w:val="zh_TW" w:bidi="zh_TW"/>
        </w:rPr>
        <w:t>使徒書信</w:t>
      </w:r>
    </w:p>
    <w:p>
      <w:pPr>
        <w:pStyle w:val="ListBullet"/>
        <w:spacing w:line="240" w:lineRule="auto"/>
        <w:ind w:left="720"/>
      </w:pPr>
      <w:r>
        <w:rPr>
          <w:lang w:val="zh_TW" w:bidi="zh_TW"/>
        </w:rPr>
      </w:r>
      <w:r>
        <w:rPr>
          <w:lang w:val="zh_TW" w:bidi="zh_TW"/>
        </w:rPr>
        <w:t>巴拿巴書信</w:t>
      </w:r>
    </w:p>
    <w:p>
      <w:pPr>
        <w:pStyle w:val="ListBullet"/>
        <w:spacing w:line="240" w:lineRule="auto"/>
        <w:ind w:left="720"/>
      </w:pPr>
      <w:r>
        <w:rPr>
          <w:lang w:val="zh_TW" w:bidi="zh_TW"/>
        </w:rPr>
      </w:r>
      <w:r>
        <w:rPr>
          <w:lang w:val="zh_TW" w:bidi="zh_TW"/>
        </w:rPr>
        <w:t>哥林多三書</w:t>
      </w:r>
    </w:p>
    <w:p>
      <w:pPr>
        <w:pStyle w:val="ListBullet"/>
        <w:spacing w:line="240" w:lineRule="auto"/>
        <w:ind w:left="720"/>
      </w:pPr>
      <w:r>
        <w:rPr>
          <w:lang w:val="zh_TW" w:bidi="zh_TW"/>
        </w:rPr>
      </w:r>
      <w:r>
        <w:rPr>
          <w:lang w:val="zh_TW" w:bidi="zh_TW"/>
        </w:rPr>
        <w:t>彼得致腓力信書</w:t>
      </w:r>
    </w:p>
    <w:p>
      <w:pPr>
        <w:pStyle w:val="ListBullet"/>
        <w:spacing w:line="240" w:lineRule="auto"/>
        <w:ind w:left="720"/>
      </w:pPr>
      <w:r>
        <w:rPr>
          <w:lang w:val="zh_TW" w:bidi="zh_TW"/>
        </w:rPr>
      </w:r>
      <w:r>
        <w:rPr>
          <w:lang w:val="zh_TW" w:bidi="zh_TW"/>
        </w:rPr>
        <w:t>猶諾斯托斯書信</w:t>
      </w:r>
    </w:p>
    <w:p>
      <w:pPr>
        <w:pStyle w:val="ListBullet"/>
        <w:spacing w:line="240" w:lineRule="auto"/>
        <w:ind w:left="720"/>
      </w:pPr>
      <w:r>
        <w:rPr>
          <w:lang w:val="zh_TW" w:bidi="zh_TW"/>
        </w:rPr>
      </w:r>
      <w:r>
        <w:rPr>
          <w:lang w:val="zh_TW" w:bidi="zh_TW"/>
        </w:rPr>
        <w:t>西拉訓言</w:t>
      </w:r>
    </w:p>
    <w:p>
      <w:pPr>
        <w:pStyle w:val="ListBullet"/>
        <w:spacing w:line="240" w:lineRule="auto"/>
        <w:ind w:left="720"/>
      </w:pPr>
      <w:r>
        <w:rPr>
          <w:lang w:val="zh_TW" w:bidi="zh_TW"/>
        </w:rPr>
      </w:r>
      <w:r>
        <w:rPr>
          <w:lang w:val="zh_TW" w:bidi="zh_TW"/>
        </w:rPr>
        <w:t>蘭圖拉斯書信</w:t>
      </w:r>
    </w:p>
    <w:p>
      <w:pPr>
        <w:pStyle w:val="ListBullet"/>
        <w:spacing w:line="240" w:lineRule="auto"/>
        <w:ind w:left="720"/>
      </w:pPr>
      <w:r>
        <w:rPr>
          <w:lang w:val="zh_TW" w:bidi="zh_TW"/>
        </w:rPr>
      </w:r>
      <w:r>
        <w:rPr>
          <w:lang w:val="zh_TW" w:bidi="zh_TW"/>
        </w:rPr>
        <w:t>基督與阿布加魯斯書信</w:t>
      </w:r>
    </w:p>
    <w:p>
      <w:pPr/>
      <w:r>
        <w:rPr>
          <w:lang w:val="zh_TW" w:bidi="zh_TW"/>
        </w:rPr>
      </w:r>
      <w:r>
        <w:rPr>
          <w:b/>
          <w:lang w:val="zh_TW" w:bidi="zh_TW"/>
        </w:rPr>
        <w:t>天啟次經</w:t>
      </w:r>
    </w:p>
    <w:p>
      <w:pPr/>
      <w:r>
        <w:rPr>
          <w:lang w:val="zh_TW" w:bidi="zh_TW"/>
        </w:rPr>
      </w:r>
      <w:r>
        <w:rPr>
          <w:lang w:val="zh_TW" w:bidi="zh_TW"/>
        </w:rPr>
        <w:t>這些是關於天堂、審判和末世的異象與啟示。</w:t>
      </w:r>
    </w:p>
    <w:p>
      <w:pPr>
        <w:pStyle w:val="ListBullet"/>
        <w:spacing w:line="240" w:lineRule="auto"/>
        <w:ind w:left="720"/>
      </w:pPr>
      <w:r>
        <w:rPr>
          <w:lang w:val="zh_TW" w:bidi="zh_TW"/>
        </w:rPr>
      </w:r>
      <w:r>
        <w:rPr>
          <w:lang w:val="zh_TW" w:bidi="zh_TW"/>
        </w:rPr>
        <w:t>巴多羅買啟示錄</w:t>
      </w:r>
    </w:p>
    <w:p>
      <w:pPr>
        <w:pStyle w:val="ListBullet"/>
        <w:spacing w:line="240" w:lineRule="auto"/>
        <w:ind w:left="720"/>
      </w:pPr>
      <w:r>
        <w:rPr>
          <w:lang w:val="zh_TW" w:bidi="zh_TW"/>
        </w:rPr>
      </w:r>
      <w:r>
        <w:rPr>
          <w:lang w:val="zh_TW" w:bidi="zh_TW"/>
        </w:rPr>
        <w:t>亞當啟示錄</w:t>
      </w:r>
    </w:p>
    <w:p>
      <w:pPr>
        <w:pStyle w:val="ListBullet"/>
        <w:spacing w:line="240" w:lineRule="auto"/>
        <w:ind w:left="720"/>
      </w:pPr>
      <w:r>
        <w:rPr>
          <w:lang w:val="zh_TW" w:bidi="zh_TW"/>
        </w:rPr>
      </w:r>
      <w:r>
        <w:rPr>
          <w:lang w:val="zh_TW" w:bidi="zh_TW"/>
        </w:rPr>
        <w:t>雅各啟示錄</w:t>
      </w:r>
    </w:p>
    <w:p>
      <w:pPr>
        <w:pStyle w:val="ListBullet"/>
        <w:spacing w:line="240" w:lineRule="auto"/>
        <w:ind w:left="720"/>
      </w:pPr>
      <w:r>
        <w:rPr>
          <w:lang w:val="zh_TW" w:bidi="zh_TW"/>
        </w:rPr>
      </w:r>
      <w:r>
        <w:rPr>
          <w:lang w:val="zh_TW" w:bidi="zh_TW"/>
        </w:rPr>
        <w:t>保羅啟示錄</w:t>
      </w:r>
    </w:p>
    <w:p>
      <w:pPr>
        <w:pStyle w:val="ListBullet"/>
        <w:spacing w:line="240" w:lineRule="auto"/>
        <w:ind w:left="720"/>
      </w:pPr>
      <w:r>
        <w:rPr>
          <w:lang w:val="zh_TW" w:bidi="zh_TW"/>
        </w:rPr>
      </w:r>
      <w:r>
        <w:rPr>
          <w:lang w:val="zh_TW" w:bidi="zh_TW"/>
        </w:rPr>
        <w:t>以賽亞升天記</w:t>
      </w:r>
    </w:p>
    <w:p>
      <w:pPr>
        <w:pStyle w:val="ListBullet"/>
        <w:spacing w:line="240" w:lineRule="auto"/>
        <w:ind w:left="720"/>
      </w:pPr>
      <w:r>
        <w:rPr>
          <w:lang w:val="zh_TW" w:bidi="zh_TW"/>
        </w:rPr>
      </w:r>
      <w:r>
        <w:rPr>
          <w:lang w:val="zh_TW" w:bidi="zh_TW"/>
        </w:rPr>
        <w:t>雅各升天記</w:t>
      </w:r>
    </w:p>
    <w:p>
      <w:pPr>
        <w:pStyle w:val="ListBullet"/>
        <w:spacing w:line="240" w:lineRule="auto"/>
        <w:ind w:left="720"/>
      </w:pPr>
      <w:r>
        <w:rPr>
          <w:lang w:val="zh_TW" w:bidi="zh_TW"/>
        </w:rPr>
      </w:r>
      <w:r>
        <w:rPr>
          <w:lang w:val="zh_TW" w:bidi="zh_TW"/>
        </w:rPr>
        <w:t>至高無上的阿羅基耐</w:t>
      </w:r>
    </w:p>
    <w:p>
      <w:pPr>
        <w:pStyle w:val="ListBullet"/>
        <w:spacing w:line="240" w:lineRule="auto"/>
        <w:ind w:left="720"/>
      </w:pPr>
      <w:r>
        <w:rPr>
          <w:lang w:val="zh_TW" w:bidi="zh_TW"/>
        </w:rPr>
      </w:r>
      <w:r>
        <w:rPr>
          <w:lang w:val="zh_TW" w:bidi="zh_TW"/>
        </w:rPr>
        <w:t>救主對話錄</w:t>
      </w:r>
    </w:p>
    <w:p>
      <w:pPr>
        <w:pStyle w:val="ListBullet"/>
        <w:spacing w:line="240" w:lineRule="auto"/>
        <w:ind w:left="720"/>
      </w:pPr>
      <w:r>
        <w:rPr>
          <w:lang w:val="zh_TW" w:bidi="zh_TW"/>
        </w:rPr>
      </w:r>
      <w:r>
        <w:rPr>
          <w:lang w:val="zh_TW" w:bidi="zh_TW"/>
        </w:rPr>
        <w:t>智慧信仰</w:t>
      </w:r>
    </w:p>
    <w:p>
      <w:pPr>
        <w:pStyle w:val="ListBullet"/>
        <w:spacing w:line="240" w:lineRule="auto"/>
        <w:ind w:left="720"/>
      </w:pPr>
      <w:r>
        <w:rPr>
          <w:lang w:val="zh_TW" w:bidi="zh_TW"/>
        </w:rPr>
      </w:r>
      <w:r>
        <w:rPr>
          <w:lang w:val="zh_TW" w:bidi="zh_TW"/>
        </w:rPr>
        <w:t>艾赫米姆殘片</w:t>
      </w:r>
      <w:r>
        <w:rPr>
          <w:lang w:val="zh_TW" w:bidi="zh_TW"/>
        </w:rPr>
      </w:r>
      <w:r>
        <w:rPr>
          <w:lang w:val="zh_TW" w:bidi="zh_TW"/>
        </w:rPr>
      </w:r>
    </w:p>
    <w:p>
      <w:pPr/>
      <w:r>
        <w:rPr>
          <w:lang w:val="zh_TW" w:bidi="zh_TW"/>
        </w:rPr>
      </w:r>
    </w:p>
    <w:p>
      <w:pPr>
        <w:pStyle w:val="Heading2"/>
      </w:pPr>
      <w:r>
        <w:rPr>
          <w:lang w:val="zh_TW" w:bidi="zh_TW"/>
        </w:rPr>
        <w:t>刺刑</w:t>
      </w:r>
      <w:r>
        <w:rPr>
          <w:lang w:val="zh_TW" w:bidi="zh_TW"/>
        </w:rPr>
      </w:r>
    </w:p>
    <w:p>
      <w:pPr/>
      <w:r>
        <w:rPr>
          <w:lang w:val="zh_TW" w:bidi="zh_TW"/>
        </w:rPr>
      </w:r>
      <w:r>
        <w:rPr>
          <w:lang w:val="zh_TW" w:bidi="zh_TW"/>
        </w:rPr>
        <w:t>刺刑是將尖樁插入人的身體。古埃及、亞述、巴比倫、波斯，可能還有以色列，都曾使用這種刑罰。然而，在理解舊約聖經中的刺刑時，仍存在不少問題。這個詞在不同經文中的含義並不完全相同。</w:t>
      </w:r>
    </w:p>
    <w:p>
      <w:pPr/>
      <w:r>
        <w:rPr>
          <w:lang w:val="zh_TW" w:bidi="zh_TW"/>
        </w:rPr>
      </w:r>
      <w:r>
        <w:rPr>
          <w:lang w:val="zh_TW" w:bidi="zh_TW"/>
        </w:rPr>
        <w:t>希臘文文獻有時意思並不清楚，因為它們會用同一個詞同時表示刺刑和釘十字架。（釘十字架是把人的身體固定在木樁上，而不是用木樁刺穿身體。）另外，我們也無法確定受刑者是在活著時遭受刺刑，還是在死後才被刺在木樁上。這兩種情況很可能都曾存在。前者是一種處決方式；後者則是把屍體暴露在風吹日曬之下，任由野獸啃食，並藉此羞辱死者。此外，舊約聖經中所說的</w:t>
      </w:r>
      <w:r>
        <w:rPr>
          <w:i/>
          <w:lang w:val="zh_TW" w:bidi="zh_TW"/>
        </w:rPr>
        <w:t>掛起來</w:t>
      </w:r>
      <w:r>
        <w:rPr>
          <w:lang w:val="zh_TW" w:bidi="zh_TW"/>
        </w:rPr>
        <w:t>究竟在多大程度上是指刺刑，也不十分清楚。經文通常說</w:t>
      </w:r>
      <w:r>
        <w:rPr>
          <w:i/>
          <w:lang w:val="zh_TW" w:bidi="zh_TW"/>
        </w:rPr>
        <w:t>掛在</w:t>
      </w:r>
      <w:r>
        <w:rPr>
          <w:lang w:val="zh_TW" w:bidi="zh_TW"/>
        </w:rPr>
        <w:t>（而不是</w:t>
      </w:r>
      <w:r>
        <w:rPr>
          <w:i/>
          <w:lang w:val="zh_TW" w:bidi="zh_TW"/>
        </w:rPr>
        <w:t>掛於……上取下來</w:t>
      </w:r>
      <w:r>
        <w:rPr>
          <w:lang w:val="zh_TW" w:bidi="zh_TW"/>
        </w:rPr>
        <w:t>），這可能顯示某些情況涉及某種形式的刺刑。</w:t>
      </w:r>
    </w:p>
    <w:p>
      <w:pPr/>
      <w:r>
        <w:rPr>
          <w:lang w:val="zh_TW" w:bidi="zh_TW"/>
        </w:rPr>
      </w:r>
      <w:r>
        <w:rPr>
          <w:lang w:val="zh_TW" w:bidi="zh_TW"/>
        </w:rPr>
        <w:t>美索不達米亞的文獻有助於我們了解刺刑。刺刑是一種處決方式。如果婦人導致丈夫死亡，就要受刺刑（《漢謨拉比法典（Code of Hammurabi）》153條）。如果婦人使自己墮胎，也要受刺刑（《中古亞述法典（Middle Assyrian Laws）》53條）。後一條法律指出，無論她是否因墮胎而存活，都必須受刺刑。亞述諸王也宣稱曾把戰俘刺在木樁上。亞述藝術中的戰爭場景也描繪了受刺刑的人。木樁有時從胸部刺入，使人的面朝下；有時則從兩腿之間刺入，使身體保持直立。</w:t>
      </w:r>
    </w:p>
    <w:p>
      <w:pPr/>
      <w:r>
        <w:rPr>
          <w:lang w:val="zh_TW" w:bidi="zh_TW"/>
        </w:rPr>
      </w:r>
      <w:r>
        <w:rPr>
          <w:lang w:val="zh_TW" w:bidi="zh_TW"/>
        </w:rPr>
        <w:t>大流士在</w:t>
      </w:r>
      <w:r>
        <w:rPr>
          <w:lang w:val="zh_TW" w:bidi="zh_TW"/>
        </w:rPr>
        <w:t>以斯拉記六章11節</w:t>
      </w:r>
      <w:r>
        <w:rPr>
          <w:lang w:val="zh_TW" w:bidi="zh_TW"/>
        </w:rPr>
        <w:t>所頒布、關於重建耶路撒冷聖殿的諭令，就允許用某種刑罰懲治違令者；這種刑罰可能就是刺刑。如果「掛在木頭上（木樁上）」（例如，</w:t>
      </w:r>
      <w:r>
        <w:rPr>
          <w:lang w:val="zh_TW" w:bidi="zh_TW"/>
        </w:rPr>
        <w:t>創40:19</w:t>
      </w:r>
      <w:r>
        <w:rPr>
          <w:lang w:val="zh_TW" w:bidi="zh_TW"/>
        </w:rPr>
        <w:t>；</w:t>
      </w:r>
      <w:r>
        <w:rPr>
          <w:lang w:val="zh_TW" w:bidi="zh_TW"/>
        </w:rPr>
        <w:t>申21:22</w:t>
      </w:r>
      <w:r>
        <w:rPr>
          <w:lang w:val="zh_TW" w:bidi="zh_TW"/>
        </w:rPr>
        <w:t>；</w:t>
      </w:r>
      <w:r>
        <w:rPr>
          <w:lang w:val="zh_TW" w:bidi="zh_TW"/>
        </w:rPr>
        <w:t>書8:29</w:t>
      </w:r>
      <w:r>
        <w:rPr>
          <w:lang w:val="zh_TW" w:bidi="zh_TW"/>
        </w:rPr>
        <w:t>，</w:t>
      </w:r>
      <w:r>
        <w:rPr>
          <w:lang w:val="zh_TW" w:bidi="zh_TW"/>
        </w:rPr>
        <w:t>10:26</w:t>
      </w:r>
      <w:r>
        <w:rPr>
          <w:lang w:val="zh_TW" w:bidi="zh_TW"/>
        </w:rPr>
        <w:t>；</w:t>
      </w:r>
      <w:r>
        <w:rPr>
          <w:lang w:val="zh_TW" w:bidi="zh_TW"/>
        </w:rPr>
        <w:t>斯2:23</w:t>
      </w:r>
      <w:r>
        <w:rPr>
          <w:lang w:val="zh_TW" w:bidi="zh_TW"/>
        </w:rPr>
        <w:t>）是指刺刑，那麼受刺刑的是已經死去的人（</w:t>
      </w:r>
      <w:r>
        <w:rPr>
          <w:lang w:val="zh_TW" w:bidi="zh_TW"/>
        </w:rPr>
        <w:t>書10:26</w:t>
      </w:r>
      <w:r>
        <w:rPr>
          <w:lang w:val="zh_TW" w:bidi="zh_TW"/>
        </w:rPr>
        <w:t>）。這種解釋也適用於</w:t>
      </w:r>
      <w:r>
        <w:rPr>
          <w:lang w:val="zh_TW" w:bidi="zh_TW"/>
        </w:rPr>
        <w:t>申命記二十一章22節</w:t>
      </w:r>
      <w:r>
        <w:rPr>
          <w:lang w:val="zh_TW" w:bidi="zh_TW"/>
        </w:rPr>
        <w:t>，因為那裡提到先處死罪犯，然後才把他「掛起來」。這與基督被釘十字架（</w:t>
      </w:r>
      <w:r>
        <w:rPr>
          <w:lang w:val="zh_TW" w:bidi="zh_TW"/>
        </w:rPr>
        <w:t>加3:13</w:t>
      </w:r>
      <w:r>
        <w:rPr>
          <w:lang w:val="zh_TW" w:bidi="zh_TW"/>
        </w:rPr>
        <w:t>）的相似之處在於兩者都帶有羞辱的意思，而不在於處刑的方法。</w:t>
      </w:r>
      <w:r>
        <w:rPr>
          <w:lang w:val="zh_TW" w:bidi="zh_TW"/>
        </w:rPr>
        <w:t>撒母耳記下四章12節</w:t>
      </w:r>
      <w:r>
        <w:rPr>
          <w:lang w:val="zh_TW" w:bidi="zh_TW"/>
        </w:rPr>
        <w:t>和</w:t>
      </w:r>
      <w:r>
        <w:rPr>
          <w:lang w:val="zh_TW" w:bidi="zh_TW"/>
        </w:rPr>
        <w:t>二十一章6至13節</w:t>
      </w:r>
      <w:r>
        <w:rPr>
          <w:lang w:val="zh_TW" w:bidi="zh_TW"/>
        </w:rPr>
        <w:t>也可能記載了刺刑的例子。</w:t>
      </w:r>
    </w:p>
    <w:p>
      <w:pPr/>
      <w:r>
        <w:rPr>
          <w:lang w:val="zh_TW" w:bidi="zh_TW"/>
        </w:rPr>
      </w:r>
      <w:r>
        <w:rPr>
          <w:i/>
          <w:lang w:val="zh_TW" w:bidi="zh_TW"/>
        </w:rPr>
        <w:t>另見</w:t>
      </w:r>
      <w:r>
        <w:rPr>
          <w:lang w:val="zh_TW" w:bidi="zh_TW"/>
        </w:rPr>
        <w:t xml:space="preserve"> </w:t>
      </w:r>
      <w:r>
        <w:rPr>
          <w:lang w:val="zh_TW" w:bidi="zh_TW"/>
        </w:rPr>
        <w:t>刑法和懲罰</w:t>
      </w:r>
      <w:r>
        <w:rPr>
          <w:lang w:val="zh_TW" w:bidi="zh_TW"/>
        </w:rPr>
        <w:t>。</w:t>
      </w:r>
      <w:r>
        <w:rPr>
          <w:lang w:val="zh_TW" w:bidi="zh_TW"/>
        </w:rPr>
      </w:r>
      <w:r>
        <w:rPr>
          <w:lang w:val="zh_TW" w:bidi="zh_TW"/>
        </w:rPr>
      </w:r>
    </w:p>
    <w:p>
      <w:pPr/>
      <w:r>
        <w:rPr>
          <w:lang w:val="zh_TW" w:bidi="zh_TW"/>
        </w:rPr>
      </w:r>
    </w:p>
    <w:p>
      <w:pPr>
        <w:pStyle w:val="Heading2"/>
      </w:pPr>
      <w:r>
        <w:rPr>
          <w:lang w:val="zh_TW" w:bidi="zh_TW"/>
        </w:rPr>
        <w:t>賜福、祝福</w:t>
      </w:r>
      <w:r>
        <w:rPr>
          <w:lang w:val="zh_TW" w:bidi="zh_TW"/>
        </w:rPr>
      </w:r>
    </w:p>
    <w:p>
      <w:pPr/>
      <w:r>
        <w:rPr>
          <w:lang w:val="zh_TW" w:bidi="zh_TW"/>
        </w:rPr>
      </w:r>
      <w:r>
        <w:rPr>
          <w:lang w:val="zh_TW" w:bidi="zh_TW"/>
        </w:rPr>
        <w:t>宣告神對一群聚集在一起的人的恩惠。</w:t>
      </w:r>
    </w:p>
    <w:p>
      <w:pPr/>
      <w:r>
        <w:rPr>
          <w:lang w:val="zh_TW" w:bidi="zh_TW"/>
        </w:rPr>
      </w:r>
      <w:r>
        <w:rPr>
          <w:lang w:val="zh_TW" w:bidi="zh_TW"/>
        </w:rPr>
        <w:t>在東正教、羅馬天主教和大多數新教教會的敬拜儀式中（例如聖餐禮），通常會以神職人員的祝福作為結束。這種宣告（在羅馬天主教、東正教和聖公會教會中稱為「祝福（blessing）」，在大多數新教教會中稱為「祝禱（benediction）」）有聖經的根據（</w:t>
      </w:r>
      <w:r>
        <w:rPr>
          <w:lang w:val="zh_TW" w:bidi="zh_TW"/>
        </w:rPr>
        <w:t>創27:27</w:t>
      </w:r>
      <w:r>
        <w:rPr>
          <w:lang w:val="zh_TW" w:bidi="zh_TW"/>
        </w:rPr>
        <w:t>–</w:t>
      </w:r>
      <w:r>
        <w:rPr>
          <w:lang w:val="zh_TW" w:bidi="zh_TW"/>
        </w:rPr>
        <w:t>29</w:t>
      </w:r>
      <w:r>
        <w:rPr>
          <w:lang w:val="zh_TW" w:bidi="zh_TW"/>
        </w:rPr>
        <w:t>；</w:t>
      </w:r>
      <w:r>
        <w:rPr>
          <w:lang w:val="zh_TW" w:bidi="zh_TW"/>
        </w:rPr>
        <w:t>民6:22</w:t>
      </w:r>
      <w:r>
        <w:rPr>
          <w:lang w:val="zh_TW" w:bidi="zh_TW"/>
        </w:rPr>
        <w:t>–</w:t>
      </w:r>
      <w:r>
        <w:rPr>
          <w:lang w:val="zh_TW" w:bidi="zh_TW"/>
        </w:rPr>
        <w:t>27</w:t>
      </w:r>
      <w:r>
        <w:rPr>
          <w:lang w:val="zh_TW" w:bidi="zh_TW"/>
        </w:rPr>
        <w:t>；</w:t>
      </w:r>
      <w:r>
        <w:rPr>
          <w:lang w:val="zh_TW" w:bidi="zh_TW"/>
        </w:rPr>
        <w:t>路24:50</w:t>
      </w:r>
      <w:r>
        <w:rPr>
          <w:lang w:val="zh_TW" w:bidi="zh_TW"/>
        </w:rPr>
        <w:t>；</w:t>
      </w:r>
      <w:r>
        <w:rPr>
          <w:lang w:val="zh_TW" w:bidi="zh_TW"/>
        </w:rPr>
        <w:t>林後13:11、14</w:t>
      </w:r>
      <w:r>
        <w:rPr>
          <w:lang w:val="zh_TW" w:bidi="zh_TW"/>
        </w:rPr>
        <w:t>；</w:t>
      </w:r>
      <w:r>
        <w:rPr>
          <w:lang w:val="zh_TW" w:bidi="zh_TW"/>
        </w:rPr>
        <w:t>腓4:7</w:t>
      </w:r>
      <w:r>
        <w:rPr>
          <w:lang w:val="zh_TW" w:bidi="zh_TW"/>
        </w:rPr>
        <w:t>；</w:t>
      </w:r>
      <w:r>
        <w:rPr>
          <w:lang w:val="zh_TW" w:bidi="zh_TW"/>
        </w:rPr>
        <w:t>帖後2:16</w:t>
      </w:r>
      <w:r>
        <w:rPr>
          <w:lang w:val="zh_TW" w:bidi="zh_TW"/>
        </w:rPr>
        <w:t>–</w:t>
      </w:r>
      <w:r>
        <w:rPr>
          <w:lang w:val="zh_TW" w:bidi="zh_TW"/>
        </w:rPr>
        <w:t>17</w:t>
      </w:r>
      <w:r>
        <w:rPr>
          <w:lang w:val="zh_TW" w:bidi="zh_TW"/>
        </w:rPr>
        <w:t>；</w:t>
      </w:r>
      <w:r>
        <w:rPr>
          <w:lang w:val="zh_TW" w:bidi="zh_TW"/>
        </w:rPr>
        <w:t>來13:20</w:t>
      </w:r>
      <w:r>
        <w:rPr>
          <w:lang w:val="zh_TW" w:bidi="zh_TW"/>
        </w:rPr>
        <w:t>–</w:t>
      </w:r>
      <w:r>
        <w:rPr>
          <w:lang w:val="zh_TW" w:bidi="zh_TW"/>
        </w:rPr>
        <w:t>21</w:t>
      </w:r>
      <w:r>
        <w:rPr>
          <w:lang w:val="zh_TW" w:bidi="zh_TW"/>
        </w:rPr>
        <w:t>）。</w:t>
      </w:r>
    </w:p>
    <w:p>
      <w:pPr/>
      <w:r>
        <w:rPr>
          <w:lang w:val="zh_TW" w:bidi="zh_TW"/>
        </w:rPr>
      </w:r>
      <w:r>
        <w:rPr>
          <w:lang w:val="zh_TW" w:bidi="zh_TW"/>
        </w:rPr>
        <w:t>祝禱或祝福被視為儀式性地結束崇拜，但它實際上是一種重要的神恩宣告。由具有聖經權柄的神職人員賜予忠心的信徒。藉此，基督徒確信聖父的恩典、聖子的慈愛以及聖靈的交通與他們同在。</w:t>
      </w:r>
    </w:p>
    <w:p>
      <w:pPr/>
      <w:r>
        <w:rPr>
          <w:lang w:val="zh_TW" w:bidi="zh_TW"/>
        </w:rPr>
      </w:r>
      <w:r>
        <w:rPr>
          <w:lang w:val="zh_TW" w:bidi="zh_TW"/>
        </w:rPr>
        <w:t>「祝福」一詞也用於感謝神賜食物和飲料的行為（</w:t>
      </w:r>
      <w:r>
        <w:rPr>
          <w:lang w:val="zh_TW" w:bidi="zh_TW"/>
        </w:rPr>
        <w:t>太14:19</w:t>
      </w:r>
      <w:r>
        <w:rPr>
          <w:lang w:val="zh_TW" w:bidi="zh_TW"/>
        </w:rPr>
        <w:t>；</w:t>
      </w:r>
      <w:r>
        <w:rPr>
          <w:lang w:val="zh_TW" w:bidi="zh_TW"/>
        </w:rPr>
        <w:t>可8:7</w:t>
      </w:r>
      <w:r>
        <w:rPr>
          <w:lang w:val="zh_TW" w:bidi="zh_TW"/>
        </w:rPr>
        <w:t>；</w:t>
      </w:r>
      <w:r>
        <w:rPr>
          <w:lang w:val="zh_TW" w:bidi="zh_TW"/>
        </w:rPr>
        <w:t>路24:30</w:t>
      </w:r>
      <w:r>
        <w:rPr>
          <w:lang w:val="zh_TW" w:bidi="zh_TW"/>
        </w:rPr>
        <w:t>）。</w:t>
      </w:r>
    </w:p>
    <w:p>
      <w:pPr/>
      <w:r>
        <w:rPr>
          <w:lang w:val="zh_TW" w:bidi="zh_TW"/>
        </w:rPr>
      </w:r>
      <w:r>
        <w:rPr>
          <w:i/>
          <w:lang w:val="zh_TW" w:bidi="zh_TW"/>
        </w:rPr>
        <w:t>另見</w:t>
      </w:r>
      <w:r>
        <w:rPr>
          <w:lang w:val="zh_TW" w:bidi="zh_TW"/>
        </w:rPr>
        <w:t xml:space="preserve"> </w:t>
      </w:r>
      <w:r>
        <w:rPr>
          <w:lang w:val="zh_TW" w:bidi="zh_TW"/>
        </w:rPr>
        <w:t>八福</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