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jian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姦淫</w:t>
      </w:r>
      <w:r>
        <w:rPr>
          <w:lang w:val="zh_TW" w:bidi="zh_TW"/>
        </w:rPr>
      </w:r>
    </w:p>
    <w:p>
      <w:pPr/>
      <w:r>
        <w:rPr>
          <w:lang w:val="zh_TW" w:bidi="zh_TW"/>
        </w:rPr>
      </w:r>
      <w:r>
        <w:rPr>
          <w:lang w:val="zh_TW" w:bidi="zh_TW"/>
        </w:rPr>
        <w:t>任何已婚婦女與不是其丈夫的男子發生性行為，或已婚男子與不是其妻子的婦女發生性行為。此舉破壞婚姻的合一。</w:t>
      </w:r>
    </w:p>
    <w:p>
      <w:pPr/>
      <w:r>
        <w:rPr>
          <w:lang w:val="zh_TW" w:bidi="zh_TW"/>
        </w:rPr>
      </w:r>
      <w:r>
        <w:rPr>
          <w:lang w:val="zh_TW" w:bidi="zh_TW"/>
        </w:rPr>
        <w:t>在舊約聖經時代，擁有多個配偶不會被視為姦淫（</w:t>
      </w:r>
      <w:r>
        <w:rPr>
          <w:lang w:val="zh_TW" w:bidi="zh_TW"/>
        </w:rPr>
        <w:t>申21:15</w:t>
      </w:r>
      <w:r>
        <w:rPr>
          <w:lang w:val="zh_TW" w:bidi="zh_TW"/>
        </w:rPr>
        <w:t>）。同樣，丈夫與他的使女（</w:t>
      </w:r>
      <w:r>
        <w:rPr>
          <w:lang w:val="zh_TW" w:bidi="zh_TW"/>
        </w:rPr>
        <w:t>創16:1</w:t>
      </w:r>
      <w:r>
        <w:rPr>
          <w:lang w:val="zh_TW" w:bidi="zh_TW"/>
        </w:rPr>
        <w:t>–</w:t>
      </w:r>
      <w:r>
        <w:rPr>
          <w:lang w:val="zh_TW" w:bidi="zh_TW"/>
        </w:rPr>
        <w:t>4</w:t>
      </w:r>
      <w:r>
        <w:rPr>
          <w:lang w:val="zh_TW" w:bidi="zh_TW"/>
        </w:rPr>
        <w:t>，</w:t>
      </w:r>
      <w:r>
        <w:rPr>
          <w:lang w:val="zh_TW" w:bidi="zh_TW"/>
        </w:rPr>
        <w:t>30:1</w:t>
      </w:r>
      <w:r>
        <w:rPr>
          <w:lang w:val="zh_TW" w:bidi="zh_TW"/>
        </w:rPr>
        <w:t>–</w:t>
      </w:r>
      <w:r>
        <w:rPr>
          <w:lang w:val="zh_TW" w:bidi="zh_TW"/>
        </w:rPr>
        <w:t>5</w:t>
      </w:r>
      <w:r>
        <w:rPr>
          <w:lang w:val="zh_TW" w:bidi="zh_TW"/>
        </w:rPr>
        <w:t>）。</w:t>
      </w:r>
    </w:p>
    <w:p>
      <w:pPr/>
      <w:r>
        <w:rPr>
          <w:lang w:val="zh_TW" w:bidi="zh_TW"/>
        </w:rPr>
      </w:r>
      <w:r>
        <w:rPr>
          <w:lang w:val="zh_TW" w:bidi="zh_TW"/>
        </w:rPr>
        <w:t>耶穌在祂關於離婚和再婚的教導中否定了這些性別間的不平等關係。祂允許在犯姦淫的情況下休妻（</w:t>
      </w:r>
      <w:r>
        <w:rPr>
          <w:lang w:val="zh_TW" w:bidi="zh_TW"/>
        </w:rPr>
        <w:t>太5:32，</w:t>
      </w:r>
      <w:r>
        <w:rPr>
          <w:lang w:val="zh_TW" w:bidi="zh_TW"/>
        </w:rPr>
        <w:t>19:9</w:t>
      </w:r>
      <w:r>
        <w:rPr>
          <w:lang w:val="zh_TW" w:bidi="zh_TW"/>
        </w:rPr>
        <w:t>），但祂警告，在其它情況下，休妻後再婚就是犯姦淫。保羅補充說，這僅適用於原配偶仍然活著的情況（</w:t>
      </w:r>
      <w:r>
        <w:rPr>
          <w:lang w:val="zh_TW" w:bidi="zh_TW"/>
        </w:rPr>
        <w:t>羅7:2</w:t>
      </w:r>
      <w:r>
        <w:rPr>
          <w:lang w:val="zh_TW" w:bidi="zh_TW"/>
        </w:rPr>
        <w:t>–</w:t>
      </w:r>
      <w:r>
        <w:rPr>
          <w:lang w:val="zh_TW" w:bidi="zh_TW"/>
        </w:rPr>
        <w:t>3</w:t>
      </w:r>
      <w:r>
        <w:rPr>
          <w:lang w:val="zh_TW" w:bidi="zh_TW"/>
        </w:rPr>
        <w:t>）。</w:t>
      </w:r>
    </w:p>
    <w:p>
      <w:pPr/>
      <w:r>
        <w:rPr>
          <w:lang w:val="zh_TW" w:bidi="zh_TW"/>
        </w:rPr>
      </w:r>
      <w:r>
        <w:rPr>
          <w:lang w:val="zh_TW" w:bidi="zh_TW"/>
        </w:rPr>
        <w:t>耶穌擴展了舊約聖經對姦淫的定義，將人的思想也包括在內。任何人若心裡起淫念（超越了受試探的階段），即使沒有身體接觸，也是在思想上犯姦淫（</w:t>
      </w:r>
      <w:r>
        <w:rPr>
          <w:lang w:val="zh_TW" w:bidi="zh_TW"/>
        </w:rPr>
        <w:t>太5:27</w:t>
      </w:r>
      <w:r>
        <w:rPr>
          <w:lang w:val="zh_TW" w:bidi="zh_TW"/>
        </w:rPr>
        <w:t>–</w:t>
      </w:r>
      <w:r>
        <w:rPr>
          <w:lang w:val="zh_TW" w:bidi="zh_TW"/>
        </w:rPr>
        <w:t>28</w:t>
      </w:r>
      <w:r>
        <w:rPr>
          <w:lang w:val="zh_TW" w:bidi="zh_TW"/>
        </w:rPr>
        <w:t>；參</w:t>
      </w:r>
      <w:r>
        <w:rPr>
          <w:lang w:val="zh_TW" w:bidi="zh_TW"/>
        </w:rPr>
        <w:t>伯31:1、9</w:t>
      </w:r>
      <w:r>
        <w:rPr>
          <w:lang w:val="zh_TW" w:bidi="zh_TW"/>
        </w:rPr>
        <w:t>）。</w:t>
      </w:r>
    </w:p>
    <w:p>
      <w:pPr/>
      <w:r>
        <w:rPr>
          <w:lang w:val="zh_TW" w:bidi="zh_TW"/>
        </w:rPr>
      </w:r>
      <w:r>
        <w:rPr>
          <w:lang w:val="zh_TW" w:bidi="zh_TW"/>
        </w:rPr>
        <w:t>聖經在律法書、先知書和智慧文學中強烈責備姦淫。</w:t>
      </w:r>
    </w:p>
    <w:p>
      <w:pPr>
        <w:pStyle w:val="ListBullet"/>
        <w:spacing w:line="240" w:lineRule="auto"/>
        <w:ind w:left="720"/>
      </w:pPr>
      <w:r>
        <w:rPr>
          <w:lang w:val="zh_TW" w:bidi="zh_TW"/>
        </w:rPr>
      </w:r>
      <w:r>
        <w:rPr>
          <w:lang w:val="zh_TW" w:bidi="zh_TW"/>
        </w:rPr>
        <w:t>十誡禁止姦淫（</w:t>
      </w:r>
      <w:r>
        <w:rPr>
          <w:lang w:val="zh_TW" w:bidi="zh_TW"/>
        </w:rPr>
        <w:t>出20:14</w:t>
      </w:r>
      <w:r>
        <w:rPr>
          <w:lang w:val="zh_TW" w:bidi="zh_TW"/>
        </w:rPr>
        <w:t>；</w:t>
      </w:r>
      <w:r>
        <w:rPr>
          <w:lang w:val="zh_TW" w:bidi="zh_TW"/>
        </w:rPr>
        <w:t>申5:18</w:t>
      </w:r>
      <w:r>
        <w:rPr>
          <w:lang w:val="zh_TW" w:bidi="zh_TW"/>
        </w:rPr>
        <w:t>）。</w:t>
      </w:r>
    </w:p>
    <w:p>
      <w:pPr>
        <w:pStyle w:val="ListBullet"/>
        <w:spacing w:line="240" w:lineRule="auto"/>
        <w:ind w:left="720"/>
      </w:pPr>
      <w:r>
        <w:rPr>
          <w:lang w:val="zh_TW" w:bidi="zh_TW"/>
        </w:rPr>
      </w:r>
      <w:r>
        <w:rPr>
          <w:lang w:val="zh_TW" w:bidi="zh_TW"/>
        </w:rPr>
        <w:t>先知宣告姦淫使神發怒（</w:t>
      </w:r>
      <w:r>
        <w:rPr>
          <w:lang w:val="zh_TW" w:bidi="zh_TW"/>
        </w:rPr>
        <w:t>耶23:11</w:t>
      </w:r>
      <w:r>
        <w:rPr>
          <w:lang w:val="zh_TW" w:bidi="zh_TW"/>
        </w:rPr>
        <w:t>–</w:t>
      </w:r>
      <w:r>
        <w:rPr>
          <w:lang w:val="zh_TW" w:bidi="zh_TW"/>
        </w:rPr>
        <w:t>14</w:t>
      </w:r>
      <w:r>
        <w:rPr>
          <w:lang w:val="zh_TW" w:bidi="zh_TW"/>
        </w:rPr>
        <w:t>；</w:t>
      </w:r>
      <w:r>
        <w:rPr>
          <w:lang w:val="zh_TW" w:bidi="zh_TW"/>
        </w:rPr>
        <w:t>結22:11</w:t>
      </w:r>
      <w:r>
        <w:rPr>
          <w:lang w:val="zh_TW" w:bidi="zh_TW"/>
        </w:rPr>
        <w:t>；</w:t>
      </w:r>
      <w:r>
        <w:rPr>
          <w:lang w:val="zh_TW" w:bidi="zh_TW"/>
        </w:rPr>
        <w:t>瑪3:5</w:t>
      </w:r>
      <w:r>
        <w:rPr>
          <w:lang w:val="zh_TW" w:bidi="zh_TW"/>
        </w:rPr>
        <w:t>）。</w:t>
      </w:r>
    </w:p>
    <w:p>
      <w:pPr>
        <w:pStyle w:val="ListBullet"/>
        <w:spacing w:line="240" w:lineRule="auto"/>
        <w:ind w:left="720"/>
      </w:pPr>
      <w:r>
        <w:rPr>
          <w:lang w:val="zh_TW" w:bidi="zh_TW"/>
        </w:rPr>
      </w:r>
      <w:r>
        <w:rPr>
          <w:lang w:val="zh_TW" w:bidi="zh_TW"/>
        </w:rPr>
        <w:t>箴言描述姦淫是自我毀滅（</w:t>
      </w:r>
      <w:r>
        <w:rPr>
          <w:lang w:val="zh_TW" w:bidi="zh_TW"/>
        </w:rPr>
        <w:t>箴6:23</w:t>
      </w:r>
      <w:r>
        <w:rPr>
          <w:lang w:val="zh_TW" w:bidi="zh_TW"/>
        </w:rPr>
        <w:t>–</w:t>
      </w:r>
      <w:r>
        <w:rPr>
          <w:lang w:val="zh_TW" w:bidi="zh_TW"/>
        </w:rPr>
        <w:t>35</w:t>
      </w:r>
      <w:r>
        <w:rPr>
          <w:lang w:val="zh_TW" w:bidi="zh_TW"/>
        </w:rPr>
        <w:t>；參</w:t>
      </w:r>
      <w:r>
        <w:rPr>
          <w:lang w:val="zh_TW" w:bidi="zh_TW"/>
        </w:rPr>
        <w:t>7:6</w:t>
      </w:r>
      <w:r>
        <w:rPr>
          <w:lang w:val="zh_TW" w:bidi="zh_TW"/>
        </w:rPr>
        <w:t>–</w:t>
      </w:r>
      <w:r>
        <w:rPr>
          <w:lang w:val="zh_TW" w:bidi="zh_TW"/>
        </w:rPr>
        <w:t>27</w:t>
      </w:r>
      <w:r>
        <w:rPr>
          <w:lang w:val="zh_TW" w:bidi="zh_TW"/>
        </w:rPr>
        <w:t>）。</w:t>
      </w:r>
    </w:p>
    <w:p>
      <w:pPr/>
      <w:r>
        <w:rPr>
          <w:lang w:val="zh_TW" w:bidi="zh_TW"/>
        </w:rPr>
      </w:r>
      <w:r>
        <w:rPr>
          <w:lang w:val="zh_TW" w:bidi="zh_TW"/>
        </w:rPr>
        <w:t>新約聖經繼續這種譴責，調若人不悔改，姦淫會使其被排除在神的國之外（</w:t>
      </w:r>
      <w:r>
        <w:rPr>
          <w:lang w:val="zh_TW" w:bidi="zh_TW"/>
        </w:rPr>
        <w:t>林前6:9</w:t>
      </w:r>
      <w:r>
        <w:rPr>
          <w:lang w:val="zh_TW" w:bidi="zh_TW"/>
        </w:rPr>
        <w:t>）。這與愛鄰舍的道理相反（</w:t>
      </w:r>
      <w:r>
        <w:rPr>
          <w:lang w:val="zh_TW" w:bidi="zh_TW"/>
        </w:rPr>
        <w:t>羅13:9</w:t>
      </w:r>
      <w:r>
        <w:rPr>
          <w:lang w:val="zh_TW" w:bidi="zh_TW"/>
        </w:rPr>
        <w:t>–</w:t>
      </w:r>
      <w:r>
        <w:rPr>
          <w:lang w:val="zh_TW" w:bidi="zh_TW"/>
        </w:rPr>
        <w:t>10</w:t>
      </w:r>
      <w:r>
        <w:rPr>
          <w:lang w:val="zh_TW" w:bidi="zh_TW"/>
        </w:rPr>
        <w:t>），且神要審判犯姦淫的人（</w:t>
      </w:r>
      <w:r>
        <w:rPr>
          <w:lang w:val="zh_TW" w:bidi="zh_TW"/>
        </w:rPr>
        <w:t>來13:4</w:t>
      </w:r>
      <w:r>
        <w:rPr>
          <w:lang w:val="zh_TW" w:bidi="zh_TW"/>
        </w:rPr>
        <w:t>）。</w:t>
      </w:r>
    </w:p>
    <w:p>
      <w:pPr/>
      <w:r>
        <w:rPr>
          <w:lang w:val="zh_TW" w:bidi="zh_TW"/>
        </w:rPr>
      </w:r>
      <w:r>
        <w:rPr>
          <w:lang w:val="zh_TW" w:bidi="zh_TW"/>
        </w:rPr>
        <w:t>在舊約聖經中，姦淫的懲罰是處死男女雙方（</w:t>
      </w:r>
      <w:r>
        <w:rPr>
          <w:lang w:val="zh_TW" w:bidi="zh_TW"/>
        </w:rPr>
        <w:t>利20:10</w:t>
      </w:r>
      <w:r>
        <w:rPr>
          <w:lang w:val="zh_TW" w:bidi="zh_TW"/>
        </w:rPr>
        <w:t>；</w:t>
      </w:r>
      <w:r>
        <w:rPr>
          <w:lang w:val="zh_TW" w:bidi="zh_TW"/>
        </w:rPr>
        <w:t>申22:22</w:t>
      </w:r>
      <w:r>
        <w:rPr>
          <w:lang w:val="zh_TW" w:bidi="zh_TW"/>
        </w:rPr>
        <w:t>），這種情況適用於婦女已經與另一個男人訂婚，而不適用於強姦的情況（在這情況下，只有男子會被處死——</w:t>
      </w:r>
      <w:r>
        <w:rPr>
          <w:lang w:val="zh_TW" w:bidi="zh_TW"/>
        </w:rPr>
        <w:t>申22:23</w:t>
      </w:r>
      <w:r>
        <w:rPr>
          <w:lang w:val="zh_TW" w:bidi="zh_TW"/>
        </w:rPr>
        <w:t>–</w:t>
      </w:r>
      <w:r>
        <w:rPr>
          <w:lang w:val="zh_TW" w:bidi="zh_TW"/>
        </w:rPr>
        <w:t>27</w:t>
      </w:r>
      <w:r>
        <w:rPr>
          <w:lang w:val="zh_TW" w:bidi="zh_TW"/>
        </w:rPr>
        <w:t>）。「就把那惡從你們中間除掉」（</w:t>
      </w:r>
      <w:r>
        <w:rPr>
          <w:lang w:val="zh_TW" w:bidi="zh_TW"/>
        </w:rPr>
        <w:t>申22:24）</w:t>
      </w:r>
      <w:r>
        <w:rPr>
          <w:lang w:val="zh_TW" w:bidi="zh_TW"/>
        </w:rPr>
        <w:t>這命令表明，姦淫不僅威脅犯罪者的家庭，也危害社會健康。</w:t>
      </w:r>
    </w:p>
    <w:p>
      <w:pPr/>
      <w:r>
        <w:rPr>
          <w:lang w:val="zh_TW" w:bidi="zh_TW"/>
        </w:rPr>
      </w:r>
      <w:r>
        <w:rPr>
          <w:lang w:val="zh_TW" w:bidi="zh_TW"/>
        </w:rPr>
        <w:t>由於姦淫的後果非常嚴重，必須罪名確鑿，才能懲罰。如果只是懷疑姦淫，妻子需要通過起誓並喝苦水來接受測試。由於測試是在神面前進行，其結果被認為能揭示真相（</w:t>
      </w:r>
      <w:r>
        <w:rPr>
          <w:lang w:val="zh_TW" w:bidi="zh_TW"/>
        </w:rPr>
        <w:t>民5:11</w:t>
      </w:r>
      <w:r>
        <w:rPr>
          <w:lang w:val="zh_TW" w:bidi="zh_TW"/>
        </w:rPr>
        <w:t>–</w:t>
      </w:r>
      <w:r>
        <w:rPr>
          <w:lang w:val="zh_TW" w:bidi="zh_TW"/>
        </w:rPr>
        <w:t>31</w:t>
      </w:r>
      <w:r>
        <w:rPr>
          <w:lang w:val="zh_TW" w:bidi="zh_TW"/>
        </w:rPr>
        <w:t>）。</w:t>
      </w:r>
    </w:p>
    <w:p>
      <w:pPr/>
      <w:r>
        <w:rPr>
          <w:lang w:val="zh_TW" w:bidi="zh_TW"/>
        </w:rPr>
      </w:r>
      <w:r>
        <w:rPr>
          <w:lang w:val="zh_TW" w:bidi="zh_TW"/>
        </w:rPr>
        <w:t>在舊約和新約中，姦淫也被用來象徵人對神的不忠。舊約先知將神與百姓約的關係比作婚姻（</w:t>
      </w:r>
      <w:r>
        <w:rPr>
          <w:lang w:val="zh_TW" w:bidi="zh_TW"/>
        </w:rPr>
        <w:t>賽54:5</w:t>
      </w:r>
      <w:r>
        <w:rPr>
          <w:lang w:val="zh_TW" w:bidi="zh_TW"/>
        </w:rPr>
        <w:t>–</w:t>
      </w:r>
      <w:r>
        <w:rPr>
          <w:lang w:val="zh_TW" w:bidi="zh_TW"/>
        </w:rPr>
        <w:t>8</w:t>
      </w:r>
      <w:r>
        <w:rPr>
          <w:lang w:val="zh_TW" w:bidi="zh_TW"/>
        </w:rPr>
        <w:t>；參</w:t>
      </w:r>
      <w:r>
        <w:rPr>
          <w:lang w:val="zh_TW" w:bidi="zh_TW"/>
        </w:rPr>
        <w:t>啟21:2</w:t>
      </w:r>
      <w:r>
        <w:rPr>
          <w:lang w:val="zh_TW" w:bidi="zh_TW"/>
        </w:rPr>
        <w:t>），破壞這種關係（尤其是通過崇拜偶像），就被視為屬靈的姦淫（</w:t>
      </w:r>
      <w:r>
        <w:rPr>
          <w:lang w:val="zh_TW" w:bidi="zh_TW"/>
        </w:rPr>
        <w:t>耶5:7</w:t>
      </w:r>
      <w:r>
        <w:rPr>
          <w:lang w:val="zh_TW" w:bidi="zh_TW"/>
        </w:rPr>
        <w:t>–</w:t>
      </w:r>
      <w:r>
        <w:rPr>
          <w:lang w:val="zh_TW" w:bidi="zh_TW"/>
        </w:rPr>
        <w:t>8，</w:t>
      </w:r>
      <w:r>
        <w:rPr>
          <w:lang w:val="zh_TW" w:bidi="zh_TW"/>
        </w:rPr>
        <w:t>13:22</w:t>
      </w:r>
      <w:r>
        <w:rPr>
          <w:lang w:val="zh_TW" w:bidi="zh_TW"/>
        </w:rPr>
        <w:t>–</w:t>
      </w:r>
      <w:r>
        <w:rPr>
          <w:lang w:val="zh_TW" w:bidi="zh_TW"/>
        </w:rPr>
        <w:t>27</w:t>
      </w:r>
      <w:r>
        <w:rPr>
          <w:lang w:val="zh_TW" w:bidi="zh_TW"/>
        </w:rPr>
        <w:t>；</w:t>
      </w:r>
      <w:r>
        <w:rPr>
          <w:lang w:val="zh_TW" w:bidi="zh_TW"/>
        </w:rPr>
        <w:t>結23:37</w:t>
      </w:r>
      <w:r>
        <w:rPr>
          <w:lang w:val="zh_TW" w:bidi="zh_TW"/>
        </w:rPr>
        <w:t>）。</w:t>
      </w:r>
    </w:p>
    <w:p>
      <w:pPr/>
      <w:r>
        <w:rPr>
          <w:lang w:val="zh_TW" w:bidi="zh_TW"/>
        </w:rPr>
      </w:r>
      <w:r>
        <w:rPr>
          <w:lang w:val="zh_TW" w:bidi="zh_TW"/>
        </w:rPr>
        <w:t>耶穌也用屬靈上的姦淫來描述那些拒絕祂的身份或要求證明祂神性的人（</w:t>
      </w:r>
      <w:r>
        <w:rPr>
          <w:lang w:val="zh_TW" w:bidi="zh_TW"/>
        </w:rPr>
        <w:t>太12:39，</w:t>
      </w:r>
      <w:r>
        <w:rPr>
          <w:lang w:val="zh_TW" w:bidi="zh_TW"/>
        </w:rPr>
        <w:t>16:4</w:t>
      </w:r>
      <w:r>
        <w:rPr>
          <w:lang w:val="zh_TW" w:bidi="zh_TW"/>
        </w:rPr>
        <w:t>；</w:t>
      </w:r>
      <w:r>
        <w:rPr>
          <w:lang w:val="zh_TW" w:bidi="zh_TW"/>
        </w:rPr>
        <w:t>可8:38</w:t>
      </w:r>
      <w:r>
        <w:rPr>
          <w:lang w:val="zh_TW" w:bidi="zh_TW"/>
        </w:rPr>
        <w:t>）。在</w:t>
      </w:r>
      <w:r>
        <w:rPr>
          <w:lang w:val="zh_TW" w:bidi="zh_TW"/>
        </w:rPr>
        <w:t>雅各書四章4至6節</w:t>
      </w:r>
      <w:r>
        <w:rPr>
          <w:lang w:val="zh_TW" w:bidi="zh_TW"/>
        </w:rPr>
        <w:t>中，神被描述為一位慈愛的、嫉妒的丈夫，與世俗為友且犯姦淫的百姓就是與祂為敵。</w:t>
      </w:r>
    </w:p>
    <w:p>
      <w:pPr/>
      <w:r>
        <w:rPr>
          <w:lang w:val="zh_TW" w:bidi="zh_TW"/>
        </w:rPr>
      </w:r>
      <w:r>
        <w:rPr>
          <w:lang w:val="zh_TW" w:bidi="zh_TW"/>
        </w:rPr>
        <w:t>先知何西阿特別關注這一主題，神藉何西阿的個人經歷傳達重要信息。何西阿的妻子對他不忠，正如神的百姓對祂不忠一樣。這個故事揭示了：</w:t>
      </w:r>
    </w:p>
    <w:p>
      <w:pPr>
        <w:pStyle w:val="ListNumber"/>
        <w:numPr>
          <w:ilvl w:val="0"/>
          <w:numId w:val="14"/>
        </w:numPr>
        <w:spacing w:line="240" w:lineRule="auto"/>
        <w:ind w:left="720"/>
      </w:pPr>
      <w:r>
        <w:rPr>
          <w:lang w:val="zh_TW" w:bidi="zh_TW"/>
        </w:rPr>
      </w:r>
      <w:r>
        <w:rPr>
          <w:lang w:val="zh_TW" w:bidi="zh_TW"/>
        </w:rPr>
        <w:t>神的百姓對祂不忠的嚴重性（</w:t>
      </w:r>
      <w:r>
        <w:rPr>
          <w:lang w:val="zh_TW" w:bidi="zh_TW"/>
        </w:rPr>
        <w:t>何2:2</w:t>
      </w:r>
      <w:r>
        <w:rPr>
          <w:lang w:val="zh_TW" w:bidi="zh_TW"/>
        </w:rPr>
        <w:t>–</w:t>
      </w:r>
      <w:r>
        <w:rPr>
          <w:lang w:val="zh_TW" w:bidi="zh_TW"/>
        </w:rPr>
        <w:t>6</w:t>
      </w:r>
      <w:r>
        <w:rPr>
          <w:lang w:val="zh_TW" w:bidi="zh_TW"/>
        </w:rPr>
        <w:t>）</w:t>
      </w:r>
    </w:p>
    <w:p>
      <w:pPr>
        <w:pStyle w:val="ListNumber"/>
        <w:spacing w:line="240" w:lineRule="auto"/>
        <w:ind w:left="720"/>
      </w:pPr>
      <w:r>
        <w:rPr>
          <w:lang w:val="zh_TW" w:bidi="zh_TW"/>
        </w:rPr>
      </w:r>
      <w:r>
        <w:rPr>
          <w:lang w:val="zh_TW" w:bidi="zh_TW"/>
        </w:rPr>
        <w:t>神渴望恢復這關係（</w:t>
      </w:r>
      <w:r>
        <w:rPr>
          <w:lang w:val="zh_TW" w:bidi="zh_TW"/>
        </w:rPr>
        <w:t>3:1</w:t>
      </w:r>
      <w:r>
        <w:rPr>
          <w:lang w:val="zh_TW" w:bidi="zh_TW"/>
        </w:rPr>
        <w:t>–</w:t>
      </w:r>
      <w:r>
        <w:rPr>
          <w:lang w:val="zh_TW" w:bidi="zh_TW"/>
        </w:rPr>
        <w:t>5</w:t>
      </w:r>
      <w:r>
        <w:rPr>
          <w:lang w:val="zh_TW" w:bidi="zh_TW"/>
        </w:rPr>
        <w:t>）</w:t>
      </w:r>
    </w:p>
    <w:p>
      <w:pPr/>
      <w:r>
        <w:rPr>
          <w:lang w:val="zh_TW" w:bidi="zh_TW"/>
        </w:rPr>
      </w:r>
      <w:r>
        <w:rPr>
          <w:lang w:val="zh_TW" w:bidi="zh_TW"/>
        </w:rPr>
        <w:t>對神不忠（屬靈的姦淫）會招致神的審判，就像肉體上的姦淫一樣。然而，在這兩種情況下，神最大的渴望是修復關係，這需要人真心悔改，回轉向神（</w:t>
      </w:r>
      <w:r>
        <w:rPr>
          <w:lang w:val="zh_TW" w:bidi="zh_TW"/>
        </w:rPr>
        <w:t>耶3:1</w:t>
      </w:r>
      <w:r>
        <w:rPr>
          <w:lang w:val="zh_TW" w:bidi="zh_TW"/>
        </w:rPr>
        <w:t>–</w:t>
      </w:r>
      <w:r>
        <w:rPr>
          <w:lang w:val="zh_TW" w:bidi="zh_TW"/>
        </w:rPr>
        <w:t>14</w:t>
      </w:r>
      <w:r>
        <w:rPr>
          <w:lang w:val="zh_TW" w:bidi="zh_TW"/>
        </w:rPr>
        <w:t>；</w:t>
      </w:r>
      <w:r>
        <w:rPr>
          <w:lang w:val="zh_TW" w:bidi="zh_TW"/>
        </w:rPr>
        <w:t>結16:1</w:t>
      </w:r>
      <w:r>
        <w:rPr>
          <w:lang w:val="zh_TW" w:bidi="zh_TW"/>
        </w:rPr>
        <w:t>–</w:t>
      </w:r>
      <w:r>
        <w:rPr>
          <w:lang w:val="zh_TW" w:bidi="zh_TW"/>
        </w:rPr>
        <w:t>63</w:t>
      </w:r>
      <w:r>
        <w:rPr>
          <w:lang w:val="zh_TW" w:bidi="zh_TW"/>
        </w:rPr>
        <w:t>）。</w:t>
      </w:r>
    </w:p>
    <w:p>
      <w:pPr/>
      <w:r>
        <w:rPr>
          <w:lang w:val="zh_TW" w:bidi="zh_TW"/>
        </w:rPr>
      </w:r>
      <w:r>
        <w:rPr>
          <w:i/>
          <w:lang w:val="zh_TW" w:bidi="zh_TW"/>
        </w:rPr>
        <w:t>另見</w:t>
      </w:r>
      <w:r>
        <w:rPr>
          <w:lang w:val="zh_TW" w:bidi="zh_TW"/>
        </w:rPr>
        <w:t xml:space="preserve"> </w:t>
      </w:r>
      <w:r>
        <w:rPr>
          <w:lang w:val="zh_TW" w:bidi="zh_TW"/>
        </w:rPr>
        <w:t>休妻</w:t>
      </w:r>
      <w:r>
        <w:rPr>
          <w:lang w:val="zh_TW" w:bidi="zh_TW"/>
        </w:rPr>
        <w:t>；</w:t>
      </w:r>
      <w:r>
        <w:rPr>
          <w:lang w:val="zh_TW" w:bidi="zh_TW"/>
        </w:rPr>
        <w:t>婚姻，婚姻習俗</w:t>
      </w:r>
      <w:r>
        <w:rPr>
          <w:lang w:val="zh_TW" w:bidi="zh_TW"/>
        </w:rPr>
        <w:t>；</w:t>
      </w:r>
      <w:r>
        <w:rPr>
          <w:lang w:val="zh_TW" w:bidi="zh_TW"/>
        </w:rPr>
        <w:t>淫亂</w:t>
      </w:r>
      <w:r>
        <w:rPr>
          <w:lang w:val="zh_TW" w:bidi="zh_TW"/>
        </w:rPr>
        <w:t>。</w:t>
      </w:r>
      <w:r>
        <w:rPr>
          <w:lang w:val="zh_TW" w:bidi="zh_TW"/>
        </w:rPr>
      </w:r>
      <w:r>
        <w:rPr>
          <w:lang w:val="zh_TW" w:bidi="zh_TW"/>
        </w:rPr>
      </w:r>
    </w:p>
    <w:p>
      <w:pPr/>
      <w:r>
        <w:rPr>
          <w:lang w:val="zh_TW" w:bidi="zh_TW"/>
        </w:rPr>
      </w:r>
    </w:p>
    <w:p>
      <w:pPr>
        <w:pStyle w:val="Heading2"/>
      </w:pPr>
      <w:r>
        <w:rPr>
          <w:lang w:val="zh_TW" w:bidi="zh_TW"/>
        </w:rPr>
        <w:t>堅持</w:t>
      </w:r>
      <w:r>
        <w:rPr>
          <w:lang w:val="zh_TW" w:bidi="zh_TW"/>
        </w:rPr>
      </w:r>
    </w:p>
    <w:p>
      <w:pPr/>
      <w:r>
        <w:rPr>
          <w:lang w:val="zh_TW" w:bidi="zh_TW"/>
        </w:rPr>
      </w:r>
      <w:r>
        <w:rPr>
          <w:lang w:val="zh_TW" w:bidi="zh_TW"/>
        </w:rPr>
        <w:t>堅持（堅忍，和合本有時譯為：忍耐）是指即使面對困難，仍持續不懈地去完成某件事。</w:t>
      </w:r>
    </w:p>
    <w:p>
      <w:pPr>
        <w:pStyle w:val="Heading3"/>
      </w:pPr>
      <w:r>
        <w:rPr>
          <w:lang w:val="zh_TW" w:bidi="zh_TW"/>
        </w:rPr>
        <w:t>舊約中的堅持</w:t>
      </w:r>
    </w:p>
    <w:p>
      <w:pPr/>
      <w:r>
        <w:rPr>
          <w:lang w:val="zh_TW" w:bidi="zh_TW"/>
        </w:rPr>
      </w:r>
      <w:r>
        <w:rPr>
          <w:lang w:val="zh_TW" w:bidi="zh_TW"/>
        </w:rPr>
        <w:t>在舊約中，以色列民等待多年，期盼神的應許成就。許多信徒在未見應許實現前就已去世（</w:t>
      </w:r>
      <w:r>
        <w:rPr>
          <w:lang w:val="zh_TW" w:bidi="zh_TW"/>
        </w:rPr>
        <w:t>來11:1、13、21</w:t>
      </w:r>
      <w:r>
        <w:rPr>
          <w:lang w:val="zh_TW" w:bidi="zh_TW"/>
        </w:rPr>
        <w:t>–</w:t>
      </w:r>
      <w:r>
        <w:rPr>
          <w:lang w:val="zh_TW" w:bidi="zh_TW"/>
        </w:rPr>
        <w:t>22、39</w:t>
      </w:r>
      <w:r>
        <w:rPr>
          <w:lang w:val="zh_TW" w:bidi="zh_TW"/>
        </w:rPr>
        <w:t>）。神對亞伯拉罕的應許給予百姓數百年的盼望，直到他們終於住在迦南地。以色列人在曠野的旅途中學到了一個重要教訓：他們失去最初的熱情，這阻礙他們進入應許之地，以色列民永遠銘記這一教訓（</w:t>
      </w:r>
      <w:r>
        <w:rPr>
          <w:lang w:val="zh_TW" w:bidi="zh_TW"/>
        </w:rPr>
        <w:t>來3:16–19</w:t>
      </w:r>
      <w:r>
        <w:rPr>
          <w:lang w:val="zh_TW" w:bidi="zh_TW"/>
        </w:rPr>
        <w:t>）。先知們（神的代言人）總是在失敗和困難之中看到未來的盼望，並幫助百姓堅定他們的信心（</w:t>
      </w:r>
      <w:r>
        <w:rPr>
          <w:lang w:val="zh_TW" w:bidi="zh_TW"/>
        </w:rPr>
        <w:t>耶32:1–15</w:t>
      </w:r>
      <w:r>
        <w:rPr>
          <w:lang w:val="zh_TW" w:bidi="zh_TW"/>
        </w:rPr>
        <w:t>；</w:t>
      </w:r>
      <w:r>
        <w:rPr>
          <w:lang w:val="zh_TW" w:bidi="zh_TW"/>
        </w:rPr>
        <w:t>何3:4–5</w:t>
      </w:r>
      <w:r>
        <w:rPr>
          <w:lang w:val="zh_TW" w:bidi="zh_TW"/>
        </w:rPr>
        <w:t>；</w:t>
      </w:r>
      <w:r>
        <w:rPr>
          <w:lang w:val="zh_TW" w:bidi="zh_TW"/>
        </w:rPr>
        <w:t>珥2:28–29</w:t>
      </w:r>
      <w:r>
        <w:rPr>
          <w:lang w:val="zh_TW" w:bidi="zh_TW"/>
        </w:rPr>
        <w:t>；</w:t>
      </w:r>
      <w:r>
        <w:rPr>
          <w:lang w:val="zh_TW" w:bidi="zh_TW"/>
        </w:rPr>
        <w:t>哈2:1–3</w:t>
      </w:r>
      <w:r>
        <w:rPr>
          <w:lang w:val="zh_TW" w:bidi="zh_TW"/>
        </w:rPr>
        <w:t>；</w:t>
      </w:r>
      <w:r>
        <w:rPr>
          <w:lang w:val="zh_TW" w:bidi="zh_TW"/>
        </w:rPr>
        <w:t>但12:11–13</w:t>
      </w:r>
      <w:r>
        <w:rPr>
          <w:lang w:val="zh_TW" w:bidi="zh_TW"/>
        </w:rPr>
        <w:t>）。</w:t>
      </w:r>
    </w:p>
    <w:p>
      <w:pPr>
        <w:pStyle w:val="Heading3"/>
      </w:pPr>
      <w:r>
        <w:rPr>
          <w:lang w:val="zh_TW" w:bidi="zh_TW"/>
        </w:rPr>
        <w:t>新約中的堅持</w:t>
      </w:r>
    </w:p>
    <w:p>
      <w:pPr/>
      <w:r>
        <w:rPr>
          <w:lang w:val="zh_TW" w:bidi="zh_TW"/>
        </w:rPr>
      </w:r>
      <w:r>
        <w:rPr>
          <w:lang w:val="zh_TW" w:bidi="zh_TW"/>
        </w:rPr>
        <w:t>新約也勸勉信徒持續堅持。希臘文常用的詞是</w:t>
      </w:r>
      <w:r>
        <w:rPr>
          <w:i/>
          <w:lang w:val="zh_TW" w:bidi="zh_TW"/>
        </w:rPr>
        <w:t>proskartereo</w:t>
      </w:r>
      <w:r>
        <w:rPr>
          <w:lang w:val="zh_TW" w:bidi="zh_TW"/>
        </w:rPr>
        <w:t>，意思是「持續專注或堅定不移」（</w:t>
      </w:r>
      <w:r>
        <w:rPr>
          <w:lang w:val="zh_TW" w:bidi="zh_TW"/>
        </w:rPr>
        <w:t>可3:9</w:t>
      </w:r>
      <w:r>
        <w:rPr>
          <w:lang w:val="zh_TW" w:bidi="zh_TW"/>
        </w:rPr>
        <w:t>；</w:t>
      </w:r>
      <w:r>
        <w:rPr>
          <w:lang w:val="zh_TW" w:bidi="zh_TW"/>
        </w:rPr>
        <w:t>徒8:13，</w:t>
      </w:r>
      <w:r>
        <w:rPr>
          <w:lang w:val="zh_TW" w:bidi="zh_TW"/>
        </w:rPr>
        <w:t>10:7</w:t>
      </w:r>
      <w:r>
        <w:rPr>
          <w:lang w:val="zh_TW" w:bidi="zh_TW"/>
        </w:rPr>
        <w:t>；</w:t>
      </w:r>
      <w:r>
        <w:rPr>
          <w:lang w:val="zh_TW" w:bidi="zh_TW"/>
        </w:rPr>
        <w:t>羅13:6）</w:t>
      </w:r>
      <w:r>
        <w:rPr>
          <w:lang w:val="zh_TW" w:bidi="zh_TW"/>
        </w:rPr>
        <w:t>。這個詞被譯為「忠心」、「持續」、「恆常」和「堅定不移」。</w:t>
      </w:r>
    </w:p>
    <w:p>
      <w:pPr>
        <w:pStyle w:val="Heading3"/>
      </w:pPr>
      <w:r>
        <w:rPr>
          <w:lang w:val="zh_TW" w:bidi="zh_TW"/>
        </w:rPr>
        <w:t>信仰中的堅持</w:t>
      </w:r>
    </w:p>
    <w:p>
      <w:pPr/>
      <w:r>
        <w:rPr>
          <w:lang w:val="zh_TW" w:bidi="zh_TW"/>
        </w:rPr>
      </w:r>
      <w:r>
        <w:rPr>
          <w:lang w:val="zh_TW" w:bidi="zh_TW"/>
        </w:rPr>
        <w:t>聖經教導我們在信仰的許多方面應該堅持下去，不要放棄：</w:t>
      </w:r>
    </w:p>
    <w:p>
      <w:pPr>
        <w:pStyle w:val="ListBullet"/>
        <w:spacing w:line="240" w:lineRule="auto"/>
        <w:ind w:left="720"/>
      </w:pPr>
      <w:r>
        <w:rPr>
          <w:lang w:val="zh_TW" w:bidi="zh_TW"/>
        </w:rPr>
      </w:r>
      <w:r>
        <w:rPr>
          <w:lang w:val="zh_TW" w:bidi="zh_TW"/>
        </w:rPr>
        <w:t>在禱告中（</w:t>
      </w:r>
      <w:r>
        <w:rPr>
          <w:lang w:val="zh_TW" w:bidi="zh_TW"/>
        </w:rPr>
        <w:t>路18:1–8</w:t>
      </w:r>
      <w:r>
        <w:rPr>
          <w:lang w:val="zh_TW" w:bidi="zh_TW"/>
        </w:rPr>
        <w:t>；</w:t>
      </w:r>
      <w:r>
        <w:rPr>
          <w:lang w:val="zh_TW" w:bidi="zh_TW"/>
        </w:rPr>
        <w:t>西4:2</w:t>
      </w:r>
      <w:r>
        <w:rPr>
          <w:lang w:val="zh_TW" w:bidi="zh_TW"/>
        </w:rPr>
        <w:t>）</w:t>
      </w:r>
    </w:p>
    <w:p>
      <w:pPr>
        <w:pStyle w:val="ListBullet"/>
        <w:spacing w:line="240" w:lineRule="auto"/>
        <w:ind w:left="720"/>
      </w:pPr>
      <w:r>
        <w:rPr>
          <w:lang w:val="zh_TW" w:bidi="zh_TW"/>
        </w:rPr>
      </w:r>
      <w:r>
        <w:rPr>
          <w:lang w:val="zh_TW" w:bidi="zh_TW"/>
        </w:rPr>
        <w:t>在行善時（</w:t>
      </w:r>
      <w:r>
        <w:rPr>
          <w:lang w:val="zh_TW" w:bidi="zh_TW"/>
        </w:rPr>
        <w:t>羅2:7</w:t>
      </w:r>
      <w:r>
        <w:rPr>
          <w:lang w:val="zh_TW" w:bidi="zh_TW"/>
        </w:rPr>
        <w:t>；</w:t>
      </w:r>
      <w:r>
        <w:rPr>
          <w:lang w:val="zh_TW" w:bidi="zh_TW"/>
        </w:rPr>
        <w:t>加6:9</w:t>
      </w:r>
      <w:r>
        <w:rPr>
          <w:lang w:val="zh_TW" w:bidi="zh_TW"/>
        </w:rPr>
        <w:t>）</w:t>
      </w:r>
    </w:p>
    <w:p>
      <w:pPr>
        <w:pStyle w:val="ListBullet"/>
        <w:spacing w:line="240" w:lineRule="auto"/>
        <w:ind w:left="720"/>
      </w:pPr>
      <w:r>
        <w:rPr>
          <w:lang w:val="zh_TW" w:bidi="zh_TW"/>
        </w:rPr>
      </w:r>
      <w:r>
        <w:rPr>
          <w:lang w:val="zh_TW" w:bidi="zh_TW"/>
        </w:rPr>
        <w:t>在學習基督信仰時（</w:t>
      </w:r>
      <w:r>
        <w:rPr>
          <w:lang w:val="zh_TW" w:bidi="zh_TW"/>
        </w:rPr>
        <w:t>徒2:42</w:t>
      </w:r>
      <w:r>
        <w:rPr>
          <w:lang w:val="zh_TW" w:bidi="zh_TW"/>
        </w:rPr>
        <w:t>；</w:t>
      </w:r>
      <w:r>
        <w:rPr>
          <w:lang w:val="zh_TW" w:bidi="zh_TW"/>
        </w:rPr>
        <w:t>提後3:14</w:t>
      </w:r>
      <w:r>
        <w:rPr>
          <w:lang w:val="zh_TW" w:bidi="zh_TW"/>
        </w:rPr>
        <w:t>）</w:t>
      </w:r>
    </w:p>
    <w:p>
      <w:pPr>
        <w:pStyle w:val="ListBullet"/>
        <w:spacing w:line="240" w:lineRule="auto"/>
        <w:ind w:left="720"/>
      </w:pPr>
      <w:r>
        <w:rPr>
          <w:lang w:val="zh_TW" w:bidi="zh_TW"/>
        </w:rPr>
      </w:r>
      <w:r>
        <w:rPr>
          <w:lang w:val="zh_TW" w:bidi="zh_TW"/>
        </w:rPr>
        <w:t>在困難時期（</w:t>
      </w:r>
      <w:r>
        <w:rPr>
          <w:lang w:val="zh_TW" w:bidi="zh_TW"/>
        </w:rPr>
        <w:t>帖後1:4</w:t>
      </w:r>
      <w:r>
        <w:rPr>
          <w:lang w:val="zh_TW" w:bidi="zh_TW"/>
        </w:rPr>
        <w:t>）</w:t>
      </w:r>
    </w:p>
    <w:p>
      <w:pPr>
        <w:pStyle w:val="ListBullet"/>
        <w:spacing w:line="240" w:lineRule="auto"/>
        <w:ind w:left="720"/>
      </w:pPr>
      <w:r>
        <w:rPr>
          <w:lang w:val="zh_TW" w:bidi="zh_TW"/>
        </w:rPr>
      </w:r>
      <w:r>
        <w:rPr>
          <w:lang w:val="zh_TW" w:bidi="zh_TW"/>
        </w:rPr>
        <w:t>在恩典中（</w:t>
      </w:r>
      <w:r>
        <w:rPr>
          <w:lang w:val="zh_TW" w:bidi="zh_TW"/>
        </w:rPr>
        <w:t>徒13:43</w:t>
      </w:r>
      <w:r>
        <w:rPr>
          <w:lang w:val="zh_TW" w:bidi="zh_TW"/>
        </w:rPr>
        <w:t>；</w:t>
      </w:r>
      <w:r>
        <w:rPr>
          <w:lang w:val="zh_TW" w:bidi="zh_TW"/>
        </w:rPr>
        <w:t>林後6:1</w:t>
      </w:r>
      <w:r>
        <w:rPr>
          <w:lang w:val="zh_TW" w:bidi="zh_TW"/>
        </w:rPr>
        <w:t>）</w:t>
      </w:r>
    </w:p>
    <w:p>
      <w:pPr>
        <w:pStyle w:val="ListBullet"/>
        <w:spacing w:line="240" w:lineRule="auto"/>
        <w:ind w:left="720"/>
      </w:pPr>
      <w:r>
        <w:rPr>
          <w:lang w:val="zh_TW" w:bidi="zh_TW"/>
        </w:rPr>
      </w:r>
      <w:r>
        <w:rPr>
          <w:lang w:val="zh_TW" w:bidi="zh_TW"/>
        </w:rPr>
        <w:t>在信心中（</w:t>
      </w:r>
      <w:r>
        <w:rPr>
          <w:lang w:val="zh_TW" w:bidi="zh_TW"/>
        </w:rPr>
        <w:t>徒14:22</w:t>
      </w:r>
      <w:r>
        <w:rPr>
          <w:lang w:val="zh_TW" w:bidi="zh_TW"/>
        </w:rPr>
        <w:t>；</w:t>
      </w:r>
      <w:r>
        <w:rPr>
          <w:lang w:val="zh_TW" w:bidi="zh_TW"/>
        </w:rPr>
        <w:t>西1:23</w:t>
      </w:r>
      <w:r>
        <w:rPr>
          <w:lang w:val="zh_TW" w:bidi="zh_TW"/>
        </w:rPr>
        <w:t>）</w:t>
      </w:r>
    </w:p>
    <w:p>
      <w:pPr>
        <w:pStyle w:val="ListBullet"/>
        <w:spacing w:line="240" w:lineRule="auto"/>
        <w:ind w:left="720"/>
      </w:pPr>
      <w:r>
        <w:rPr>
          <w:lang w:val="zh_TW" w:bidi="zh_TW"/>
        </w:rPr>
      </w:r>
      <w:r>
        <w:rPr>
          <w:lang w:val="zh_TW" w:bidi="zh_TW"/>
        </w:rPr>
        <w:t>在神的愛中（</w:t>
      </w:r>
      <w:r>
        <w:rPr>
          <w:lang w:val="zh_TW" w:bidi="zh_TW"/>
        </w:rPr>
        <w:t>約15:9</w:t>
      </w:r>
      <w:r>
        <w:rPr>
          <w:lang w:val="zh_TW" w:bidi="zh_TW"/>
        </w:rPr>
        <w:t>；</w:t>
      </w:r>
      <w:r>
        <w:rPr>
          <w:lang w:val="zh_TW" w:bidi="zh_TW"/>
        </w:rPr>
        <w:t>猶1:21</w:t>
      </w:r>
      <w:r>
        <w:rPr>
          <w:lang w:val="zh_TW" w:bidi="zh_TW"/>
        </w:rPr>
        <w:t>）</w:t>
      </w:r>
    </w:p>
    <w:p>
      <w:pPr>
        <w:pStyle w:val="ListBullet"/>
        <w:spacing w:line="240" w:lineRule="auto"/>
        <w:ind w:left="720"/>
      </w:pPr>
      <w:r>
        <w:rPr>
          <w:lang w:val="zh_TW" w:bidi="zh_TW"/>
        </w:rPr>
      </w:r>
      <w:r>
        <w:rPr>
          <w:lang w:val="zh_TW" w:bidi="zh_TW"/>
        </w:rPr>
        <w:t>堅守信仰（</w:t>
      </w:r>
      <w:r>
        <w:rPr>
          <w:lang w:val="zh_TW" w:bidi="zh_TW"/>
        </w:rPr>
        <w:t>林前16:13</w:t>
      </w:r>
      <w:r>
        <w:rPr>
          <w:lang w:val="zh_TW" w:bidi="zh_TW"/>
        </w:rPr>
        <w:t>；</w:t>
      </w:r>
      <w:r>
        <w:rPr>
          <w:lang w:val="zh_TW" w:bidi="zh_TW"/>
        </w:rPr>
        <w:t>帖後2:15</w:t>
      </w:r>
      <w:r>
        <w:rPr>
          <w:lang w:val="zh_TW" w:bidi="zh_TW"/>
        </w:rPr>
        <w:t>）</w:t>
      </w:r>
    </w:p>
    <w:p>
      <w:pPr>
        <w:pStyle w:val="ListBullet"/>
        <w:spacing w:line="240" w:lineRule="auto"/>
        <w:ind w:left="720"/>
      </w:pPr>
      <w:r>
        <w:rPr>
          <w:lang w:val="zh_TW" w:bidi="zh_TW"/>
        </w:rPr>
      </w:r>
      <w:r>
        <w:rPr>
          <w:lang w:val="zh_TW" w:bidi="zh_TW"/>
        </w:rPr>
        <w:t>住在基督裡（</w:t>
      </w:r>
      <w:r>
        <w:rPr>
          <w:lang w:val="zh_TW" w:bidi="zh_TW"/>
        </w:rPr>
        <w:t>約15:4–10</w:t>
      </w:r>
      <w:r>
        <w:rPr>
          <w:lang w:val="zh_TW" w:bidi="zh_TW"/>
        </w:rPr>
        <w:t>；</w:t>
      </w:r>
      <w:r>
        <w:rPr>
          <w:lang w:val="zh_TW" w:bidi="zh_TW"/>
        </w:rPr>
        <w:t>約一2:28</w:t>
      </w:r>
      <w:r>
        <w:rPr>
          <w:lang w:val="zh_TW" w:bidi="zh_TW"/>
        </w:rPr>
        <w:t>）</w:t>
      </w:r>
    </w:p>
    <w:p>
      <w:pPr>
        <w:pStyle w:val="ListBullet"/>
        <w:spacing w:line="240" w:lineRule="auto"/>
        <w:ind w:left="720"/>
      </w:pPr>
      <w:r>
        <w:rPr>
          <w:lang w:val="zh_TW" w:bidi="zh_TW"/>
        </w:rPr>
      </w:r>
      <w:r>
        <w:rPr>
          <w:lang w:val="zh_TW" w:bidi="zh_TW"/>
        </w:rPr>
        <w:t>忍耐奔跑（</w:t>
      </w:r>
      <w:r>
        <w:rPr>
          <w:lang w:val="zh_TW" w:bidi="zh_TW"/>
        </w:rPr>
        <w:t>來6:12，</w:t>
      </w:r>
      <w:r>
        <w:rPr>
          <w:lang w:val="zh_TW" w:bidi="zh_TW"/>
        </w:rPr>
        <w:t>12:1</w:t>
      </w:r>
      <w:r>
        <w:rPr>
          <w:lang w:val="zh_TW" w:bidi="zh_TW"/>
        </w:rPr>
        <w:t>）</w:t>
      </w:r>
    </w:p>
    <w:p>
      <w:pPr>
        <w:pStyle w:val="ListBullet"/>
        <w:spacing w:line="240" w:lineRule="auto"/>
        <w:ind w:left="720"/>
      </w:pPr>
      <w:r>
        <w:rPr>
          <w:lang w:val="zh_TW" w:bidi="zh_TW"/>
        </w:rPr>
      </w:r>
      <w:r>
        <w:rPr>
          <w:lang w:val="zh_TW" w:bidi="zh_TW"/>
        </w:rPr>
        <w:t>不偏離信仰（</w:t>
      </w:r>
      <w:r>
        <w:rPr>
          <w:lang w:val="zh_TW" w:bidi="zh_TW"/>
        </w:rPr>
        <w:t>來3:12，</w:t>
      </w:r>
      <w:r>
        <w:rPr>
          <w:lang w:val="zh_TW" w:bidi="zh_TW"/>
        </w:rPr>
        <w:t>4:1–10</w:t>
      </w:r>
      <w:r>
        <w:rPr>
          <w:lang w:val="zh_TW" w:bidi="zh_TW"/>
        </w:rPr>
        <w:t>）</w:t>
      </w:r>
    </w:p>
    <w:p>
      <w:pPr>
        <w:pStyle w:val="ListBullet"/>
        <w:spacing w:line="240" w:lineRule="auto"/>
        <w:ind w:left="720"/>
      </w:pPr>
      <w:r>
        <w:rPr>
          <w:lang w:val="zh_TW" w:bidi="zh_TW"/>
        </w:rPr>
      </w:r>
      <w:r>
        <w:rPr>
          <w:lang w:val="zh_TW" w:bidi="zh_TW"/>
        </w:rPr>
        <w:t>熱心確認我們的呼召和揀選（</w:t>
      </w:r>
      <w:r>
        <w:rPr>
          <w:lang w:val="zh_TW" w:bidi="zh_TW"/>
        </w:rPr>
        <w:t>彼後1:10</w:t>
      </w:r>
      <w:r>
        <w:rPr>
          <w:lang w:val="zh_TW" w:bidi="zh_TW"/>
        </w:rPr>
        <w:t>）</w:t>
      </w:r>
    </w:p>
    <w:p>
      <w:pPr>
        <w:pStyle w:val="Heading3"/>
      </w:pPr>
      <w:r>
        <w:rPr>
          <w:lang w:val="zh_TW" w:bidi="zh_TW"/>
        </w:rPr>
        <w:t>未能堅持的例子</w:t>
      </w:r>
    </w:p>
    <w:p>
      <w:pPr/>
      <w:r>
        <w:rPr>
          <w:lang w:val="zh_TW" w:bidi="zh_TW"/>
        </w:rPr>
      </w:r>
      <w:r>
        <w:rPr>
          <w:lang w:val="zh_TW" w:bidi="zh_TW"/>
        </w:rPr>
        <w:t>有些人未能堅持下去，例如：</w:t>
      </w:r>
    </w:p>
    <w:p>
      <w:pPr>
        <w:pStyle w:val="ListBullet"/>
        <w:spacing w:line="240" w:lineRule="auto"/>
        <w:ind w:left="720"/>
      </w:pPr>
      <w:r>
        <w:rPr>
          <w:lang w:val="zh_TW" w:bidi="zh_TW"/>
        </w:rPr>
      </w:r>
      <w:r>
        <w:rPr>
          <w:lang w:val="zh_TW" w:bidi="zh_TW"/>
        </w:rPr>
        <w:t>猶大（</w:t>
      </w:r>
      <w:r>
        <w:rPr>
          <w:lang w:val="zh_TW" w:bidi="zh_TW"/>
        </w:rPr>
        <w:t>約6:71</w:t>
      </w:r>
      <w:r>
        <w:rPr>
          <w:lang w:val="zh_TW" w:bidi="zh_TW"/>
        </w:rPr>
        <w:t>）</w:t>
      </w:r>
    </w:p>
    <w:p>
      <w:pPr>
        <w:pStyle w:val="ListBullet"/>
        <w:spacing w:line="240" w:lineRule="auto"/>
        <w:ind w:left="720"/>
      </w:pPr>
      <w:r>
        <w:rPr>
          <w:lang w:val="zh_TW" w:bidi="zh_TW"/>
        </w:rPr>
      </w:r>
      <w:r>
        <w:rPr>
          <w:lang w:val="zh_TW" w:bidi="zh_TW"/>
        </w:rPr>
        <w:t>底馬（</w:t>
      </w:r>
      <w:r>
        <w:rPr>
          <w:lang w:val="zh_TW" w:bidi="zh_TW"/>
        </w:rPr>
        <w:t>提後4:10</w:t>
      </w:r>
      <w:r>
        <w:rPr>
          <w:lang w:val="zh_TW" w:bidi="zh_TW"/>
        </w:rPr>
        <w:t>）</w:t>
      </w:r>
    </w:p>
    <w:p>
      <w:pPr>
        <w:pStyle w:val="ListBullet"/>
        <w:spacing w:line="240" w:lineRule="auto"/>
        <w:ind w:left="720"/>
      </w:pPr>
      <w:r>
        <w:rPr>
          <w:lang w:val="zh_TW" w:bidi="zh_TW"/>
        </w:rPr>
      </w:r>
      <w:r>
        <w:rPr>
          <w:lang w:val="zh_TW" w:bidi="zh_TW"/>
        </w:rPr>
        <w:t>許米乃（</w:t>
      </w:r>
      <w:r>
        <w:rPr>
          <w:lang w:val="zh_TW" w:bidi="zh_TW"/>
        </w:rPr>
        <w:t>提後2:17</w:t>
      </w:r>
      <w:r>
        <w:rPr>
          <w:lang w:val="zh_TW" w:bidi="zh_TW"/>
        </w:rPr>
        <w:t>）</w:t>
      </w:r>
    </w:p>
    <w:p>
      <w:pPr>
        <w:pStyle w:val="Heading3"/>
      </w:pPr>
      <w:r>
        <w:rPr>
          <w:lang w:val="zh_TW" w:bidi="zh_TW"/>
        </w:rPr>
        <w:t>關於缺乏堅持的警告</w:t>
      </w:r>
    </w:p>
    <w:p>
      <w:pPr/>
      <w:r>
        <w:rPr>
          <w:lang w:val="zh_TW" w:bidi="zh_TW"/>
        </w:rPr>
      </w:r>
      <w:r>
        <w:rPr>
          <w:lang w:val="zh_TW" w:bidi="zh_TW"/>
        </w:rPr>
        <w:t>我們不應忽視以下可能性：</w:t>
      </w:r>
    </w:p>
    <w:p>
      <w:pPr>
        <w:pStyle w:val="ListBullet"/>
        <w:spacing w:line="240" w:lineRule="auto"/>
        <w:ind w:left="720"/>
      </w:pPr>
      <w:r>
        <w:rPr>
          <w:lang w:val="zh_TW" w:bidi="zh_TW"/>
        </w:rPr>
      </w:r>
      <w:r>
        <w:rPr>
          <w:lang w:val="zh_TW" w:bidi="zh_TW"/>
        </w:rPr>
        <w:t>「忽略這麼大的救恩」</w:t>
      </w:r>
      <w:r>
        <w:rPr>
          <w:lang w:val="zh_TW" w:bidi="zh_TW"/>
        </w:rPr>
        <w:t>（來2:3）</w:t>
      </w:r>
    </w:p>
    <w:p>
      <w:pPr>
        <w:pStyle w:val="ListBullet"/>
        <w:spacing w:line="240" w:lineRule="auto"/>
        <w:ind w:left="720"/>
      </w:pPr>
      <w:r>
        <w:rPr>
          <w:lang w:val="zh_TW" w:bidi="zh_TW"/>
        </w:rPr>
      </w:r>
      <w:r>
        <w:rPr>
          <w:lang w:val="zh_TW" w:bidi="zh_TW"/>
        </w:rPr>
        <w:t>「被棄絕」（</w:t>
      </w:r>
      <w:r>
        <w:rPr>
          <w:lang w:val="zh_TW" w:bidi="zh_TW"/>
        </w:rPr>
        <w:t>林前9:27）</w:t>
      </w:r>
    </w:p>
    <w:p>
      <w:pPr>
        <w:pStyle w:val="ListBullet"/>
        <w:spacing w:line="240" w:lineRule="auto"/>
        <w:ind w:left="720"/>
      </w:pPr>
      <w:r>
        <w:rPr>
          <w:lang w:val="zh_TW" w:bidi="zh_TW"/>
        </w:rPr>
      </w:r>
      <w:r>
        <w:rPr>
          <w:lang w:val="zh_TW" w:bidi="zh_TW"/>
        </w:rPr>
        <w:t>當我們以為自己「站得穩」時「跌倒」（</w:t>
      </w:r>
      <w:r>
        <w:rPr>
          <w:lang w:val="zh_TW" w:bidi="zh_TW"/>
        </w:rPr>
        <w:t>林前10:12</w:t>
      </w:r>
      <w:r>
        <w:rPr>
          <w:lang w:val="zh_TW" w:bidi="zh_TW"/>
        </w:rPr>
        <w:t>）。</w:t>
      </w:r>
    </w:p>
    <w:p>
      <w:pPr>
        <w:pStyle w:val="ListBullet"/>
        <w:spacing w:line="240" w:lineRule="auto"/>
        <w:ind w:left="720"/>
      </w:pPr>
      <w:r>
        <w:rPr>
          <w:lang w:val="zh_TW" w:bidi="zh_TW"/>
        </w:rPr>
      </w:r>
      <w:r>
        <w:rPr>
          <w:lang w:val="zh_TW" w:bidi="zh_TW"/>
        </w:rPr>
        <w:t>完全背離神而犯叛教罪（</w:t>
      </w:r>
      <w:r>
        <w:rPr>
          <w:lang w:val="zh_TW" w:bidi="zh_TW"/>
        </w:rPr>
        <w:t>來6:1–8</w:t>
      </w:r>
      <w:r>
        <w:rPr>
          <w:lang w:val="zh_TW" w:bidi="zh_TW"/>
        </w:rPr>
        <w:t>）</w:t>
      </w:r>
    </w:p>
    <w:p>
      <w:pPr>
        <w:pStyle w:val="Heading3"/>
      </w:pPr>
      <w:r>
        <w:rPr>
          <w:lang w:val="zh_TW" w:bidi="zh_TW"/>
        </w:rPr>
        <w:t>堅持的重要性</w:t>
      </w:r>
    </w:p>
    <w:p>
      <w:pPr/>
      <w:r>
        <w:rPr>
          <w:lang w:val="zh_TW" w:bidi="zh_TW"/>
        </w:rPr>
      </w:r>
      <w:r>
        <w:rPr>
          <w:lang w:val="zh_TW" w:bidi="zh_TW"/>
        </w:rPr>
        <w:t>因為，正如耶穌所說：「忍耐到底的必然得救」（</w:t>
      </w:r>
      <w:r>
        <w:rPr>
          <w:lang w:val="zh_TW" w:bidi="zh_TW"/>
        </w:rPr>
        <w:t>太10:22，</w:t>
      </w:r>
      <w:r>
        <w:rPr>
          <w:lang w:val="zh_TW" w:bidi="zh_TW"/>
        </w:rPr>
        <w:t>24:13</w:t>
      </w:r>
      <w:r>
        <w:rPr>
          <w:lang w:val="zh_TW" w:bidi="zh_TW"/>
        </w:rPr>
        <w:t>）。這一強調並非偶然，而是針對當時外邦社會的壓力、逼迫的危險、靈性經歷後的情感波動及對「即時得救」的誤解。基督徒必須明白，堅持是承受永生救恩的關鍵（</w:t>
      </w:r>
      <w:r>
        <w:rPr>
          <w:lang w:val="zh_TW" w:bidi="zh_TW"/>
        </w:rPr>
        <w:t>路21:19</w:t>
      </w:r>
      <w:r>
        <w:rPr>
          <w:lang w:val="zh_TW" w:bidi="zh_TW"/>
        </w:rPr>
        <w:t>；</w:t>
      </w:r>
      <w:r>
        <w:rPr>
          <w:lang w:val="zh_TW" w:bidi="zh_TW"/>
        </w:rPr>
        <w:t>羅5:3</w:t>
      </w:r>
      <w:r>
        <w:rPr>
          <w:lang w:val="zh_TW" w:bidi="zh_TW"/>
        </w:rPr>
        <w:t>；</w:t>
      </w:r>
      <w:r>
        <w:rPr>
          <w:lang w:val="zh_TW" w:bidi="zh_TW"/>
        </w:rPr>
        <w:t>西1:11</w:t>
      </w:r>
      <w:r>
        <w:rPr>
          <w:lang w:val="zh_TW" w:bidi="zh_TW"/>
        </w:rPr>
        <w:t>）。</w:t>
      </w:r>
    </w:p>
    <w:p>
      <w:pPr>
        <w:pStyle w:val="Heading3"/>
      </w:pPr>
      <w:r>
        <w:rPr>
          <w:lang w:val="zh_TW" w:bidi="zh_TW"/>
        </w:rPr>
        <w:t>神在堅持中的角色</w:t>
      </w:r>
    </w:p>
    <w:p>
      <w:pPr/>
      <w:r>
        <w:rPr>
          <w:lang w:val="zh_TW" w:bidi="zh_TW"/>
        </w:rPr>
      </w:r>
      <w:r>
        <w:rPr>
          <w:lang w:val="zh_TW" w:bidi="zh_TW"/>
        </w:rPr>
        <w:t>然而，堅持不僅僅依賴於人的努力。在舊約中，神的救贖旨意是堅定不移的，祂的約雖然需更新但不會動搖（</w:t>
      </w:r>
      <w:r>
        <w:rPr>
          <w:lang w:val="zh_TW" w:bidi="zh_TW"/>
        </w:rPr>
        <w:t>耶31:31–34</w:t>
      </w:r>
      <w:r>
        <w:rPr>
          <w:lang w:val="zh_TW" w:bidi="zh_TW"/>
        </w:rPr>
        <w:t>）。神的愛（希伯來文中為</w:t>
      </w:r>
      <w:r>
        <w:rPr>
          <w:i/>
          <w:lang w:val="zh_TW" w:bidi="zh_TW"/>
        </w:rPr>
        <w:t>hesed</w:t>
      </w:r>
      <w:r>
        <w:rPr>
          <w:lang w:val="zh_TW" w:bidi="zh_TW"/>
        </w:rPr>
        <w:t>）意味著不變的忠誠。神因祂自己的名絕不會撇棄或離棄祂的百姓。</w:t>
      </w:r>
    </w:p>
    <w:p>
      <w:pPr/>
      <w:r>
        <w:rPr>
          <w:lang w:val="zh_TW" w:bidi="zh_TW"/>
        </w:rPr>
      </w:r>
      <w:r>
        <w:rPr>
          <w:lang w:val="zh_TW" w:bidi="zh_TW"/>
        </w:rPr>
        <w:t>新約中，基督應許在末日使祂的跟隨者復活，沒有人能將他們從祂或父的手中奪去。基督會保守我們免於跌倒，神是信實的，並且在我們裡面成就祂的旨意。祂不會讓我們遇到超出承受能力的試探。在天地間沒有什麼能使我們與神的愛隔絕。我們已被聖靈印記為永恆救恩的應許，並被神的大能保守，為將來的救恩預備。</w:t>
      </w:r>
    </w:p>
    <w:p>
      <w:pPr/>
      <w:r>
        <w:rPr>
          <w:lang w:val="zh_TW" w:bidi="zh_TW"/>
        </w:rPr>
      </w:r>
      <w:r>
        <w:rPr>
          <w:lang w:val="zh_TW" w:bidi="zh_TW"/>
        </w:rPr>
        <w:t>聖經教導信徒要在信仰中堅持下去，同時也向他們保證救恩的確定性。這看似矛盾，並引發了許多辯論。然而，這種張力通常透過個人的靈性經歷，比僅僅通過思考更容易理解。</w:t>
      </w:r>
    </w:p>
    <w:p>
      <w:pPr/>
      <w:r>
        <w:rPr>
          <w:lang w:val="zh_TW" w:bidi="zh_TW"/>
        </w:rPr>
      </w:r>
      <w:r>
        <w:rPr>
          <w:i/>
          <w:lang w:val="zh_TW" w:bidi="zh_TW"/>
        </w:rPr>
        <w:t>另見</w:t>
      </w:r>
      <w:r>
        <w:rPr>
          <w:lang w:val="zh_TW" w:bidi="zh_TW"/>
        </w:rPr>
        <w:t xml:space="preserve"> </w:t>
      </w:r>
      <w:r>
        <w:rPr>
          <w:lang w:val="zh_TW" w:bidi="zh_TW"/>
        </w:rPr>
        <w:t>確據，</w:t>
      </w:r>
      <w:r>
        <w:rPr>
          <w:lang w:val="zh_TW" w:bidi="zh_TW"/>
        </w:rPr>
        <w:t>背道</w:t>
      </w:r>
      <w:r>
        <w:rPr>
          <w:lang w:val="zh_TW" w:bidi="zh_TW"/>
        </w:rPr>
        <w:t>。</w:t>
      </w:r>
      <w:r>
        <w:rPr>
          <w:lang w:val="zh_TW" w:bidi="zh_TW"/>
        </w:rPr>
      </w:r>
      <w:r>
        <w:rPr>
          <w:lang w:val="zh_TW" w:bidi="zh_TW"/>
        </w:rPr>
      </w:r>
    </w:p>
    <w:p>
      <w:pPr/>
      <w:r>
        <w:rPr>
          <w:lang w:val="zh_TW" w:bidi="zh_TW"/>
        </w:rPr>
      </w:r>
    </w:p>
    <w:p>
      <w:pPr>
        <w:pStyle w:val="Heading2"/>
      </w:pPr>
      <w:r>
        <w:rPr>
          <w:lang w:val="zh_TW" w:bidi="zh_TW"/>
        </w:rPr>
        <w:t>監督</w:t>
      </w:r>
      <w:r>
        <w:rPr>
          <w:lang w:val="zh_TW" w:bidi="zh_TW"/>
        </w:rPr>
      </w:r>
    </w:p>
    <w:p>
      <w:pPr/>
      <w:r>
        <w:rPr>
          <w:lang w:val="zh_TW" w:bidi="zh_TW"/>
        </w:rPr>
      </w:r>
      <w:r>
        <w:rPr>
          <w:lang w:val="zh_TW" w:bidi="zh_TW"/>
        </w:rPr>
        <w:t>教會中的一個職位，在</w:t>
      </w:r>
      <w:r>
        <w:rPr>
          <w:lang w:val="zh_TW" w:bidi="zh_TW"/>
        </w:rPr>
        <w:t>提摩太前書三章2至7節</w:t>
      </w:r>
      <w:r>
        <w:rPr>
          <w:lang w:val="zh_TW" w:bidi="zh_TW"/>
        </w:rPr>
        <w:t>和</w:t>
      </w:r>
      <w:r>
        <w:rPr>
          <w:lang w:val="zh_TW" w:bidi="zh_TW"/>
        </w:rPr>
        <w:t>提多書一章6至9節</w:t>
      </w:r>
      <w:r>
        <w:rPr>
          <w:lang w:val="zh_TW" w:bidi="zh_TW"/>
        </w:rPr>
        <w:t>列出其資格。英文bishop這個稱號和形容詞episcopal所來自的希臘文詞語，在現代譯本中經常被翻譯為「長老（elder）」、「監督（overseer）」（如在庇哩亞聖經〔Berean Standard Bible〕中）、「牧者（shepherd）」或「師傅（guardian）」。它與當今的「牧師」一詞非常接近。耶穌被稱為「你們靈魂的牧人監督」（</w:t>
      </w:r>
      <w:r>
        <w:rPr>
          <w:lang w:val="zh_TW" w:bidi="zh_TW"/>
        </w:rPr>
        <w:t>彼前2:25</w:t>
      </w:r>
      <w:r>
        <w:rPr>
          <w:lang w:val="zh_TW" w:bidi="zh_TW"/>
        </w:rPr>
        <w:t>）。</w:t>
      </w:r>
    </w:p>
    <w:p>
      <w:pPr/>
      <w:r>
        <w:rPr>
          <w:lang w:val="zh_TW" w:bidi="zh_TW"/>
        </w:rPr>
      </w:r>
      <w:r>
        <w:rPr>
          <w:lang w:val="zh_TW" w:bidi="zh_TW"/>
        </w:rPr>
        <w:t>在新約聖經中，「監督（bishop）」和「長老」指的是同一個職位，正如使徒保羅吩咐提多在各城設立「長老」，然後將這些人稱為「監督」（</w:t>
      </w:r>
      <w:r>
        <w:rPr>
          <w:lang w:val="zh_TW" w:bidi="zh_TW"/>
        </w:rPr>
        <w:t>多1:5、7</w:t>
      </w:r>
      <w:r>
        <w:rPr>
          <w:lang w:val="zh_TW" w:bidi="zh_TW"/>
        </w:rPr>
        <w:t>）。保羅在米利都時，召集了以弗所教會的長老，然後稱他們為「監督（overseers）」或「師傅（guardians）」（</w:t>
      </w:r>
      <w:r>
        <w:rPr>
          <w:lang w:val="zh_TW" w:bidi="zh_TW"/>
        </w:rPr>
        <w:t>徒20:17、28</w:t>
      </w:r>
      <w:r>
        <w:rPr>
          <w:lang w:val="zh_TW" w:bidi="zh_TW"/>
        </w:rPr>
        <w:t>）。保羅在給腓立比書中向「監督和執事」致意（</w:t>
      </w:r>
      <w:r>
        <w:rPr>
          <w:lang w:val="zh_TW" w:bidi="zh_TW"/>
        </w:rPr>
        <w:t>腓1:1</w:t>
      </w:r>
      <w:r>
        <w:rPr>
          <w:lang w:val="zh_TW" w:bidi="zh_TW"/>
        </w:rPr>
        <w:t>）。腓立比和以弗所有都有許多監督，這表明當時監督的職位尚未發展成後來的樣子：一個主教管理一個或多個教會。</w:t>
      </w:r>
    </w:p>
    <w:p>
      <w:pPr/>
      <w:r>
        <w:rPr>
          <w:lang w:val="zh_TW" w:bidi="zh_TW"/>
        </w:rPr>
      </w:r>
      <w:r>
        <w:rPr>
          <w:lang w:val="zh_TW" w:bidi="zh_TW"/>
        </w:rPr>
        <w:t>監督顯然擁有一定的權柄，但新約聖經中並未明確定義其職責。其中一項任務是「駁斥那些反對（純正的教訓）的人」（</w:t>
      </w:r>
      <w:r>
        <w:rPr>
          <w:lang w:val="zh_TW" w:bidi="zh_TW"/>
        </w:rPr>
        <w:t>多1:9），</w:t>
      </w:r>
      <w:r>
        <w:rPr>
          <w:lang w:val="zh_TW" w:bidi="zh_TW"/>
        </w:rPr>
        <w:t>並教導和闡述聖經（</w:t>
      </w:r>
      <w:r>
        <w:rPr>
          <w:lang w:val="zh_TW" w:bidi="zh_TW"/>
        </w:rPr>
        <w:t>提前3:2）</w:t>
      </w:r>
      <w:r>
        <w:rPr>
          <w:lang w:val="zh_TW" w:bidi="zh_TW"/>
        </w:rPr>
        <w:t>。此外，有一些證據表明，他們主要關注的事項之一是經濟事務和照顧窮人，以及監督會眾。保羅給提摩太和提多的信中所列出的資格表明，監督被認為是會眾中的領袖，以及向非基督徒世界傳福音的代表。</w:t>
        <w:br/>
        <w:br/>
      </w:r>
      <w:r>
        <w:rPr>
          <w:i/>
          <w:lang w:val="zh_TW" w:bidi="zh_TW"/>
        </w:rPr>
        <w:t>見</w:t>
      </w:r>
      <w:r>
        <w:rPr>
          <w:lang w:val="zh_TW" w:bidi="zh_TW"/>
        </w:rPr>
        <w:t>長老</w:t>
      </w:r>
      <w:r>
        <w:rPr>
          <w:lang w:val="zh_TW" w:bidi="zh_TW"/>
        </w:rPr>
        <w:t>；</w:t>
      </w:r>
      <w:r>
        <w:rPr>
          <w:lang w:val="zh_TW" w:bidi="zh_TW"/>
        </w:rPr>
        <w:t>牧師</w:t>
      </w:r>
      <w:r>
        <w:rPr>
          <w:lang w:val="zh_TW" w:bidi="zh_TW"/>
        </w:rPr>
        <w:t>；</w:t>
      </w:r>
      <w:r>
        <w:rPr>
          <w:lang w:val="zh_TW" w:bidi="zh_TW"/>
        </w:rPr>
        <w:t>長老</w:t>
      </w:r>
      <w:r>
        <w:rPr>
          <w:lang w:val="zh_TW" w:bidi="zh_TW"/>
        </w:rPr>
        <w:t>。</w:t>
      </w:r>
      <w:r>
        <w:rPr>
          <w:lang w:val="zh_TW" w:bidi="zh_TW"/>
        </w:rPr>
      </w:r>
      <w:r>
        <w:rPr>
          <w:lang w:val="zh_TW" w:bidi="zh_TW"/>
        </w:rPr>
      </w:r>
    </w:p>
    <w:p>
      <w:pPr/>
      <w:r>
        <w:rPr>
          <w:lang w:val="zh_TW" w:bidi="zh_TW"/>
        </w:rPr>
      </w:r>
    </w:p>
    <w:p>
      <w:pPr>
        <w:pStyle w:val="Heading2"/>
      </w:pPr>
      <w:r>
        <w:rPr>
          <w:lang w:val="zh_TW" w:bidi="zh_TW"/>
        </w:rPr>
        <w:t>監督</w:t>
      </w:r>
      <w:r>
        <w:rPr>
          <w:lang w:val="zh_TW" w:bidi="zh_TW"/>
        </w:rPr>
      </w:r>
    </w:p>
    <w:p>
      <w:pPr/>
      <w:r>
        <w:rPr>
          <w:lang w:val="zh_TW" w:bidi="zh_TW"/>
        </w:rPr>
      </w:r>
      <w:r>
        <w:rPr>
          <w:lang w:val="zh_TW" w:bidi="zh_TW"/>
        </w:rPr>
        <w:t>這個詞在舊約（庇哩亞聖經〔Berean Standard Bible〕）中出現了六次，在新約中出現了七次。英文新約聖經中至大約六次使用這個詞來翻譯希臘文詞語</w:t>
      </w:r>
      <w:r>
        <w:rPr>
          <w:i/>
          <w:lang w:val="zh_TW" w:bidi="zh_TW"/>
        </w:rPr>
        <w:t>episkopos。episkopos</w:t>
      </w:r>
      <w:r>
        <w:rPr>
          <w:lang w:val="zh_TW" w:bidi="zh_TW"/>
        </w:rPr>
        <w:t>一詞源自「監視」或「照看」。在舊約中，「監督」用來翻譯三個不同的詞，這些詞的意思是：</w:t>
      </w:r>
    </w:p>
    <w:p>
      <w:pPr>
        <w:pStyle w:val="ListNumber"/>
        <w:numPr>
          <w:ilvl w:val="0"/>
          <w:numId w:val="15"/>
        </w:numPr>
        <w:spacing w:line="240" w:lineRule="auto"/>
        <w:ind w:left="720"/>
      </w:pPr>
      <w:r>
        <w:rPr>
          <w:lang w:val="zh_TW" w:bidi="zh_TW"/>
        </w:rPr>
      </w:r>
      <w:r>
        <w:rPr>
          <w:lang w:val="zh_TW" w:bidi="zh_TW"/>
        </w:rPr>
        <w:t>擁有權威去巡視的人，</w:t>
      </w:r>
    </w:p>
    <w:p>
      <w:pPr>
        <w:pStyle w:val="ListNumber"/>
        <w:spacing w:line="240" w:lineRule="auto"/>
        <w:ind w:left="720"/>
      </w:pPr>
      <w:r>
        <w:rPr>
          <w:lang w:val="zh_TW" w:bidi="zh_TW"/>
        </w:rPr>
      </w:r>
      <w:r>
        <w:rPr>
          <w:lang w:val="zh_TW" w:bidi="zh_TW"/>
        </w:rPr>
        <w:t>傑出的人（the preeminent one），或</w:t>
      </w:r>
    </w:p>
    <w:p>
      <w:pPr>
        <w:pStyle w:val="ListNumber"/>
        <w:spacing w:line="240" w:lineRule="auto"/>
        <w:ind w:left="720"/>
      </w:pPr>
      <w:r>
        <w:rPr>
          <w:lang w:val="zh_TW" w:bidi="zh_TW"/>
        </w:rPr>
      </w:r>
      <w:r>
        <w:rPr>
          <w:lang w:val="zh_TW" w:bidi="zh_TW"/>
        </w:rPr>
        <w:t>首席記錄員。</w:t>
      </w:r>
    </w:p>
    <w:p>
      <w:pPr/>
      <w:r>
        <w:rPr>
          <w:lang w:val="zh_TW" w:bidi="zh_TW"/>
        </w:rPr>
      </w:r>
      <w:r>
        <w:rPr>
          <w:lang w:val="zh_TW" w:bidi="zh_TW"/>
        </w:rPr>
        <w:t>約瑟被賦予權柄來監視和管理波提乏家中的所有事務（</w:t>
      </w:r>
      <w:r>
        <w:rPr>
          <w:lang w:val="zh_TW" w:bidi="zh_TW"/>
        </w:rPr>
        <w:t>創39:4–5</w:t>
      </w:r>
      <w:r>
        <w:rPr>
          <w:lang w:val="zh_TW" w:bidi="zh_TW"/>
        </w:rPr>
        <w:t>）。他建議法老任命五十個人管理和看守七年豐收的天地（</w:t>
      </w:r>
      <w:r>
        <w:rPr>
          <w:lang w:val="zh_TW" w:bidi="zh_TW"/>
        </w:rPr>
        <w:t>41:34</w:t>
      </w:r>
      <w:r>
        <w:rPr>
          <w:lang w:val="zh_TW" w:bidi="zh_TW"/>
        </w:rPr>
        <w:t>）。所羅門任命了3,600名監工（和合本譯為「督理」）使百姓作工（</w:t>
      </w:r>
      <w:r>
        <w:rPr>
          <w:lang w:val="zh_TW" w:bidi="zh_TW"/>
        </w:rPr>
        <w:t>代下2:18</w:t>
      </w:r>
      <w:r>
        <w:rPr>
          <w:lang w:val="zh_TW" w:bidi="zh_TW"/>
        </w:rPr>
        <w:t>）。在約西亞的重修聖殿時，每項工作中都有監工監督所以的工人（</w:t>
      </w:r>
      <w:r>
        <w:rPr>
          <w:lang w:val="zh_TW" w:bidi="zh_TW"/>
        </w:rPr>
        <w:t>34:13、17</w:t>
      </w:r>
      <w:r>
        <w:rPr>
          <w:lang w:val="zh_TW" w:bidi="zh_TW"/>
        </w:rPr>
        <w:t>）。尼希米任命人來監督城牆的重建（</w:t>
      </w:r>
      <w:r>
        <w:rPr>
          <w:lang w:val="zh_TW" w:bidi="zh_TW"/>
        </w:rPr>
        <w:t>尼11:9、14</w:t>
      </w:r>
      <w:r>
        <w:rPr>
          <w:lang w:val="zh_TW" w:bidi="zh_TW"/>
        </w:rPr>
        <w:t>），監督利未人（</w:t>
      </w:r>
      <w:r>
        <w:rPr>
          <w:lang w:val="zh_TW" w:bidi="zh_TW"/>
        </w:rPr>
        <w:t>22</w:t>
      </w:r>
      <w:r>
        <w:rPr>
          <w:lang w:val="zh_TW" w:bidi="zh_TW"/>
        </w:rPr>
        <w:t>節），並負責利未唱歌的人（</w:t>
      </w:r>
      <w:r>
        <w:rPr>
          <w:lang w:val="zh_TW" w:bidi="zh_TW"/>
        </w:rPr>
        <w:t>12:42</w:t>
      </w:r>
      <w:r>
        <w:rPr>
          <w:lang w:val="zh_TW" w:bidi="zh_TW"/>
        </w:rPr>
        <w:t>）。</w:t>
      </w:r>
    </w:p>
    <w:p>
      <w:pPr/>
      <w:r>
        <w:rPr>
          <w:lang w:val="zh_TW" w:bidi="zh_TW"/>
        </w:rPr>
      </w:r>
      <w:r>
        <w:rPr>
          <w:lang w:val="zh_TW" w:bidi="zh_TW"/>
        </w:rPr>
        <w:t>「監督」這個詞指的是擁有最高權威、對他人行使監督的人。這種權威性的監督包含監視、指導和保護主人利益的概念。新約也傳達了這些概念，特別是對於那些被任命來代表耶穌基督服務教會的人（</w:t>
      </w:r>
      <w:r>
        <w:rPr>
          <w:lang w:val="zh_TW" w:bidi="zh_TW"/>
        </w:rPr>
        <w:t>徒20:28</w:t>
      </w:r>
      <w:r>
        <w:rPr>
          <w:lang w:val="zh_TW" w:bidi="zh_TW"/>
        </w:rPr>
        <w:t>；</w:t>
      </w:r>
      <w:r>
        <w:rPr>
          <w:lang w:val="zh_TW" w:bidi="zh_TW"/>
        </w:rPr>
        <w:t>腓1:1</w:t>
      </w:r>
      <w:r>
        <w:rPr>
          <w:lang w:val="zh_TW" w:bidi="zh_TW"/>
        </w:rPr>
        <w:t>；</w:t>
      </w:r>
      <w:r>
        <w:rPr>
          <w:lang w:val="zh_TW" w:bidi="zh_TW"/>
        </w:rPr>
        <w:t>提前3:1–2</w:t>
      </w:r>
      <w:r>
        <w:rPr>
          <w:lang w:val="zh_TW" w:bidi="zh_TW"/>
        </w:rPr>
        <w:t>；</w:t>
      </w:r>
      <w:r>
        <w:rPr>
          <w:lang w:val="zh_TW" w:bidi="zh_TW"/>
        </w:rPr>
        <w:t>多1:7</w:t>
      </w:r>
      <w:r>
        <w:rPr>
          <w:lang w:val="zh_TW" w:bidi="zh_TW"/>
        </w:rPr>
        <w:t>）。耶穌基督自己就是偉大的監督（</w:t>
      </w:r>
      <w:r>
        <w:rPr>
          <w:lang w:val="zh_TW" w:bidi="zh_TW"/>
        </w:rPr>
        <w:t>彼前2:25</w:t>
      </w:r>
      <w:r>
        <w:rPr>
          <w:lang w:val="zh_TW" w:bidi="zh_TW"/>
        </w:rPr>
        <w:t>）。</w:t>
      </w:r>
    </w:p>
    <w:p>
      <w:pPr/>
      <w:r>
        <w:rPr>
          <w:lang w:val="zh_TW" w:bidi="zh_TW"/>
        </w:rPr>
      </w:r>
      <w:r>
        <w:rPr>
          <w:i/>
          <w:lang w:val="zh_TW" w:bidi="zh_TW"/>
        </w:rPr>
        <w:t>另見</w:t>
      </w:r>
      <w:r>
        <w:rPr>
          <w:lang w:val="zh_TW" w:bidi="zh_TW"/>
        </w:rPr>
        <w:t xml:space="preserve"> </w:t>
      </w:r>
      <w:r>
        <w:rPr>
          <w:lang w:val="zh_TW" w:bidi="zh_TW"/>
        </w:rPr>
        <w:t>監督</w:t>
      </w:r>
      <w:r>
        <w:rPr>
          <w:lang w:val="zh_TW" w:bidi="zh_TW"/>
        </w:rPr>
        <w:t>；</w:t>
      </w:r>
      <w:r>
        <w:rPr>
          <w:lang w:val="zh_TW" w:bidi="zh_TW"/>
        </w:rPr>
        <w:t>長老</w:t>
      </w:r>
      <w:r>
        <w:rPr>
          <w:lang w:val="zh_TW" w:bidi="zh_TW"/>
        </w:rPr>
        <w:t>。</w:t>
      </w:r>
      <w:r>
        <w:rPr>
          <w:lang w:val="zh_TW" w:bidi="zh_TW"/>
        </w:rPr>
      </w:r>
      <w:r>
        <w:rPr>
          <w:lang w:val="zh_TW" w:bidi="zh_TW"/>
        </w:rPr>
      </w:r>
    </w:p>
    <w:p>
      <w:pPr/>
      <w:r>
        <w:rPr>
          <w:lang w:val="zh_TW" w:bidi="zh_TW"/>
        </w:rPr>
      </w:r>
    </w:p>
    <w:p>
      <w:pPr>
        <w:pStyle w:val="Heading2"/>
      </w:pPr>
      <w:r>
        <w:rPr>
          <w:lang w:val="zh_TW" w:bidi="zh_TW"/>
        </w:rPr>
        <w:t>監獄裡的靈</w:t>
      </w:r>
      <w:r>
        <w:rPr>
          <w:lang w:val="zh_TW" w:bidi="zh_TW"/>
        </w:rPr>
      </w:r>
    </w:p>
    <w:p>
      <w:pPr>
        <w:pStyle w:val="Heading2"/>
      </w:pPr>
      <w:r>
        <w:rPr>
          <w:lang w:val="zh_TW" w:bidi="zh_TW"/>
        </w:rPr>
        <w:t>監獄裡的靈</w:t>
      </w:r>
    </w:p>
    <w:p>
      <w:pPr/>
      <w:r>
        <w:rPr>
          <w:lang w:val="zh_TW" w:bidi="zh_TW"/>
        </w:rPr>
      </w:r>
      <w:r>
        <w:rPr>
          <w:lang w:val="zh_TW" w:bidi="zh_TW"/>
        </w:rPr>
        <w:t>這是出現在</w:t>
      </w:r>
      <w:r>
        <w:rPr>
          <w:lang w:val="zh_TW" w:bidi="zh_TW"/>
        </w:rPr>
        <w:t>彼得前書三章18至20節</w:t>
      </w:r>
      <w:r>
        <w:rPr>
          <w:lang w:val="zh_TW" w:bidi="zh_TW"/>
        </w:rPr>
        <w:t>的片語。學者們對於「監獄裡的靈」究竟是指誰，以及耶穌為什麼要向他們傳道，幾乎沒有統一的意見。馬丁·路德（Martin Luther）曾坦言，第</w:t>
      </w:r>
      <w:r>
        <w:rPr>
          <w:lang w:val="zh_TW" w:bidi="zh_TW"/>
        </w:rPr>
        <w:t>19</w:t>
      </w:r>
      <w:r>
        <w:rPr>
          <w:lang w:val="zh_TW" w:bidi="zh_TW"/>
        </w:rPr>
        <w:t>節「是一段令人驚訝的經文，其隱晦程度不亞於新約聖經中的任何一段經文，我不確定自己是否明白聖彼得的意思。」由於存在諸多分歧與不確定性，以下列出幾種可能的解釋。</w:t>
      </w:r>
    </w:p>
    <w:p>
      <w:pPr/>
      <w:r>
        <w:rPr>
          <w:lang w:val="zh_TW" w:bidi="zh_TW"/>
        </w:rPr>
      </w:r>
      <w:r>
        <w:rPr>
          <w:lang w:val="zh_TW" w:bidi="zh_TW"/>
        </w:rPr>
        <w:t>首先，許多學者認為「監獄裡的靈」是指那些不聽從挪亞所宣講的、現今脫離肉體並身處陰間（Sheol或Hades）</w:t>
      </w:r>
      <w:r>
        <w:rPr>
          <w:lang w:val="zh_TW" w:bidi="zh_TW"/>
        </w:rPr>
        <w:t>——</w:t>
      </w:r>
      <w:r>
        <w:rPr>
          <w:lang w:val="zh_TW" w:bidi="zh_TW"/>
        </w:rPr>
        <w:t>即離世不信者之處</w:t>
      </w:r>
      <w:r>
        <w:rPr>
          <w:lang w:val="zh_TW" w:bidi="zh_TW"/>
        </w:rPr>
        <w:t>——</w:t>
      </w:r>
      <w:r>
        <w:rPr>
          <w:lang w:val="zh_TW" w:bidi="zh_TW"/>
        </w:rPr>
        <w:t>的靈。有些人認為基督向他們傳了福音，以致他們有機會相信並得救（儘管新約聖經中幾乎沒有證據支持死後的不信者還有第二次機會）。其他人則認為基督僅僅是宣告祂勝過撒但，並讓這些靈知道他們曾斷然拒絕過的福分。</w:t>
      </w:r>
    </w:p>
    <w:p>
      <w:pPr/>
      <w:r>
        <w:rPr>
          <w:lang w:val="zh_TW" w:bidi="zh_TW"/>
        </w:rPr>
      </w:r>
      <w:r>
        <w:rPr>
          <w:lang w:val="zh_TW" w:bidi="zh_TW"/>
        </w:rPr>
        <w:t>還有，其他學者認為「監獄裡的靈」不是人的靈魂，而是指</w:t>
      </w:r>
      <w:r>
        <w:rPr>
          <w:lang w:val="zh_TW" w:bidi="zh_TW"/>
        </w:rPr>
        <w:t>彼得前書三章22節</w:t>
      </w:r>
      <w:r>
        <w:rPr>
          <w:lang w:val="zh_TW" w:bidi="zh_TW"/>
        </w:rPr>
        <w:t>中提到的同一批超自然靈體——即邪惡的天使、有權柄的和有能力的。他們與</w:t>
      </w:r>
      <w:r>
        <w:rPr>
          <w:lang w:val="zh_TW" w:bidi="zh_TW"/>
        </w:rPr>
        <w:t>創世記六章1至4節</w:t>
      </w:r>
      <w:r>
        <w:rPr>
          <w:lang w:val="zh_TW" w:bidi="zh_TW"/>
        </w:rPr>
        <w:t>中的「</w:t>
      </w:r>
      <w:r>
        <w:rPr>
          <w:lang w:val="zh_TW" w:bidi="zh_TW"/>
        </w:rPr>
        <w:t>神的兒子們</w:t>
      </w:r>
      <w:r>
        <w:rPr>
          <w:lang w:val="zh_TW" w:bidi="zh_TW"/>
        </w:rPr>
        <w:t>」有關。支持這觀點的人主張，向這些靈體發出的宣告是在耶穌復活之後而非之前。因此，這可能不是</w:t>
      </w:r>
      <w:r>
        <w:rPr>
          <w:i/>
          <w:lang w:val="zh_TW" w:bidi="zh_TW"/>
        </w:rPr>
        <w:t>下降</w:t>
      </w:r>
      <w:r>
        <w:rPr>
          <w:lang w:val="zh_TW" w:bidi="zh_TW"/>
        </w:rPr>
        <w:t>到陰間，而是</w:t>
      </w:r>
      <w:r>
        <w:rPr>
          <w:i/>
          <w:lang w:val="zh_TW" w:bidi="zh_TW"/>
        </w:rPr>
        <w:t>上升</w:t>
      </w:r>
      <w:r>
        <w:rPr>
          <w:lang w:val="zh_TW" w:bidi="zh_TW"/>
        </w:rPr>
        <w:t>到「</w:t>
      </w:r>
      <w:r>
        <w:rPr>
          <w:lang w:val="zh_TW" w:bidi="zh_TW"/>
        </w:rPr>
        <w:t>天上</w:t>
      </w:r>
      <w:r>
        <w:rPr>
          <w:lang w:val="zh_TW" w:bidi="zh_TW"/>
        </w:rPr>
        <w:t>」，即反叛的屬靈勢力所居住之處（見</w:t>
      </w:r>
      <w:r>
        <w:rPr>
          <w:lang w:val="zh_TW" w:bidi="zh_TW"/>
        </w:rPr>
        <w:t>弗6:12</w:t>
      </w:r>
      <w:r>
        <w:rPr>
          <w:lang w:val="zh_TW" w:bidi="zh_TW"/>
        </w:rPr>
        <w:t>）。在基督教之前的猶太著作以諾一書（1 Enoch）中，描寫以諾向叛教的天使宣告審判。因此，基督被視為新以諾（new Enoch），向「監獄裡的靈」宣告祂在十字架上的勝利以及牠們最終的失敗。</w:t>
      </w:r>
    </w:p>
    <w:p>
      <w:pPr/>
      <w:r>
        <w:rPr>
          <w:lang w:val="zh_TW" w:bidi="zh_TW"/>
        </w:rPr>
      </w:r>
      <w:r>
        <w:rPr>
          <w:lang w:val="zh_TW" w:bidi="zh_TW"/>
        </w:rPr>
        <w:t>最後，還有一些學者提出，基督的傳道對象既非超自然靈體，也非陰間的亡靈。相反地，傳道是發生在挪亞時代，對象是那時代的人，而這些人因為不聽從，現在正身處監獄。換句話說，這與</w:t>
      </w:r>
      <w:r>
        <w:rPr>
          <w:lang w:val="zh_TW" w:bidi="zh_TW"/>
        </w:rPr>
        <w:t>彼得前書一章11節</w:t>
      </w:r>
      <w:r>
        <w:rPr>
          <w:lang w:val="zh_TW" w:bidi="zh_TW"/>
        </w:rPr>
        <w:t>中提到的基督的靈有關。在道成肉身之前，基督的靈便已存在並啟示挪亞向當時的人傳道。在這種解釋中，既沒有「下降到地獄」，也沒有向墮落天使宣告什麼。經文只是單純地說，基督在屬靈層面上曾在挪亞時代傳道。</w:t>
      </w:r>
    </w:p>
    <w:p>
      <w:pPr/>
      <w:r>
        <w:rPr>
          <w:lang w:val="zh_TW" w:bidi="zh_TW"/>
        </w:rPr>
      </w:r>
      <w:r>
        <w:rPr>
          <w:i/>
          <w:lang w:val="zh_TW" w:bidi="zh_TW"/>
        </w:rPr>
        <w:t>另見</w:t>
      </w:r>
      <w:r>
        <w:rPr>
          <w:lang w:val="zh_TW" w:bidi="zh_TW"/>
        </w:rPr>
        <w:t>彼得前書</w:t>
      </w:r>
      <w:r>
        <w:rPr>
          <w:lang w:val="zh_TW" w:bidi="zh_TW"/>
        </w:rPr>
        <w:t>。</w:t>
      </w:r>
      <w:r>
        <w:rPr>
          <w:lang w:val="zh_TW" w:bidi="zh_TW"/>
        </w:rPr>
      </w:r>
      <w:r>
        <w:rPr>
          <w:lang w:val="zh_TW" w:bidi="zh_TW"/>
        </w:rPr>
      </w:r>
    </w:p>
    <w:p>
      <w:pPr/>
      <w:r>
        <w:rPr>
          <w:lang w:val="zh_TW" w:bidi="zh_TW"/>
        </w:rPr>
      </w:r>
    </w:p>
    <w:p>
      <w:pPr>
        <w:pStyle w:val="Heading2"/>
      </w:pPr>
      <w:r>
        <w:rPr>
          <w:lang w:val="zh_TW" w:bidi="zh_TW"/>
        </w:rPr>
        <w:t>見證</w:t>
      </w:r>
      <w:r>
        <w:rPr>
          <w:lang w:val="zh_TW" w:bidi="zh_TW"/>
        </w:rPr>
      </w:r>
    </w:p>
    <w:p>
      <w:pPr/>
      <w:r>
        <w:rPr>
          <w:lang w:val="zh_TW" w:bidi="zh_TW"/>
        </w:rPr>
      </w:r>
      <w:r>
        <w:rPr>
          <w:lang w:val="zh_TW" w:bidi="zh_TW"/>
        </w:rPr>
        <w:t>在法庭上，一個人講述他或她所見或經歷的事情。「見證」這個詞也可能指該人所提供的證詞。</w:t>
      </w:r>
    </w:p>
    <w:p>
      <w:pPr>
        <w:pStyle w:val="Heading3"/>
      </w:pPr>
      <w:r>
        <w:rPr>
          <w:lang w:val="zh_TW" w:bidi="zh_TW"/>
        </w:rPr>
        <w:t>舊約聖經中的見證</w:t>
      </w:r>
    </w:p>
    <w:p>
      <w:pPr/>
      <w:r>
        <w:rPr>
          <w:lang w:val="zh_TW" w:bidi="zh_TW"/>
        </w:rPr>
      </w:r>
      <w:r>
        <w:rPr>
          <w:lang w:val="zh_TW" w:bidi="zh_TW"/>
        </w:rPr>
        <w:t>在舊約聖經所描述的法律程序中，一位證人不足以對一個人作出個人見證。需要兩到三位證人（</w:t>
      </w:r>
      <w:r>
        <w:rPr>
          <w:lang w:val="zh_TW" w:bidi="zh_TW"/>
        </w:rPr>
        <w:t>申命記記17:6</w:t>
      </w:r>
      <w:r>
        <w:rPr>
          <w:lang w:val="zh_TW" w:bidi="zh_TW"/>
        </w:rPr>
        <w:t>，</w:t>
      </w:r>
      <w:r>
        <w:rPr>
          <w:lang w:val="zh_TW" w:bidi="zh_TW"/>
        </w:rPr>
        <w:t>19:15</w:t>
      </w:r>
      <w:r>
        <w:rPr>
          <w:lang w:val="zh_TW" w:bidi="zh_TW"/>
        </w:rPr>
        <w:t>）。猶太律法包含了這一原則，新約聖經也重申了這一點（參</w:t>
      </w:r>
      <w:r>
        <w:rPr>
          <w:lang w:val="zh_TW" w:bidi="zh_TW"/>
        </w:rPr>
        <w:t>馬太福音18:16</w:t>
      </w:r>
      <w:r>
        <w:rPr>
          <w:lang w:val="zh_TW" w:bidi="zh_TW"/>
        </w:rPr>
        <w:t>；</w:t>
      </w:r>
      <w:r>
        <w:rPr>
          <w:lang w:val="zh_TW" w:bidi="zh_TW"/>
        </w:rPr>
        <w:t>哥林多後書13:1</w:t>
      </w:r>
      <w:r>
        <w:rPr>
          <w:lang w:val="zh_TW" w:bidi="zh_TW"/>
        </w:rPr>
        <w:t>）。</w:t>
      </w:r>
    </w:p>
    <w:p>
      <w:pPr/>
      <w:r>
        <w:rPr>
          <w:lang w:val="zh_TW" w:bidi="zh_TW"/>
        </w:rPr>
      </w:r>
      <w:r>
        <w:rPr>
          <w:lang w:val="zh_TW" w:bidi="zh_TW"/>
        </w:rPr>
        <w:t>見證的真實性是如此重要，以至於第九誡禁止作假見證（</w:t>
      </w:r>
      <w:r>
        <w:rPr>
          <w:lang w:val="zh_TW" w:bidi="zh_TW"/>
        </w:rPr>
        <w:t>出埃及記20:16</w:t>
      </w:r>
      <w:r>
        <w:rPr>
          <w:lang w:val="zh_TW" w:bidi="zh_TW"/>
        </w:rPr>
        <w:t>；</w:t>
      </w:r>
      <w:r>
        <w:rPr>
          <w:lang w:val="zh_TW" w:bidi="zh_TW"/>
        </w:rPr>
        <w:t>申命記5:20</w:t>
      </w:r>
      <w:r>
        <w:rPr>
          <w:lang w:val="zh_TW" w:bidi="zh_TW"/>
        </w:rPr>
        <w:t>；比較</w:t>
      </w:r>
      <w:r>
        <w:rPr>
          <w:lang w:val="zh_TW" w:bidi="zh_TW"/>
        </w:rPr>
        <w:t>馬可福音10:19</w:t>
      </w:r>
      <w:r>
        <w:rPr>
          <w:lang w:val="zh_TW" w:bidi="zh_TW"/>
        </w:rPr>
        <w:t>；</w:t>
      </w:r>
      <w:r>
        <w:rPr>
          <w:lang w:val="zh_TW" w:bidi="zh_TW"/>
        </w:rPr>
        <w:t>路加福音18:20</w:t>
      </w:r>
      <w:r>
        <w:rPr>
          <w:lang w:val="zh_TW" w:bidi="zh_TW"/>
        </w:rPr>
        <w:t>）。箴言的實用智慧經常反對假見證（比如，</w:t>
      </w:r>
      <w:r>
        <w:rPr>
          <w:lang w:val="zh_TW" w:bidi="zh_TW"/>
        </w:rPr>
        <w:t>箴言6:19</w:t>
      </w:r>
      <w:r>
        <w:rPr>
          <w:lang w:val="zh_TW" w:bidi="zh_TW"/>
        </w:rPr>
        <w:t>，</w:t>
      </w:r>
      <w:r>
        <w:rPr>
          <w:lang w:val="zh_TW" w:bidi="zh_TW"/>
        </w:rPr>
        <w:t>14:5</w:t>
      </w:r>
      <w:r>
        <w:rPr>
          <w:lang w:val="zh_TW" w:bidi="zh_TW"/>
        </w:rPr>
        <w:t>，</w:t>
      </w:r>
      <w:r>
        <w:rPr>
          <w:lang w:val="zh_TW" w:bidi="zh_TW"/>
        </w:rPr>
        <w:t>25:18</w:t>
      </w:r>
      <w:r>
        <w:rPr>
          <w:lang w:val="zh_TW" w:bidi="zh_TW"/>
        </w:rPr>
        <w:t>）。假見證也確實出現了（</w:t>
      </w:r>
      <w:r>
        <w:rPr>
          <w:lang w:val="zh_TW" w:bidi="zh_TW"/>
        </w:rPr>
        <w:t>詩篇27:12</w:t>
      </w:r>
      <w:r>
        <w:rPr>
          <w:lang w:val="zh_TW" w:bidi="zh_TW"/>
        </w:rPr>
        <w:t>；</w:t>
      </w:r>
      <w:r>
        <w:rPr>
          <w:lang w:val="zh_TW" w:bidi="zh_TW"/>
        </w:rPr>
        <w:t>35:11</w:t>
      </w:r>
      <w:r>
        <w:rPr>
          <w:lang w:val="zh_TW" w:bidi="zh_TW"/>
        </w:rPr>
        <w:t>）。有一些著名的例子是利用多個見證人而導致無辜者的死亡。拿伯和他葡萄園的案例則因其之惡劣而聞名。在這個案例中，亞哈王的妻耶洗別賄賂兩名男子作假見證，以致拿伯被石頭打死。隨後耶洗別邪惡的丈夫就可以奪取他極其渴望的葡萄園（</w:t>
      </w:r>
      <w:r>
        <w:rPr>
          <w:lang w:val="zh_TW" w:bidi="zh_TW"/>
        </w:rPr>
        <w:t>列王紀上21</w:t>
      </w:r>
      <w:r>
        <w:rPr>
          <w:lang w:val="zh_TW" w:bidi="zh_TW"/>
        </w:rPr>
        <w:t>）。</w:t>
      </w:r>
    </w:p>
    <w:p>
      <w:pPr/>
      <w:r>
        <w:rPr>
          <w:lang w:val="zh_TW" w:bidi="zh_TW"/>
        </w:rPr>
      </w:r>
      <w:r>
        <w:rPr>
          <w:lang w:val="zh_TW" w:bidi="zh_TW"/>
        </w:rPr>
        <w:t>見證人可以由士師查究。假如見證人做了假見證，那麼他會受到他想加諸於被告的懲罰（</w:t>
      </w:r>
      <w:r>
        <w:rPr>
          <w:lang w:val="zh_TW" w:bidi="zh_TW"/>
        </w:rPr>
        <w:t>申命記19:16–21</w:t>
      </w:r>
      <w:r>
        <w:rPr>
          <w:lang w:val="zh_TW" w:bidi="zh_TW"/>
        </w:rPr>
        <w:t>）。箴言也談到假見證人的懲罰（</w:t>
      </w:r>
      <w:r>
        <w:rPr>
          <w:lang w:val="zh_TW" w:bidi="zh_TW"/>
        </w:rPr>
        <w:t>箴言19:5、9</w:t>
      </w:r>
      <w:r>
        <w:rPr>
          <w:lang w:val="zh_TW" w:bidi="zh_TW"/>
        </w:rPr>
        <w:t>，</w:t>
      </w:r>
      <w:r>
        <w:rPr>
          <w:lang w:val="zh_TW" w:bidi="zh_TW"/>
        </w:rPr>
        <w:t>21:28</w:t>
      </w:r>
      <w:r>
        <w:rPr>
          <w:lang w:val="zh_TW" w:bidi="zh_TW"/>
        </w:rPr>
        <w:t>）。</w:t>
      </w:r>
    </w:p>
    <w:p>
      <w:pPr/>
      <w:r>
        <w:rPr>
          <w:lang w:val="zh_TW" w:bidi="zh_TW"/>
        </w:rPr>
      </w:r>
      <w:r>
        <w:rPr>
          <w:lang w:val="zh_TW" w:bidi="zh_TW"/>
        </w:rPr>
        <w:t>舊約聖經記載了幾個涉及法律程序的事件，其中提到了見證人。這些大多涉及財產的購買或轉讓。</w:t>
      </w:r>
      <w:r>
        <w:rPr>
          <w:lang w:val="zh_TW" w:bidi="zh_TW"/>
        </w:rPr>
        <w:t>路得記四章7至12節</w:t>
      </w:r>
      <w:r>
        <w:rPr>
          <w:lang w:val="zh_TW" w:bidi="zh_TW"/>
        </w:rPr>
        <w:t>描述了波阿斯從拿</w:t>
      </w:r>
      <w:r>
        <w:rPr>
          <w:lang w:val="zh_TW" w:bidi="zh_TW"/>
        </w:rPr>
        <w:t>俄</w:t>
      </w:r>
      <w:r>
        <w:rPr>
          <w:lang w:val="zh_TW" w:bidi="zh_TW"/>
        </w:rPr>
        <w:t>米手中贖買田地的過程。為了確認被擄的人從巴比倫返回的預言，耶利米在見證人面前支付購買了田地。見證人還在產業的契上簽名（</w:t>
      </w:r>
      <w:r>
        <w:rPr>
          <w:lang w:val="zh_TW" w:bidi="zh_TW"/>
        </w:rPr>
        <w:t>耶利米書32:6–15</w:t>
      </w:r>
      <w:r>
        <w:rPr>
          <w:lang w:val="zh_TW" w:bidi="zh_TW"/>
        </w:rPr>
        <w:t>）。</w:t>
      </w:r>
    </w:p>
    <w:p>
      <w:pPr/>
      <w:r>
        <w:rPr>
          <w:lang w:val="zh_TW" w:bidi="zh_TW"/>
        </w:rPr>
      </w:r>
      <w:r>
        <w:rPr>
          <w:lang w:val="zh_TW" w:bidi="zh_TW"/>
        </w:rPr>
        <w:t>約書亞在示劍的告別信息結尾，宣告以色列人自己作見證。他們選擇事奉耶和華。約書亞隨後立了一塊大石頭，並宣告它也會作見證（</w:t>
      </w:r>
      <w:r>
        <w:rPr>
          <w:lang w:val="zh_TW" w:bidi="zh_TW"/>
        </w:rPr>
        <w:t>約書亞記24:22–27</w:t>
      </w:r>
      <w:r>
        <w:rPr>
          <w:lang w:val="zh_TW" w:bidi="zh_TW"/>
        </w:rPr>
        <w:t>）。以色列百姓自己被宣告為神的見證人（</w:t>
      </w:r>
      <w:r>
        <w:rPr>
          <w:lang w:val="zh_TW" w:bidi="zh_TW"/>
        </w:rPr>
        <w:t>以賽亞書43:10</w:t>
      </w:r>
      <w:r>
        <w:rPr>
          <w:lang w:val="zh_TW" w:bidi="zh_TW"/>
        </w:rPr>
        <w:t>，</w:t>
      </w:r>
      <w:r>
        <w:rPr>
          <w:lang w:val="zh_TW" w:bidi="zh_TW"/>
        </w:rPr>
        <w:t>44:8–9</w:t>
      </w:r>
      <w:r>
        <w:rPr>
          <w:lang w:val="zh_TW" w:bidi="zh_TW"/>
        </w:rPr>
        <w:t>）。他們是神存在的見證人，見證祂的獨特、聖潔、大能和慈愛。當以色列人未能承認神的獨特和聖潔，轉向偶像崇拜時，所以祂使百姓被擄。神曾警告他們，因為他們未能作見證，給了神的敵人褻瀆（說神壞話）的機會。</w:t>
      </w:r>
    </w:p>
    <w:p>
      <w:pPr>
        <w:pStyle w:val="Heading3"/>
      </w:pPr>
      <w:r>
        <w:rPr>
          <w:lang w:val="zh_TW" w:bidi="zh_TW"/>
        </w:rPr>
        <w:t>新約聖經中的見證</w:t>
      </w:r>
    </w:p>
    <w:p>
      <w:pPr/>
      <w:r>
        <w:rPr>
          <w:lang w:val="zh_TW" w:bidi="zh_TW"/>
        </w:rPr>
      </w:r>
      <w:r>
        <w:rPr>
          <w:lang w:val="zh_TW" w:bidi="zh_TW"/>
        </w:rPr>
        <w:t>在新約聖經中，與見證相關的各種詞語主要與動詞</w:t>
      </w:r>
      <w:r>
        <w:rPr>
          <w:i/>
          <w:lang w:val="zh_TW" w:bidi="zh_TW"/>
        </w:rPr>
        <w:t>martureo</w:t>
      </w:r>
      <w:r>
        <w:rPr>
          <w:lang w:val="zh_TW" w:bidi="zh_TW"/>
        </w:rPr>
        <w:t>有關，意思是「作見證，成為見證人」。「殉道者」（martyr）一詞彰顯了最終極形式的見證。基督徒因著為耶穌基督作見證而犧牲了他們的生命。</w:t>
      </w:r>
    </w:p>
    <w:p>
      <w:pPr/>
      <w:r>
        <w:rPr>
          <w:lang w:val="zh_TW" w:bidi="zh_TW"/>
        </w:rPr>
      </w:r>
      <w:r>
        <w:rPr>
          <w:lang w:val="zh_TW" w:bidi="zh_TW"/>
        </w:rPr>
        <w:t>施洗約翰既是見證者，也是殉道者。作為彌賽亞的先鋒，他的使命是見證光並指認神的羔羊（</w:t>
      </w:r>
      <w:r>
        <w:rPr>
          <w:lang w:val="zh_TW" w:bidi="zh_TW"/>
        </w:rPr>
        <w:t>約翰福音1:7–8、19–36</w:t>
      </w:r>
      <w:r>
        <w:rPr>
          <w:lang w:val="zh_TW" w:bidi="zh_TW"/>
        </w:rPr>
        <w:t>）。耶穌的跟從者，尤其是十二使徒，是耶穌其人和性情的見證者。他們認識祂，聽過祂的教導並見過祂的神蹟。其中三個人見證了祂樣貌的改變（稱為變相，</w:t>
      </w:r>
      <w:r>
        <w:rPr>
          <w:lang w:val="zh_TW" w:bidi="zh_TW"/>
        </w:rPr>
        <w:t>馬太福音17:1–2</w:t>
      </w:r>
      <w:r>
        <w:rPr>
          <w:lang w:val="zh_TW" w:bidi="zh_TW"/>
        </w:rPr>
        <w:t>；</w:t>
      </w:r>
      <w:r>
        <w:rPr>
          <w:lang w:val="zh_TW" w:bidi="zh_TW"/>
        </w:rPr>
        <w:t>彼得後書1:17–18</w:t>
      </w:r>
      <w:r>
        <w:rPr>
          <w:lang w:val="zh_TW" w:bidi="zh_TW"/>
        </w:rPr>
        <w:t>）。許多人見證了祂的復活（</w:t>
      </w:r>
      <w:r>
        <w:rPr>
          <w:lang w:val="zh_TW" w:bidi="zh_TW"/>
        </w:rPr>
        <w:t>路加福音24:48</w:t>
      </w:r>
      <w:r>
        <w:rPr>
          <w:lang w:val="zh_TW" w:bidi="zh_TW"/>
        </w:rPr>
        <w:t>；</w:t>
      </w:r>
      <w:r>
        <w:rPr>
          <w:lang w:val="zh_TW" w:bidi="zh_TW"/>
        </w:rPr>
        <w:t>哥林多前書15:4–8</w:t>
      </w:r>
      <w:r>
        <w:rPr>
          <w:lang w:val="zh_TW" w:bidi="zh_TW"/>
        </w:rPr>
        <w:t>）。在祂升天的時候，門徒被差遣作祂的見證（</w:t>
      </w:r>
      <w:r>
        <w:rPr>
          <w:lang w:val="zh_TW" w:bidi="zh_TW"/>
        </w:rPr>
        <w:t>使徒行傳1:8</w:t>
      </w:r>
      <w:r>
        <w:rPr>
          <w:lang w:val="zh_TW" w:bidi="zh_TW"/>
        </w:rPr>
        <w:t>）。</w:t>
      </w:r>
      <w:r>
        <w:rPr>
          <w:lang w:val="zh_TW" w:bidi="zh_TW"/>
        </w:rPr>
      </w:r>
      <w:r>
        <w:rPr>
          <w:lang w:val="zh_TW" w:bidi="zh_TW"/>
        </w:rPr>
      </w:r>
    </w:p>
    <w:p>
      <w:pPr/>
      <w:r>
        <w:rPr>
          <w:lang w:val="zh_TW" w:bidi="zh_TW"/>
        </w:rPr>
      </w:r>
    </w:p>
    <w:p>
      <w:pPr>
        <w:pStyle w:val="Heading2"/>
      </w:pPr>
      <w:r>
        <w:rPr>
          <w:lang w:val="zh_TW" w:bidi="zh_TW"/>
        </w:rPr>
        <w:t>建築</w:t>
      </w:r>
      <w:r>
        <w:rPr>
          <w:lang w:val="zh_TW" w:bidi="zh_TW"/>
        </w:rPr>
      </w:r>
    </w:p>
    <w:p>
      <w:pPr/>
      <w:r>
        <w:rPr>
          <w:lang w:val="zh_TW" w:bidi="zh_TW"/>
        </w:rPr>
      </w:r>
      <w:r>
        <w:rPr>
          <w:lang w:val="zh_TW" w:bidi="zh_TW"/>
        </w:rPr>
        <w:t>設計和建造建築物、橋樑等的科學、藝術或職業。 建築是將建造和藝術結合起來，以產生「有目的的美（beauty with purpose）」的實踐。建築師結合富創造性的想像力和技術，進而產出具有趣味性、統一性、力量性和便利性的結構。所以當我們觀看一座建築、紀念碑或墳墓時，得以分析它的藝術性以及結構。</w:t>
      </w:r>
    </w:p>
    <w:p>
      <w:pPr/>
      <w:r>
        <w:rPr>
          <w:lang w:val="zh_TW" w:bidi="zh_TW"/>
        </w:rPr>
      </w:r>
      <w:r>
        <w:rPr>
          <w:lang w:val="zh_TW" w:bidi="zh_TW"/>
        </w:rPr>
        <w:t>經文中提到特殊類型的建築，包括房屋、特定城市的結構，當然，還有聖殿。所有事物都受到當時統治以色列的眾帝國影響。因此，研究與聖經歷史相關的帝國建築對於理解巴勒斯坦的建築學是很重要的。</w:t>
      </w:r>
    </w:p>
    <w:p>
      <w:pPr/>
      <w:r>
        <w:rPr>
          <w:lang w:val="zh_TW" w:bidi="zh_TW"/>
        </w:rPr>
      </w:r>
      <w:r>
        <w:rPr>
          <w:lang w:val="zh_TW" w:bidi="zh_TW"/>
        </w:rPr>
        <w:t>預覽</w:t>
      </w:r>
    </w:p>
    <w:p>
      <w:pPr>
        <w:pStyle w:val="ListBullet"/>
        <w:spacing w:line="240" w:lineRule="auto"/>
        <w:ind w:left="720"/>
      </w:pPr>
      <w:r>
        <w:rPr>
          <w:lang w:val="zh_TW" w:bidi="zh_TW"/>
        </w:rPr>
      </w:r>
      <w:r>
        <w:rPr>
          <w:lang w:val="zh_TW" w:bidi="zh_TW"/>
        </w:rPr>
        <w:t>蘇美人建築</w:t>
      </w:r>
    </w:p>
    <w:p>
      <w:pPr>
        <w:pStyle w:val="ListBullet"/>
        <w:spacing w:line="240" w:lineRule="auto"/>
        <w:ind w:left="720"/>
      </w:pPr>
      <w:r>
        <w:rPr>
          <w:lang w:val="zh_TW" w:bidi="zh_TW"/>
        </w:rPr>
      </w:r>
      <w:r>
        <w:rPr>
          <w:lang w:val="zh_TW" w:bidi="zh_TW"/>
        </w:rPr>
        <w:t>埃及建築</w:t>
      </w:r>
    </w:p>
    <w:p>
      <w:pPr>
        <w:pStyle w:val="ListBullet"/>
        <w:spacing w:line="240" w:lineRule="auto"/>
        <w:ind w:left="720"/>
      </w:pPr>
      <w:r>
        <w:rPr>
          <w:lang w:val="zh_TW" w:bidi="zh_TW"/>
        </w:rPr>
      </w:r>
      <w:r>
        <w:rPr>
          <w:lang w:val="zh_TW" w:bidi="zh_TW"/>
        </w:rPr>
        <w:t>亞述和赫人的建築</w:t>
      </w:r>
    </w:p>
    <w:p>
      <w:pPr>
        <w:pStyle w:val="ListBullet"/>
        <w:spacing w:line="240" w:lineRule="auto"/>
        <w:ind w:left="720"/>
      </w:pPr>
      <w:r>
        <w:rPr>
          <w:lang w:val="zh_TW" w:bidi="zh_TW"/>
        </w:rPr>
      </w:r>
      <w:r>
        <w:rPr>
          <w:lang w:val="zh_TW" w:bidi="zh_TW"/>
        </w:rPr>
        <w:t>希臘建築</w:t>
      </w:r>
    </w:p>
    <w:p>
      <w:pPr>
        <w:pStyle w:val="ListBullet"/>
        <w:spacing w:line="240" w:lineRule="auto"/>
        <w:ind w:left="720"/>
      </w:pPr>
      <w:r>
        <w:rPr>
          <w:lang w:val="zh_TW" w:bidi="zh_TW"/>
        </w:rPr>
      </w:r>
      <w:r>
        <w:rPr>
          <w:lang w:val="zh_TW" w:bidi="zh_TW"/>
        </w:rPr>
        <w:t>羅馬建築</w:t>
      </w:r>
    </w:p>
    <w:p>
      <w:pPr>
        <w:pStyle w:val="ListBullet"/>
        <w:spacing w:line="240" w:lineRule="auto"/>
        <w:ind w:left="720"/>
      </w:pPr>
      <w:r>
        <w:rPr>
          <w:lang w:val="zh_TW" w:bidi="zh_TW"/>
        </w:rPr>
      </w:r>
      <w:r>
        <w:rPr>
          <w:lang w:val="zh_TW" w:bidi="zh_TW"/>
        </w:rPr>
        <w:t>巴勒斯坦建築</w:t>
      </w:r>
    </w:p>
    <w:p>
      <w:pPr>
        <w:pStyle w:val="Heading3"/>
      </w:pPr>
      <w:r>
        <w:rPr>
          <w:lang w:val="zh_TW" w:bidi="zh_TW"/>
        </w:rPr>
        <w:t>蘇美人建築</w:t>
      </w:r>
    </w:p>
    <w:p>
      <w:pPr/>
      <w:r>
        <w:rPr>
          <w:lang w:val="zh_TW" w:bidi="zh_TW"/>
        </w:rPr>
      </w:r>
      <w:r>
        <w:rPr>
          <w:lang w:val="zh_TW" w:bidi="zh_TW"/>
        </w:rPr>
        <w:t>建築最早是由非閃族起源的蘇美人發展起來的。他們可能在遷往北方大陸前的一千年前就已經定居在波斯灣的巴林島上。從他們的文化起始時，蘇美人就將建築視為一項重要的藝術活動，在他們建造的廟宇中得到了最充分的表現。蘇美人的金字塔型廟宇（ziggurat）或稱廟塔（staged tower），成為美索不達米亞在非宗教和宗教建築方面最具代表性的貢獻。金字塔型廟宇經常被比作中世紀歐洲的大教堂，其最高點似乎意欲向上達於神，來作為人類宗教願望的表達。然而，蘇美人建造他們神殿的概念並不是這樣。對他們來說，站在土丘或平台上的金字形神塔，代表集中了自然界的、給與生命的力量。神明已經降臨到他的家中，敬拜者的責任是在那裡與神明交流。</w:t>
      </w:r>
    </w:p>
    <w:p>
      <w:pPr/>
      <w:r>
        <w:rPr>
          <w:lang w:val="zh_TW" w:bidi="zh_TW"/>
        </w:rPr>
      </w:r>
      <w:r>
        <w:rPr>
          <w:lang w:val="zh_TW" w:bidi="zh_TW"/>
        </w:rPr>
        <w:t>到公元前2000年，美索不達米亞的寺廟區通常包括金字塔型廟宇、多個倉庫、神殿、作坊和祭司的住所。通常，金字塔型廟宇由三個部分組成：內牆是曬乾的泥磚，外牆是用瀝青砌成的燒磚。可以走樓梯或坡道到達上層，有時最上層還有一個供奉當地神祇的小神龕。除了設計裝飾牆壁和柱子外，蘇美建築師還發現如何使用拱門、圓頂和拱頂來營造宏偉感和空間感。</w:t>
      </w:r>
    </w:p>
    <w:p>
      <w:pPr/>
      <w:r>
        <w:rPr>
          <w:lang w:val="zh_TW" w:bidi="zh_TW"/>
        </w:rPr>
      </w:r>
      <w:r>
        <w:rPr>
          <w:lang w:val="zh_TW" w:bidi="zh_TW"/>
        </w:rPr>
        <w:t>蘇美的住宅建築風格相當多樣。大多數城市房屋是兩層樓的住宅，建在三面環繞的廣場上，開口朝向遠離狹窄街道的一側。富人的住宅可能有20個房間；有些包括僕人房間。室內浴室設施通過排水管連接到地下糞池。許多房屋的地下室都有一個家庭墓穴。蘇美人的建築創新無疑在各方面都使阿卡德人、赫人、埃及人和希臘人受益。</w:t>
      </w:r>
    </w:p>
    <w:p>
      <w:pPr>
        <w:pStyle w:val="Heading3"/>
      </w:pPr>
      <w:r>
        <w:rPr>
          <w:lang w:val="zh_TW" w:bidi="zh_TW"/>
        </w:rPr>
        <w:t>埃及建築</w:t>
      </w:r>
    </w:p>
    <w:p>
      <w:pPr/>
      <w:r>
        <w:rPr>
          <w:lang w:val="zh_TW" w:bidi="zh_TW"/>
        </w:rPr>
      </w:r>
      <w:r>
        <w:rPr>
          <w:lang w:val="zh_TW" w:bidi="zh_TW"/>
        </w:rPr>
        <w:t>埃及人實現了許多文明意欲完成的持久建築形式，所以他們許多的建築物得以保存下來，其中包含廟宇、墳墓和金字塔。為了建造這些建築物，必須從遙遠的採石場運送巨石而來。埃及人利用奴隸的勞動力，建造了用來紀念他們統治者的建築。</w:t>
      </w:r>
    </w:p>
    <w:p>
      <w:pPr/>
      <w:r>
        <w:rPr>
          <w:lang w:val="zh_TW" w:bidi="zh_TW"/>
        </w:rPr>
      </w:r>
      <w:r>
        <w:rPr>
          <w:lang w:val="zh_TW" w:bidi="zh_TW"/>
        </w:rPr>
        <w:t>埃及建築最顯著的例子就是金字塔，幾乎所有的金字塔都是在古王國時期建造的（約公元前2700–2200年）。蘇美建築的凹槽壁龕（the recessed niche）被用來承受石砌工程的巨大壓力。如果沒有這樣的技術，建造像大金字塔這樣龐大的建築是不可能的，其估計重量幾乎達到六百萬噸（5,448,000公噸）。大金字塔是地球上定南北向最精確的建築之一，其朝向幾乎與真正的南北方向完全一致，只差不到一度的幾秒鐘。切割許多巨大的石塊並拼接在一起，其精確程度，甚至無法在石塊之間的縫隙插入一張紙。金字塔本來是作為保存原先下令建造金字塔者遺骸的墳墓，但這些建築物本身已成為人類創造力的紀念碑。</w:t>
      </w:r>
    </w:p>
    <w:p>
      <w:pPr/>
      <w:r>
        <w:rPr>
          <w:lang w:val="zh_TW" w:bidi="zh_TW"/>
        </w:rPr>
      </w:r>
      <w:r>
        <w:rPr>
          <w:lang w:val="zh_TW" w:bidi="zh_TW"/>
        </w:rPr>
        <w:t>埃及人的主要建築風格是「柱樑結構（post and lintel）」，即水平橫樑支撐在柱子上。因此，任何規模的建築都變成了柱子的森林。牆面覆蓋著雕刻、繪畫和象形文字。神廟的設計沿著長軸進行，幾乎達到完美的對稱。這些結構是為了帝國的盛典和其他儀式而設計的，旨在向人們展示統治者的權力和威嚴。</w:t>
      </w:r>
    </w:p>
    <w:p>
      <w:pPr>
        <w:pStyle w:val="Heading3"/>
      </w:pPr>
      <w:r>
        <w:rPr>
          <w:lang w:val="zh_TW" w:bidi="zh_TW"/>
        </w:rPr>
        <w:t>亞述和赫人建築</w:t>
      </w:r>
    </w:p>
    <w:p>
      <w:pPr/>
      <w:r>
        <w:rPr>
          <w:lang w:val="zh_TW" w:bidi="zh_TW"/>
        </w:rPr>
      </w:r>
      <w:r>
        <w:rPr>
          <w:lang w:val="zh_TW" w:bidi="zh_TW"/>
        </w:rPr>
        <w:t>亞述人遵循蘇美人的神廟建造模式，但擴大了金字塔型廟宇並增加了更多樓層數。博爾西帕（Borsippa）的大型金字塔型廟宇是七層神廟建築的顯著例子。地基方約為272英尺（83公尺），建築物高約160英尺（49公尺）。每層樓都以梯田效果向內縮，並塗上不同顏色的漆。每一層代表其中一顆行星。根據後來的蘇美人習俗，最上層的屋頂上建有一個小神殿，據說神明尼波（Nebo）就居住在那裡。許多人認為神所摧毀的巴別塔是一座金字塔型廟宇（</w:t>
      </w:r>
      <w:r>
        <w:rPr>
          <w:lang w:val="zh_TW" w:bidi="zh_TW"/>
        </w:rPr>
        <w:t>創11</w:t>
      </w:r>
      <w:r>
        <w:rPr>
          <w:lang w:val="zh_TW" w:bidi="zh_TW"/>
        </w:rPr>
        <w:t>）。</w:t>
      </w:r>
    </w:p>
    <w:p>
      <w:pPr/>
      <w:r>
        <w:rPr>
          <w:lang w:val="zh_TW" w:bidi="zh_TW"/>
        </w:rPr>
      </w:r>
      <w:r>
        <w:rPr>
          <w:lang w:val="zh_TW" w:bidi="zh_TW"/>
        </w:rPr>
        <w:t>公元前八世紀和七世紀的亞述王宮殿既大又優雅，巨大的浮雕裝飾描繪國王忙於各種活動。亞述藝術在這個時期達到巔峰，對細節一絲不苟的關注為亞述建築帶來了剛毅的特質。大型石雕護衛動物被安置在公共建築物的入口處。在小亞細亞東部的</w:t>
      </w:r>
      <w:r>
        <w:rPr>
          <w:lang w:val="zh_TW" w:bidi="zh_TW"/>
        </w:rPr>
        <w:t>安納多利亞</w:t>
      </w:r>
      <w:r>
        <w:rPr>
          <w:lang w:val="zh_TW" w:bidi="zh_TW"/>
        </w:rPr>
        <w:t>（Anatolia），類似的雕像是赫人建築的一個特徵。</w:t>
      </w:r>
    </w:p>
    <w:p>
      <w:pPr/>
      <w:r>
        <w:rPr>
          <w:lang w:val="zh_TW" w:bidi="zh_TW"/>
        </w:rPr>
      </w:r>
      <w:r>
        <w:rPr>
          <w:lang w:val="zh_TW" w:bidi="zh_TW"/>
        </w:rPr>
        <w:t>在</w:t>
      </w:r>
      <w:r>
        <w:rPr>
          <w:lang w:val="zh_TW" w:bidi="zh_TW"/>
        </w:rPr>
        <w:t>波格斯凱</w:t>
      </w:r>
      <w:r>
        <w:rPr>
          <w:lang w:val="zh_TW" w:bidi="zh_TW"/>
        </w:rPr>
        <w:t>（Boghazkôy）及其他地方挖掘出的赫人建築在規模和宏偉程度上已經可以媲美亞述人的建築。高聳的柱子、長長的走廊和寬敞的房間是青銅時代赫人宮殿建築的典型特徵。</w:t>
      </w:r>
    </w:p>
    <w:p>
      <w:pPr/>
      <w:r>
        <w:rPr>
          <w:lang w:val="zh_TW" w:bidi="zh_TW"/>
        </w:rPr>
      </w:r>
      <w:r>
        <w:rPr>
          <w:lang w:val="zh_TW" w:bidi="zh_TW"/>
        </w:rPr>
        <w:t>赫人神廟的設計延續巴比倫常見的風格，由數座建築圍繞著一個開放式的庭院。其中一不同之處是主要的聖所（santuary）是通過一系列入口或門廊進入的，這些入口或門廊延伸超過相鄰建築物的長度。其設計可以在突出的頂部放置小窗戶，以便在聖所內提供額外的光線。</w:t>
      </w:r>
    </w:p>
    <w:p>
      <w:pPr>
        <w:pStyle w:val="Heading3"/>
      </w:pPr>
      <w:r>
        <w:rPr>
          <w:lang w:val="zh_TW" w:bidi="zh_TW"/>
        </w:rPr>
        <w:t>希臘建築</w:t>
      </w:r>
    </w:p>
    <w:p>
      <w:pPr/>
      <w:r>
        <w:rPr>
          <w:lang w:val="zh_TW" w:bidi="zh_TW"/>
        </w:rPr>
      </w:r>
      <w:r>
        <w:rPr>
          <w:lang w:val="zh_TW" w:bidi="zh_TW"/>
        </w:rPr>
        <w:t>建築學在希臘世界崛起，成就斐然。由許多因素綜合在一起，產生了延續數世紀的建築之美。這些因素包括氣候、環境、政府和人民。或許最重要的因素是人，因為他們似乎可以自由地想像與發展設計、結構，這些設計和結構至今仍激發著我們的想像力。</w:t>
      </w:r>
    </w:p>
    <w:p>
      <w:pPr/>
      <w:r>
        <w:rPr>
          <w:lang w:val="zh_TW" w:bidi="zh_TW"/>
        </w:rPr>
      </w:r>
      <w:r>
        <w:rPr>
          <w:lang w:val="zh_TW" w:bidi="zh_TW"/>
        </w:rPr>
        <w:t>希臘人努力追求在建築中的美感。這個崇高的動機在公元前五世紀得到了最高的體現。在</w:t>
      </w:r>
      <w:r>
        <w:rPr>
          <w:lang w:val="zh_TW" w:bidi="zh_TW"/>
        </w:rPr>
        <w:t>伯理克利</w:t>
      </w:r>
      <w:r>
        <w:rPr>
          <w:lang w:val="zh_TW" w:bidi="zh_TW"/>
        </w:rPr>
        <w:t>（Pericles）時期（公元前461–429年），雅典衛城上（the Acropolis）的帕德嫩（Parthenon）神殿和大型門廊（Propylea）從早期的原型進行了改造，</w:t>
      </w:r>
      <w:r>
        <w:rPr>
          <w:lang w:val="zh_TW" w:bidi="zh_TW"/>
        </w:rPr>
        <w:t>艾瑞克丟</w:t>
      </w:r>
      <w:r>
        <w:rPr>
          <w:lang w:val="zh_TW" w:bidi="zh_TW"/>
        </w:rPr>
        <w:t>（Erechtheum）神殿也在那裡建造。隨後在雅典建造的神殿包括赫菲斯托斯（Hephaestus）神殿（這是一個不如帕德嫩神殿優雅的版本），以及阿瑞斯（Ares）神殿。</w:t>
      </w:r>
      <w:r>
        <w:rPr>
          <w:lang w:val="zh_TW" w:bidi="zh_TW"/>
        </w:rPr>
        <w:t>腓迪亞</w:t>
      </w:r>
      <w:r>
        <w:rPr>
          <w:lang w:val="zh_TW" w:bidi="zh_TW"/>
        </w:rPr>
        <w:t>（Phidias）是設計帕德嫩神殿的雕刻家，也與他的學生們一起負責了許多公元前五世紀的雕像。雖然蘇美人是最早製作相當刻板的獨立石像的人，但他們這樣做主要是出於神學考量。對於蘇美雕刻家來說，這尊雕像代表了一個站在神面前準備接受審判的人。對希臘人來說，優秀雕像的目標是盡可能真實和準確地再現人體結構（anatomy），並且跟亞述人一樣，他們的雕刻家也研究解剖學。最終，希臘人成為世界上最熟練的雕刻家。</w:t>
      </w:r>
    </w:p>
    <w:p>
      <w:pPr/>
      <w:r>
        <w:rPr>
          <w:lang w:val="zh_TW" w:bidi="zh_TW"/>
        </w:rPr>
      </w:r>
      <w:r>
        <w:rPr>
          <w:lang w:val="zh_TW" w:bidi="zh_TW"/>
        </w:rPr>
        <w:t>許多希臘建築具有結構和環境的適當組合。例如，劇院建在山丘上，這樣結構可以有分層的座位，並且仍然保有美麗的背景。大理石被廣泛的使用。建築物的位置設計使陰影增添其美感。所有這些結構之美在使徒保羅訪問雅典城時都看見了，但他「看見滿城都是偶像，就心裏著急」(</w:t>
      </w:r>
      <w:r>
        <w:rPr>
          <w:lang w:val="zh_TW" w:bidi="zh_TW"/>
        </w:rPr>
        <w:t>徒17:16</w:t>
      </w:r>
      <w:r>
        <w:rPr>
          <w:lang w:val="zh_TW" w:bidi="zh_TW"/>
        </w:rPr>
        <w:t>)。許多最美麗的建築，例如帕德嫩神廟，是為了紀念異教的希臘神而建造的。保羅在亞略•巴古（Areopagus，又名火星山〔Mars Hill〕）上講了他著名的講章，而這座山眺望著雅典的眾神殿。</w:t>
      </w:r>
    </w:p>
    <w:p>
      <w:pPr>
        <w:pStyle w:val="Heading3"/>
      </w:pPr>
      <w:r>
        <w:rPr>
          <w:lang w:val="zh_TW" w:bidi="zh_TW"/>
        </w:rPr>
        <w:t>羅馬建築</w:t>
      </w:r>
    </w:p>
    <w:p>
      <w:pPr/>
      <w:r>
        <w:rPr>
          <w:lang w:val="zh_TW" w:bidi="zh_TW"/>
        </w:rPr>
      </w:r>
      <w:r>
        <w:rPr>
          <w:lang w:val="zh_TW" w:bidi="zh_TW"/>
        </w:rPr>
        <w:t>羅馬人是偉大的建築師，他們在世界建築上留下了自己的印記。有幾個因素影響了羅馬建築風格。首先是羅馬人接管了早期的眾帝國和早期的建築形式。受到一些埃及建築的影響，但希臘人對美的眼光和大理石的使用更為重要。另一個因素是羅馬人發現了由火山土製成的水泥，這種水泥與石灰混合後形成了具有極強凝聚力的砂漿。水泥使羅馬人能夠建造無需支撐柱的拱門，因而產生一種壯麗和威嚴的效果。羅馬人也使用水泥建造多層建築，例如羅馬競技場。</w:t>
      </w:r>
    </w:p>
    <w:p>
      <w:pPr/>
      <w:r>
        <w:rPr>
          <w:lang w:val="zh_TW" w:bidi="zh_TW"/>
        </w:rPr>
      </w:r>
      <w:r>
        <w:rPr>
          <w:lang w:val="zh_TW" w:bidi="zh_TW"/>
        </w:rPr>
        <w:t>羅馬建築師在城市中心使用中央廣場或公共論壇。在這些周圍建造了公共建築、寺廟、商店和柱廊。中央廣場有拱門和紀念皇帝勝利的紀念碑。羅馬的市政規劃概念在整個羅馬帝國，包括巴勒斯坦，都被廣為模仿。</w:t>
      </w:r>
    </w:p>
    <w:p>
      <w:pPr/>
      <w:r>
        <w:rPr>
          <w:lang w:val="zh_TW" w:bidi="zh_TW"/>
        </w:rPr>
      </w:r>
      <w:r>
        <w:rPr>
          <w:lang w:val="zh_TW" w:bidi="zh_TW"/>
        </w:rPr>
        <w:t>在羅馬統治的許多國家中，水資源短缺迫使他們設計了陸上運輸水的方法。這導致了渡槽（the aqueduct）的發展。羅馬建築師面臨著保持足夠坡度以使水能夠靠重力流動的問題。水泥渠道由石拱支撐，解決了大部分問題。渡槽系統的建築設計在帝國時期始終保持不變。基礎柱由圓拱跨越。一條石渠建在拱門頂部，內襯水泥，並經常覆蓋著弧形屋頂。</w:t>
      </w:r>
    </w:p>
    <w:p>
      <w:pPr>
        <w:pStyle w:val="Heading3"/>
      </w:pPr>
      <w:r>
        <w:rPr>
          <w:lang w:val="zh_TW" w:bidi="zh_TW"/>
        </w:rPr>
        <w:t>巴勒斯坦建築</w:t>
      </w:r>
    </w:p>
    <w:p>
      <w:pPr/>
      <w:r>
        <w:rPr>
          <w:lang w:val="zh_TW" w:bidi="zh_TW"/>
        </w:rPr>
      </w:r>
      <w:r>
        <w:rPr>
          <w:lang w:val="zh_TW" w:bidi="zh_TW"/>
        </w:rPr>
        <w:t>以色列人有一世代是居住在帳篷之中，過著最多是半定居（semisedentary）的生活，沒有任何需要永久結構的需求。然而當他們需要安頓下來時，卻因缺乏建築技能而無法建造建築。考古挖掘在示羅、伯特利和底璧等地點發現了以色列人試圖在早期迦南人的地基上重建的跡象。他們的工藝水準明顯低於迦南建築者的水平，特別是在迦南王室所處的城市中表現得尤為明顯。 直到公元前五世紀，以色列人的建築物往往是小而狹窄的，部分原因是建築師還沒有設計出其他的屋頂結構，只能在建築物的寬度上鋪設橫梁，並在上面放置平頂。巴勒斯坦的第一個拱形拱門建於波斯時期，但它過於創新，以至於保守的猶太人拒絕將其作為建築風格採用。只有在羅馬時期，拱門和拱頂才因大希律王的影響而被接受。</w:t>
      </w:r>
    </w:p>
    <w:p>
      <w:pPr>
        <w:pStyle w:val="Heading4"/>
      </w:pPr>
      <w:r>
        <w:rPr>
          <w:lang w:val="zh_TW" w:bidi="zh_TW"/>
        </w:rPr>
        <w:t>舊約建築</w:t>
      </w:r>
    </w:p>
    <w:p>
      <w:pPr/>
      <w:r>
        <w:rPr>
          <w:lang w:val="zh_TW" w:bidi="zh_TW"/>
        </w:rPr>
      </w:r>
      <w:r>
        <w:rPr>
          <w:lang w:val="zh_TW" w:bidi="zh_TW"/>
        </w:rPr>
        <w:t>城市</w:t>
      </w:r>
    </w:p>
    <w:p>
      <w:pPr/>
      <w:r>
        <w:rPr>
          <w:lang w:val="zh_TW" w:bidi="zh_TW"/>
        </w:rPr>
      </w:r>
      <w:r>
        <w:rPr>
          <w:lang w:val="zh_TW" w:bidi="zh_TW"/>
        </w:rPr>
        <w:t>在舊約時代，城市建在山丘或土堆上，並用牆圍起來以作保護。一般來說，房屋是隨意排列的，由蜿蜒的小路或巷子連接。無法負擔城市生活的人住在城市外圍的村莊。他們會在附近的田地工作，遇到危險時逃到城市尋求保護。</w:t>
      </w:r>
    </w:p>
    <w:p>
      <w:pPr/>
      <w:r>
        <w:rPr>
          <w:lang w:val="zh_TW" w:bidi="zh_TW"/>
        </w:rPr>
      </w:r>
      <w:r>
        <w:rPr>
          <w:lang w:val="zh_TW" w:bidi="zh_TW"/>
        </w:rPr>
        <w:t>對任何城市來說，最重要的是充足的水資源供應。因此，城市建在地下泉水上或附近。有些城市使用抹灰泥的蓄水池和集水池來收集雨水，以補充日常的供水。地下水受到階梯隧道的保護，以便在城市被圍困時能夠取水。</w:t>
      </w:r>
    </w:p>
    <w:p>
      <w:pPr/>
      <w:r>
        <w:rPr>
          <w:lang w:val="zh_TW" w:bidi="zh_TW"/>
        </w:rPr>
      </w:r>
      <w:r>
        <w:rPr>
          <w:lang w:val="zh_TW" w:bidi="zh_TW"/>
        </w:rPr>
        <w:t>防禦要塞</w:t>
      </w:r>
    </w:p>
    <w:p>
      <w:pPr/>
      <w:r>
        <w:rPr>
          <w:lang w:val="zh_TW" w:bidi="zh_TW"/>
        </w:rPr>
      </w:r>
      <w:r>
        <w:rPr>
          <w:lang w:val="zh_TW" w:bidi="zh_TW"/>
        </w:rPr>
        <w:t>在舊約時期的大部分時間裡，以色列人使用青銅時代中期的技術來防禦他們的城市。核心特徵是一堵由石頭或磚塊建成的牆，高25到30英尺（7.6到9.1公尺）。 牆有時會有人工斜坡，底部有壕溝，以防禦敵人的攻城槌。</w:t>
      </w:r>
    </w:p>
    <w:p>
      <w:pPr/>
      <w:r>
        <w:rPr>
          <w:lang w:val="zh_TW" w:bidi="zh_TW"/>
        </w:rPr>
      </w:r>
      <w:r>
        <w:rPr>
          <w:lang w:val="zh_TW" w:bidi="zh_TW"/>
        </w:rPr>
        <w:t>在以色列君主制時期，也建造了雙重城墻（casemate walls）。這些由兩堵平行牆和一系列橫牆連接而成。隨後，這些房間被填滿泥土，以增加保護來抵擋敵人的撞城錘（</w:t>
      </w:r>
      <w:r>
        <w:rPr>
          <w:lang w:val="zh_TW" w:bidi="zh_TW"/>
        </w:rPr>
        <w:t>結26:9</w:t>
      </w:r>
      <w:r>
        <w:rPr>
          <w:lang w:val="zh_TW" w:bidi="zh_TW"/>
        </w:rPr>
        <w:t>）。 有時會建造厚達20英尺（6公尺）的牆壁，並設有懸垂部分，以便制服攻擊者。使徒保羅從大馬士革城牆上的一個房間裡被人用籃子放下城牆（</w:t>
      </w:r>
      <w:r>
        <w:rPr>
          <w:lang w:val="zh_TW" w:bidi="zh_TW"/>
        </w:rPr>
        <w:t>徒9:25</w:t>
      </w:r>
      <w:r>
        <w:rPr>
          <w:lang w:val="zh_TW" w:bidi="zh_TW"/>
        </w:rPr>
        <w:t>；</w:t>
      </w:r>
      <w:r>
        <w:rPr>
          <w:lang w:val="zh_TW" w:bidi="zh_TW"/>
        </w:rPr>
        <w:t>林後11:33</w:t>
      </w:r>
      <w:r>
        <w:rPr>
          <w:lang w:val="zh_TW" w:bidi="zh_TW"/>
        </w:rPr>
        <w:t>）。</w:t>
      </w:r>
    </w:p>
    <w:p>
      <w:pPr/>
      <w:r>
        <w:rPr>
          <w:lang w:val="zh_TW" w:bidi="zh_TW"/>
        </w:rPr>
      </w:r>
      <w:r>
        <w:rPr>
          <w:lang w:val="zh_TW" w:bidi="zh_TW"/>
        </w:rPr>
        <w:t>城門</w:t>
      </w:r>
    </w:p>
    <w:p>
      <w:pPr/>
      <w:r>
        <w:rPr>
          <w:lang w:val="zh_TW" w:bidi="zh_TW"/>
        </w:rPr>
      </w:r>
      <w:r>
        <w:rPr>
          <w:lang w:val="zh_TW" w:bidi="zh_TW"/>
        </w:rPr>
        <w:t>大多數城牆都有兩個城門。其中一個是給駱駝商隊、戰車和較大的車輛使用的；另一個在城市的另一邊，則是給行人、驢子和小動物使用的。許多門由雙扇門組成（</w:t>
      </w:r>
      <w:r>
        <w:rPr>
          <w:lang w:val="zh_TW" w:bidi="zh_TW"/>
        </w:rPr>
        <w:t>賽45:1</w:t>
      </w:r>
      <w:r>
        <w:rPr>
          <w:lang w:val="zh_TW" w:bidi="zh_TW"/>
        </w:rPr>
        <w:t>；</w:t>
      </w:r>
      <w:r>
        <w:rPr>
          <w:lang w:val="zh_TW" w:bidi="zh_TW"/>
        </w:rPr>
        <w:t>尼6:1</w:t>
      </w:r>
      <w:r>
        <w:rPr>
          <w:lang w:val="zh_TW" w:bidi="zh_TW"/>
        </w:rPr>
        <w:t>），由木頭製成並覆蓋銅製的板面（</w:t>
      </w:r>
      <w:r>
        <w:rPr>
          <w:lang w:val="zh_TW" w:bidi="zh_TW"/>
        </w:rPr>
        <w:t>賽45:2</w:t>
      </w:r>
      <w:r>
        <w:rPr>
          <w:lang w:val="zh_TW" w:bidi="zh_TW"/>
        </w:rPr>
        <w:t>）。門用橫木、青銅（</w:t>
      </w:r>
      <w:r>
        <w:rPr>
          <w:lang w:val="zh_TW" w:bidi="zh_TW"/>
        </w:rPr>
        <w:t>王上4:13</w:t>
      </w:r>
      <w:r>
        <w:rPr>
          <w:lang w:val="zh_TW" w:bidi="zh_TW"/>
        </w:rPr>
        <w:t>）或鐵（</w:t>
      </w:r>
      <w:r>
        <w:rPr>
          <w:lang w:val="zh_TW" w:bidi="zh_TW"/>
        </w:rPr>
        <w:t>詩107:16</w:t>
      </w:r>
      <w:r>
        <w:rPr>
          <w:lang w:val="zh_TW" w:bidi="zh_TW"/>
        </w:rPr>
        <w:t>）的橫杆固定在門柱的開口處（</w:t>
      </w:r>
      <w:r>
        <w:rPr>
          <w:lang w:val="zh_TW" w:bidi="zh_TW"/>
        </w:rPr>
        <w:t>士16:3</w:t>
      </w:r>
      <w:r>
        <w:rPr>
          <w:lang w:val="zh_TW" w:bidi="zh_TW"/>
        </w:rPr>
        <w:t>）。</w:t>
      </w:r>
    </w:p>
    <w:p>
      <w:pPr/>
      <w:r>
        <w:rPr>
          <w:lang w:val="zh_TW" w:bidi="zh_TW"/>
        </w:rPr>
      </w:r>
      <w:r>
        <w:rPr>
          <w:lang w:val="zh_TW" w:bidi="zh_TW"/>
        </w:rPr>
        <w:t>城門的位置對城市的防禦非常重要。通常通往城門的道路會被設計成讓攻擊者（左手持盾）必須面對城市的城牆及其右側的防禦者。有時候，城門是大塔的一部分（</w:t>
      </w:r>
      <w:r>
        <w:rPr>
          <w:lang w:val="zh_TW" w:bidi="zh_TW"/>
        </w:rPr>
        <w:t>代下26:9</w:t>
      </w:r>
      <w:r>
        <w:rPr>
          <w:lang w:val="zh_TW" w:bidi="zh_TW"/>
        </w:rPr>
        <w:t>）。偶爾，塔內會建造階梯，讓哨兵可以到達塔頂站崗（</w:t>
      </w:r>
      <w:r>
        <w:rPr>
          <w:lang w:val="zh_TW" w:bidi="zh_TW"/>
        </w:rPr>
        <w:t>王下9:17</w:t>
      </w:r>
      <w:r>
        <w:rPr>
          <w:lang w:val="zh_TW" w:bidi="zh_TW"/>
        </w:rPr>
        <w:t>）。在其他時候，城門的位置是轉90度在門戶之間，以防止敵方弓箭手直接射穿城門。</w:t>
      </w:r>
    </w:p>
    <w:p>
      <w:pPr/>
      <w:r>
        <w:rPr>
          <w:lang w:val="zh_TW" w:bidi="zh_TW"/>
        </w:rPr>
      </w:r>
      <w:r>
        <w:rPr>
          <w:lang w:val="zh_TW" w:bidi="zh_TW"/>
        </w:rPr>
        <w:t>房屋</w:t>
      </w:r>
    </w:p>
    <w:p>
      <w:pPr/>
      <w:r>
        <w:rPr>
          <w:lang w:val="zh_TW" w:bidi="zh_TW"/>
        </w:rPr>
      </w:r>
      <w:r>
        <w:rPr>
          <w:lang w:val="zh_TW" w:bidi="zh_TW"/>
        </w:rPr>
        <w:t>以色列人高級住宅由幾個面向開放庭院的房間組成（</w:t>
      </w:r>
      <w:r>
        <w:rPr>
          <w:lang w:val="zh_TW" w:bidi="zh_TW"/>
        </w:rPr>
        <w:t>撒下17:18</w:t>
      </w:r>
      <w:r>
        <w:rPr>
          <w:lang w:val="zh_TW" w:bidi="zh_TW"/>
        </w:rPr>
        <w:t>）。 最大的房間是給家人用的，另一個則是給這個家庭的牛用的，還有一個作為一般的儲藏室使用。有時候牆是用石頭砌成的，縫隙用泥填補。有些內牆會用泥漿抹平，雖然較富裕的家庭會使用柏木或杉木。地板是由黏土或拋光的灰泥石製成的。平屋頂由橫樑支撐，並用木材或灌木使其防水。外面的樓梯通往屋頂，有些人建造了屋頂房間，實際上使房子變成了兩層樓（</w:t>
      </w:r>
      <w:r>
        <w:rPr>
          <w:lang w:val="zh_TW" w:bidi="zh_TW"/>
        </w:rPr>
        <w:t>王上17:19</w:t>
      </w:r>
      <w:r>
        <w:rPr>
          <w:lang w:val="zh_TW" w:bidi="zh_TW"/>
        </w:rPr>
        <w:t>）。房屋的平屋頂為擁擠的家庭提供了額外的睡眠和娛樂空間。摩西律法要求這些屋頂要有保護的女兒牆（parapet）圍繞，以防止人們墜落致死（</w:t>
      </w:r>
      <w:r>
        <w:rPr>
          <w:lang w:val="zh_TW" w:bidi="zh_TW"/>
        </w:rPr>
        <w:t>申22:8</w:t>
      </w:r>
      <w:r>
        <w:rPr>
          <w:lang w:val="zh_TW" w:bidi="zh_TW"/>
        </w:rPr>
        <w:t>）。</w:t>
      </w:r>
    </w:p>
    <w:p>
      <w:pPr/>
      <w:r>
        <w:rPr>
          <w:lang w:val="zh_TW" w:bidi="zh_TW"/>
        </w:rPr>
      </w:r>
      <w:r>
        <w:rPr>
          <w:lang w:val="zh_TW" w:bidi="zh_TW"/>
        </w:rPr>
        <w:t>所羅門的聖殿</w:t>
      </w:r>
    </w:p>
    <w:p>
      <w:pPr/>
      <w:r>
        <w:rPr>
          <w:lang w:val="zh_TW" w:bidi="zh_TW"/>
        </w:rPr>
      </w:r>
      <w:r>
        <w:rPr>
          <w:lang w:val="zh_TW" w:bidi="zh_TW"/>
        </w:rPr>
        <w:t>以色列最重要的建築可能是所羅門王的聖殿。這棟建築位於亞伯拉罕獻他的兒子以撒的地方（</w:t>
      </w:r>
      <w:r>
        <w:rPr>
          <w:lang w:val="zh_TW" w:bidi="zh_TW"/>
        </w:rPr>
        <w:t>創22</w:t>
      </w:r>
      <w:r>
        <w:rPr>
          <w:lang w:val="zh_TW" w:bidi="zh_TW"/>
        </w:rPr>
        <w:t>）。 共花了七年半的時間建造，因其美麗和用途而著名。聖殿的設計類似於會幕，只是尺寸加倍，高度增加了三倍。牆壁是用石頭製成的，外面覆有黃金（</w:t>
      </w:r>
      <w:r>
        <w:rPr>
          <w:lang w:val="zh_TW" w:bidi="zh_TW"/>
        </w:rPr>
        <w:t>王上6:22</w:t>
      </w:r>
      <w:r>
        <w:rPr>
          <w:lang w:val="zh_TW" w:bidi="zh_TW"/>
        </w:rPr>
        <w:t>），天花板和地板也覆有黃金。至聖所與聖所之間的隔板是由包金的香柏木製成的。至聖所的入口由雕刻的橄欖木雙扇門組成，外覆金箔。門口敞開但被幔子遮蔽。聖殿外有兩個院子，一個是給祭司的內院，另一個是給百姓的外院。</w:t>
      </w:r>
    </w:p>
    <w:p>
      <w:pPr/>
      <w:r>
        <w:rPr>
          <w:lang w:val="zh_TW" w:bidi="zh_TW"/>
        </w:rPr>
      </w:r>
      <w:r>
        <w:rPr>
          <w:lang w:val="zh_TW" w:bidi="zh_TW"/>
        </w:rPr>
        <w:t>因為以色列缺乏建築專業知識，迫使所羅門雇用了腓尼基的工匠。 其結果是一個典型的腓尼基結構，此平面圖與在敘利亞的</w:t>
      </w:r>
      <w:r>
        <w:rPr>
          <w:lang w:val="zh_TW" w:bidi="zh_TW"/>
        </w:rPr>
        <w:t>泰拿堆丘</w:t>
      </w:r>
      <w:r>
        <w:rPr>
          <w:lang w:val="zh_TW" w:bidi="zh_TW"/>
        </w:rPr>
        <w:t>（Tell Tainat）發掘的公元前八世紀迦南教堂非常相似。列柱和柱廊無疑是所羅門聖殿的一個特徵，儘管名為雅斤和波阿斯的獨立柱子的具體功能仍然尚未確定。精心打磨的石工似乎最早出現在所羅門時期的以色列；從撒馬利亞出土了優秀的鑿石和方石樣本。撒馬利亞遺址以及米吉多（Megiddo）遺址也提供了有趣的例子，展示了源自迦南藝術表現的裝飾柱頭。</w:t>
      </w:r>
    </w:p>
    <w:p>
      <w:pPr/>
      <w:r>
        <w:rPr>
          <w:lang w:val="zh_TW" w:bidi="zh_TW"/>
        </w:rPr>
      </w:r>
      <w:r>
        <w:rPr>
          <w:lang w:val="zh_TW" w:bidi="zh_TW"/>
        </w:rPr>
        <w:t>當巴比倫在公元前586年推翻耶路撒冷並夷平這座城市時，聖殿的財富被掠奪並被燒毀。以色列從被擄歸回後，聖殿重建，奠基於公元前525年。然而，第二聖殿遠不如所羅門的聖殿宏偉，到猶太王希律（公元前37–4年）時期已經需要大修。</w:t>
      </w:r>
    </w:p>
    <w:p>
      <w:pPr/>
      <w:r>
        <w:rPr>
          <w:lang w:val="zh_TW" w:bidi="zh_TW"/>
        </w:rPr>
      </w:r>
      <w:r>
        <w:rPr>
          <w:lang w:val="zh_TW" w:bidi="zh_TW"/>
        </w:rPr>
        <w:t>雖然舊約傳統非常重視所羅門的聖殿並盛讚其宏偉，但這座建築實際上是王宮的附屬建築，作為禮拜堂。只有在被擄歸回時期，聖殿才脫離了王室的聯繫，成為一個獨立的聖殿，人們可以在那裡守規定的儀式。無論是被擄前或是被擄歸回時期的聖殿，其尺寸都相當小且狹窄，其寬度受限於可用於屋頂的木樑長度。這樣的建築物唯一能擴大的方式是以近東常用方式在建築物外部加蓋額外的房間。</w:t>
      </w:r>
    </w:p>
    <w:p>
      <w:pPr>
        <w:pStyle w:val="Heading4"/>
      </w:pPr>
      <w:r>
        <w:rPr>
          <w:lang w:val="zh_TW" w:bidi="zh_TW"/>
        </w:rPr>
        <w:t>新約時期的建築</w:t>
      </w:r>
    </w:p>
    <w:p>
      <w:pPr/>
      <w:r>
        <w:rPr>
          <w:lang w:val="zh_TW" w:bidi="zh_TW"/>
        </w:rPr>
      </w:r>
      <w:r>
        <w:rPr>
          <w:lang w:val="zh_TW" w:bidi="zh_TW"/>
        </w:rPr>
        <w:t>新約時代的建築由希臘和羅馬的建築組成，因為這些統治者陸續曾統治以色列。希臘城市作為當時的建築範例，包含有規劃的街道、拱門、劇院、公共浴場、神廟和稱為集市的中央市場</w:t>
      </w:r>
      <w:r>
        <w:rPr>
          <w:i/>
          <w:lang w:val="zh_TW" w:bidi="zh_TW"/>
        </w:rPr>
        <w:t>。</w:t>
      </w:r>
      <w:r>
        <w:rPr>
          <w:lang w:val="zh_TW" w:bidi="zh_TW"/>
        </w:rPr>
        <w:t>然而，猶太人的家仍然很小，屋頂平坦，房間面向庭院。</w:t>
      </w:r>
    </w:p>
    <w:p>
      <w:pPr/>
      <w:r>
        <w:rPr>
          <w:lang w:val="zh_TW" w:bidi="zh_TW"/>
        </w:rPr>
      </w:r>
      <w:r>
        <w:rPr>
          <w:lang w:val="zh_TW" w:bidi="zh_TW"/>
        </w:rPr>
        <w:t>在羅馬統治期間，大希律王（公元前37–4年）建造了一些非凡的建築物，包括渡槽、水池、地牢、宮殿和整個城市（例如，凱撒利亞）。 他最偉大的工作是重建聖殿，這是一座花了83年才完成的卓越建築物。但在完成後僅維持了六年，於公元70年被提多摧毀。</w:t>
      </w:r>
    </w:p>
    <w:p>
      <w:pPr/>
      <w:r>
        <w:rPr>
          <w:lang w:val="zh_TW" w:bidi="zh_TW"/>
        </w:rPr>
      </w:r>
      <w:r>
        <w:rPr>
          <w:lang w:val="zh_TW" w:bidi="zh_TW"/>
        </w:rPr>
        <w:t>希律的聖殿成功地融合了新舊建築風格。 雖然它的柱廊、大理石柱和外貌似乎體現了最新的希臘化建築風格，但它仍然牢固地植根於腓尼基的建築傳統中。希律王的建築是將公元前六世紀聖殿的擴張，並在某種程度上進行了重建。一系列的庭院和柱廊圍繞著重建的神殿，通過擴大的入口給人一種宏偉的錯覺。在那個門廊的中央，矗立著一個巨大的門道，通向神殿本身較小的內門。不幸的是，公元70年的毀滅使這個建築物本身沒有任何遺留，讓我們幾乎完全依賴約瑟夫的記述。</w:t>
      </w:r>
      <w:r>
        <w:rPr>
          <w:i/>
          <w:lang w:val="zh_TW" w:bidi="zh_TW"/>
        </w:rPr>
        <w:t>見</w:t>
      </w:r>
      <w:r>
        <w:rPr>
          <w:lang w:val="zh_TW" w:bidi="zh_TW"/>
        </w:rPr>
        <w:t xml:space="preserve"> </w:t>
      </w:r>
      <w:r>
        <w:rPr>
          <w:lang w:val="zh_TW" w:bidi="zh_TW"/>
        </w:rPr>
        <w:t>城市</w:t>
      </w:r>
      <w:r>
        <w:rPr>
          <w:lang w:val="zh_TW" w:bidi="zh_TW"/>
        </w:rPr>
        <w:t>，</w:t>
      </w:r>
      <w:r>
        <w:rPr>
          <w:lang w:val="zh_TW" w:bidi="zh_TW"/>
        </w:rPr>
        <w:t>住宅和住所</w:t>
      </w:r>
      <w:r>
        <w:rPr>
          <w:lang w:val="zh_TW" w:bidi="zh_TW"/>
        </w:rPr>
        <w:t>，</w:t>
      </w:r>
      <w:r>
        <w:rPr>
          <w:lang w:val="zh_TW" w:bidi="zh_TW"/>
        </w:rPr>
        <w:t>聖殿</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