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桑拉</w:t>
      </w:r>
      <w:r>
        <w:rPr>
          <w:lang w:val="zh_TW" w:bidi="zh_TW"/>
        </w:rPr>
      </w:r>
    </w:p>
    <w:p>
      <w:pPr/>
      <w:r>
        <w:rPr>
          <w:lang w:val="zh_TW" w:bidi="zh_TW"/>
        </w:rPr>
      </w:r>
      <w:r>
        <w:rPr>
          <w:lang w:val="zh_TW" w:bidi="zh_TW"/>
        </w:rPr>
        <w:t>來自瑪士利加的以東的一位王。在以色列有君王統治之前，桑拉已經作王（</w:t>
      </w:r>
      <w:r>
        <w:rPr>
          <w:lang w:val="zh_TW" w:bidi="zh_TW"/>
        </w:rPr>
        <w:t>創36:36–37</w:t>
      </w:r>
      <w:r>
        <w:rPr>
          <w:lang w:val="zh_TW" w:bidi="zh_TW"/>
        </w:rPr>
        <w:t>；</w:t>
      </w:r>
      <w:r>
        <w:rPr>
          <w:lang w:val="zh_TW" w:bidi="zh_TW"/>
        </w:rPr>
        <w:t>代上1:47–48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