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18">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9">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20">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1">
        <w:r>
          <w:rPr>
            <w:lang w:val="ar_AE" w:bidi="ar_AE"/>
          </w:rPr>
          <w:rPr>
            <w:color w:val="0000EE"/>
            <w:u w:val="single"/>
          </w:rPr>
          <w:t>متى ٢١: ٤٢</w:t>
        </w:r>
      </w:hyperlink>
      <w:r>
        <w:rPr>
          <w:lang w:val="ar_AE" w:bidi="ar_AE"/>
        </w:rPr>
        <w:t xml:space="preserve">؛ </w:t>
      </w:r>
      <w:hyperlink r:id="rId522">
        <w:r>
          <w:rPr>
            <w:lang w:val="ar_AE" w:bidi="ar_AE"/>
          </w:rPr>
          <w:rPr>
            <w:color w:val="0000EE"/>
            <w:u w:val="single"/>
          </w:rPr>
          <w:t>مرقس ١٢: ١٠</w:t>
        </w:r>
      </w:hyperlink>
      <w:r>
        <w:rPr>
          <w:lang w:val="ar_AE" w:bidi="ar_AE"/>
        </w:rPr>
        <w:t xml:space="preserve">؛ </w:t>
      </w:r>
      <w:hyperlink r:id="rId523">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4">
        <w:r>
          <w:rPr>
            <w:lang w:val="ar_AE" w:bidi="ar_AE"/>
          </w:rPr>
          <w:rPr>
            <w:color w:val="0000EE"/>
            <w:u w:val="single"/>
          </w:rPr>
          <w:t>١٨: ٢٢، ٢٣</w:t>
        </w:r>
      </w:hyperlink>
      <w:r>
        <w:rPr>
          <w:lang w:val="ar_AE" w:bidi="ar_AE"/>
        </w:rPr>
        <w:t xml:space="preserve"> (قارن مع </w:t>
      </w:r>
      <w:hyperlink r:id="rId525">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6">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7">
        <w:r>
          <w:rPr>
            <w:lang w:val="ar_AE" w:bidi="ar_AE"/>
          </w:rPr>
          <w:rPr>
            <w:color w:val="0000EE"/>
            <w:u w:val="single"/>
          </w:rPr>
          <w:t>١٠</w:t>
        </w:r>
      </w:hyperlink>
      <w:r>
        <w:rPr>
          <w:lang w:val="ar_AE" w:bidi="ar_AE"/>
        </w:rPr>
        <w:t xml:space="preserve">). ثم اقتبسَ </w:t>
      </w:r>
      <w:hyperlink r:id="rId528">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9">
        <w:r>
          <w:rPr>
            <w:lang w:val="ar_AE" w:bidi="ar_AE"/>
          </w:rPr>
          <w:rPr>
            <w:color w:val="0000EE"/>
            <w:u w:val="single"/>
          </w:rPr>
          <w:t>١ بطرس ٢: ٦، ٧</w:t>
        </w:r>
      </w:hyperlink>
      <w:r>
        <w:rPr>
          <w:lang w:val="ar_AE" w:bidi="ar_AE"/>
        </w:rPr>
        <w:t xml:space="preserve">. في الآية </w:t>
      </w:r>
      <w:hyperlink r:id="rId530">
        <w:r>
          <w:rPr>
            <w:lang w:val="ar_AE" w:bidi="ar_AE"/>
          </w:rPr>
          <w:rPr>
            <w:color w:val="0000EE"/>
            <w:u w:val="single"/>
          </w:rPr>
          <w:t>٤</w:t>
        </w:r>
      </w:hyperlink>
      <w:r>
        <w:rPr>
          <w:lang w:val="ar_AE" w:bidi="ar_AE"/>
        </w:rPr>
        <w:t xml:space="preserve"> يَجمع بطرس بين فكرة رفض الحجر في </w:t>
      </w:r>
      <w:hyperlink r:id="rId528">
        <w:r>
          <w:rPr>
            <w:lang w:val="ar_AE" w:bidi="ar_AE"/>
          </w:rPr>
          <w:rPr>
            <w:color w:val="0000EE"/>
            <w:u w:val="single"/>
          </w:rPr>
          <w:t>مزمور ١١٨: ٢٢</w:t>
        </w:r>
      </w:hyperlink>
      <w:r>
        <w:rPr>
          <w:lang w:val="ar_AE" w:bidi="ar_AE"/>
        </w:rPr>
        <w:t xml:space="preserve"> وبين فكرة الحجر المُختَار الكريم في </w:t>
      </w:r>
      <w:hyperlink r:id="rId525">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1">
        <w:r>
          <w:rPr>
            <w:lang w:val="ar_AE" w:bidi="ar_AE"/>
          </w:rPr>
          <w:rPr>
            <w:color w:val="0000EE"/>
            <w:u w:val="single"/>
          </w:rPr>
          <w:t>٦</w:t>
        </w:r>
      </w:hyperlink>
      <w:r>
        <w:rPr>
          <w:lang w:val="ar_AE" w:bidi="ar_AE"/>
        </w:rPr>
        <w:t xml:space="preserve">، يَقتبس بطرسُ من </w:t>
      </w:r>
      <w:hyperlink r:id="rId525">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2">
        <w:r>
          <w:rPr>
            <w:lang w:val="ar_AE" w:bidi="ar_AE"/>
          </w:rPr>
          <w:rPr>
            <w:color w:val="0000EE"/>
            <w:u w:val="single"/>
          </w:rPr>
          <w:t>٧، ٨</w:t>
        </w:r>
      </w:hyperlink>
      <w:r>
        <w:rPr>
          <w:lang w:val="ar_AE" w:bidi="ar_AE"/>
        </w:rPr>
        <w:t xml:space="preserve">، يَقتبس </w:t>
      </w:r>
      <w:hyperlink r:id="rId528">
        <w:r>
          <w:rPr>
            <w:lang w:val="ar_AE" w:bidi="ar_AE"/>
          </w:rPr>
          <w:rPr>
            <w:color w:val="0000EE"/>
            <w:u w:val="single"/>
          </w:rPr>
          <w:t>مزمور ١١٨: ٢٢</w:t>
        </w:r>
      </w:hyperlink>
      <w:r>
        <w:rPr>
          <w:lang w:val="ar_AE" w:bidi="ar_AE"/>
        </w:rPr>
        <w:t>، في إشارة إلى رفض الحجر، و</w:t>
      </w:r>
      <w:hyperlink r:id="rId533">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4">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5">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6">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7">
        <w:r>
          <w:rPr>
            <w:lang w:val="ar_AE" w:bidi="ar_AE"/>
          </w:rPr>
          <w:rPr>
            <w:color w:val="0000EE"/>
            <w:u w:val="single"/>
          </w:rPr>
          <w:t>1 صم 4:3–11؛</w:t>
        </w:r>
      </w:hyperlink>
      <w:r>
        <w:rPr>
          <w:lang w:val="ar_AE" w:bidi="ar_AE"/>
        </w:rPr>
        <w:t xml:space="preserve"> </w:t>
      </w:r>
      <w:hyperlink r:id="rId538">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9">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40">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1">
        <w:r>
          <w:rPr>
            <w:lang w:val="ar_AE" w:bidi="ar_AE"/>
          </w:rPr>
          <w:rPr>
            <w:color w:val="0000EE"/>
            <w:u w:val="single"/>
          </w:rPr>
          <w:t>يشوع 15:6</w:t>
        </w:r>
      </w:hyperlink>
      <w:r>
        <w:rPr>
          <w:lang w:val="ar_AE" w:bidi="ar_AE"/>
        </w:rPr>
        <w:t xml:space="preserve">; </w:t>
      </w:r>
      <w:hyperlink r:id="rId542">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40">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الأبوكريفي</w:t>
      </w:r>
      <w:r>
        <w:rPr>
          <w:lang w:val="ar_AE" w:bidi="ar_AE"/>
        </w:rPr>
      </w:r>
    </w:p>
    <w:p>
      <w:pPr>
        <w:bidi/>
      </w:pPr>
      <w:r>
        <w:rPr>
          <w:lang w:val="ar_AE" w:bidi="ar_AE"/>
        </w:rPr>
      </w:r>
      <w:r>
        <w:rPr>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lang w:val="ar_AE" w:bidi="ar_AE"/>
        </w:rPr>
      </w:r>
      <w:r>
        <w:rPr>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lang w:val="ar_AE" w:bidi="ar_AE"/>
        </w:rPr>
      </w:r>
      <w:r>
        <w:rPr>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lang w:val="ar_AE" w:bidi="ar_AE"/>
        </w:rPr>
      </w:r>
      <w:r>
        <w:rPr>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lang w:val="ar_AE" w:bidi="ar_AE"/>
        </w:rPr>
        <w:t>الستيكومتري</w:t>
      </w:r>
      <w:r>
        <w:rPr>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سفر حزقيال</w:t>
      </w:r>
      <w:r>
        <w:rPr>
          <w:lang w:val="ar_AE" w:bidi="ar_AE"/>
        </w:rPr>
        <w:t xml:space="preserve">; </w:t>
      </w:r>
      <w:r>
        <w:rPr>
          <w:lang w:val="ar_AE" w:bidi="ar_AE"/>
        </w:rPr>
        <w:t>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حوار الفادي</w:t>
      </w:r>
      <w:r>
        <w:rPr>
          <w:lang w:val="ar_AE" w:bidi="ar_AE"/>
        </w:rPr>
      </w:r>
    </w:p>
    <w:p>
      <w:pPr>
        <w:bidi/>
      </w:pPr>
      <w:r>
        <w:rPr>
          <w:lang w:val="ar_AE" w:bidi="ar_AE"/>
        </w:rPr>
      </w:r>
      <w:r>
        <w:rPr>
          <w:lang w:val="ar_AE" w:bidi="ar_AE"/>
        </w:rPr>
        <w:t xml:space="preserve">يُعرَف هذا النص الغنوصي المسيحي أيضًا باسم </w:t>
      </w:r>
      <w:r>
        <w:rPr>
          <w:b/>
          <w:lang w:val="ar_AE" w:bidi="ar_AE"/>
        </w:rPr>
        <w:t>حوار المخلّص</w:t>
      </w:r>
      <w:r>
        <w:rPr>
          <w:lang w:val="ar_AE" w:bidi="ar_AE"/>
        </w:rPr>
        <w:t xml:space="preserve">. وقد عُثر على هذا النص ضمن </w:t>
      </w:r>
      <w:r>
        <w:rPr>
          <w:b/>
          <w:lang w:val="ar_AE" w:bidi="ar_AE"/>
        </w:rPr>
        <w:t>مكتبة نجع حمادي</w:t>
      </w:r>
      <w:r>
        <w:rPr>
          <w:lang w:val="ar_AE" w:bidi="ar_AE"/>
        </w:rPr>
        <w:t xml:space="preserve"> القديمة في مدينة </w:t>
      </w:r>
      <w:r>
        <w:rPr>
          <w:b/>
          <w:lang w:val="ar_AE" w:bidi="ar_AE"/>
        </w:rPr>
        <w:t>نجع حمادي</w:t>
      </w:r>
      <w:r>
        <w:rPr>
          <w:lang w:val="ar_AE" w:bidi="ar_AE"/>
        </w:rPr>
        <w:t xml:space="preserve"> في صعيد مصر عام 1946.</w:t>
      </w:r>
    </w:p>
    <w:p>
      <w:pPr>
        <w:bidi/>
      </w:pPr>
      <w:r>
        <w:rPr>
          <w:lang w:val="ar_AE" w:bidi="ar_AE"/>
        </w:rPr>
      </w:r>
      <w:r>
        <w:rPr>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العذراء</w:t>
      </w:r>
      <w:r>
        <w:rPr>
          <w:lang w:val="ar_AE" w:bidi="ar_AE"/>
        </w:rPr>
      </w:r>
    </w:p>
    <w:p>
      <w:pPr>
        <w:bidi/>
      </w:pPr>
      <w:r>
        <w:rPr>
          <w:lang w:val="ar_AE" w:bidi="ar_AE"/>
        </w:rPr>
      </w:r>
      <w:r>
        <w:rPr>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lang w:val="ar_AE" w:bidi="ar_AE"/>
        </w:rPr>
      </w:r>
      <w:r>
        <w:rPr>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lang w:val="ar_AE" w:bidi="ar_AE"/>
        </w:rPr>
      </w:r>
      <w:r>
        <w:rPr>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lang w:val="ar_AE" w:bidi="ar_AE"/>
        </w:rPr>
      </w:r>
      <w:r>
        <w:rPr>
          <w:lang w:val="ar_AE" w:bidi="ar_AE"/>
        </w:rPr>
        <w:t>وتخلط بعض النسخ بين مريم أم يسوع ونسوةٍ أخريات يحملن اسم مريم ذُكرن في الأناجيل.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حياة العذراء القبطية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Ezra2:47" TargetMode="External"/><Relationship Id="rId519" Type="http://schemas.openxmlformats.org/officeDocument/2006/relationships/hyperlink" Target="https://ref.ly/1Sam20:19" TargetMode="External"/><Relationship Id="rId520" Type="http://schemas.openxmlformats.org/officeDocument/2006/relationships/hyperlink" Target="https://ref.ly/Exod28:9" TargetMode="External"/><Relationship Id="rId521" Type="http://schemas.openxmlformats.org/officeDocument/2006/relationships/hyperlink" Target="https://ref.ly/Matt21:42" TargetMode="External"/><Relationship Id="rId522" Type="http://schemas.openxmlformats.org/officeDocument/2006/relationships/hyperlink" Target="https://ref.ly/Mark12:10" TargetMode="External"/><Relationship Id="rId523" Type="http://schemas.openxmlformats.org/officeDocument/2006/relationships/hyperlink" Target="https://ref.ly/Luke20:17" TargetMode="External"/><Relationship Id="rId524" Type="http://schemas.openxmlformats.org/officeDocument/2006/relationships/hyperlink" Target="https://ref.ly/Ps118:22-Ps118:23" TargetMode="External"/><Relationship Id="rId525" Type="http://schemas.openxmlformats.org/officeDocument/2006/relationships/hyperlink" Target="https://ref.ly/Isa28:16" TargetMode="External"/><Relationship Id="rId526" Type="http://schemas.openxmlformats.org/officeDocument/2006/relationships/hyperlink" Target="https://ref.ly/Acts4:11" TargetMode="External"/><Relationship Id="rId527" Type="http://schemas.openxmlformats.org/officeDocument/2006/relationships/hyperlink" Target="https://ref.ly/Acts4:10" TargetMode="External"/><Relationship Id="rId528" Type="http://schemas.openxmlformats.org/officeDocument/2006/relationships/hyperlink" Target="https://ref.ly/Ps118:22" TargetMode="External"/><Relationship Id="rId529" Type="http://schemas.openxmlformats.org/officeDocument/2006/relationships/hyperlink" Target="https://ref.ly/1Pet2:6-1Pet2:7" TargetMode="External"/><Relationship Id="rId530" Type="http://schemas.openxmlformats.org/officeDocument/2006/relationships/hyperlink" Target="https://ref.ly/1Pet2:4" TargetMode="External"/><Relationship Id="rId531" Type="http://schemas.openxmlformats.org/officeDocument/2006/relationships/hyperlink" Target="https://ref.ly/1Pet2:6" TargetMode="External"/><Relationship Id="rId532" Type="http://schemas.openxmlformats.org/officeDocument/2006/relationships/hyperlink" Target="https://ref.ly/1Pet2:7-1Pet2:8" TargetMode="External"/><Relationship Id="rId533" Type="http://schemas.openxmlformats.org/officeDocument/2006/relationships/hyperlink" Target="https://ref.ly/Isa8:14" TargetMode="External"/><Relationship Id="rId534" Type="http://schemas.openxmlformats.org/officeDocument/2006/relationships/hyperlink" Target="https://ref.ly/Eph2:20" TargetMode="External"/><Relationship Id="rId535" Type="http://schemas.openxmlformats.org/officeDocument/2006/relationships/hyperlink" Target="https://ref.ly/Isa27:9" TargetMode="External"/><Relationship Id="rId536" Type="http://schemas.openxmlformats.org/officeDocument/2006/relationships/hyperlink" Target="https://ref.ly/1Sam4:1-1Sam4:11" TargetMode="External"/><Relationship Id="rId537" Type="http://schemas.openxmlformats.org/officeDocument/2006/relationships/hyperlink" Target="https://ref.ly/1Sam4:3-1Sam4:11" TargetMode="External"/><Relationship Id="rId538" Type="http://schemas.openxmlformats.org/officeDocument/2006/relationships/hyperlink" Target="https://ref.ly/1Sam5:1" TargetMode="External"/><Relationship Id="rId539" Type="http://schemas.openxmlformats.org/officeDocument/2006/relationships/hyperlink" Target="https://ref.ly/1Sam7:12" TargetMode="External"/><Relationship Id="rId540" Type="http://schemas.openxmlformats.org/officeDocument/2006/relationships/hyperlink" Target="https://ref.ly/1Kgs1:9" TargetMode="External"/><Relationship Id="rId541" Type="http://schemas.openxmlformats.org/officeDocument/2006/relationships/hyperlink" Target="https://ref.ly/Josh15:6" TargetMode="External"/><Relationship Id="rId542" Type="http://schemas.openxmlformats.org/officeDocument/2006/relationships/hyperlink" Target="https://ref.ly/Josh18:1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