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प्याज</w:t>
      </w:r>
      <w:r>
        <w:rPr>
          <w:lang w:val="hi_IN" w:bidi="hi_IN"/>
        </w:rPr>
      </w:r>
    </w:p>
    <w:p>
      <w:pPr/>
      <w:r>
        <w:rPr>
          <w:lang w:val="hi_IN" w:bidi="hi_IN"/>
        </w:rPr>
      </w:r>
      <w:r>
        <w:rPr>
          <w:lang w:val="hi_IN" w:bidi="hi_IN"/>
        </w:rPr>
        <w:t>गिनती 11:5</w:t>
      </w:r>
      <w:r>
        <w:rPr>
          <w:lang w:val="hi_IN" w:bidi="hi_IN"/>
        </w:rPr>
        <w:t xml:space="preserve"> में उल्लेखित प्याज निश्चित रूप से </w:t>
      </w:r>
      <w:r>
        <w:rPr>
          <w:i/>
          <w:lang w:val="hi_IN" w:bidi="hi_IN"/>
        </w:rPr>
        <w:t>अल्लीउम सेपा</w:t>
      </w:r>
      <w:r>
        <w:rPr>
          <w:lang w:val="hi_IN" w:bidi="hi_IN"/>
        </w:rP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pPr/>
      <w:r>
        <w:rPr>
          <w:lang w:val="hi_IN" w:bidi="hi_IN"/>
        </w:rPr>
      </w:r>
      <w:r>
        <w:rPr>
          <w:lang w:val="hi_IN" w:bidi="hi_IN"/>
        </w:rPr>
        <w:t>प्याज से निकट सम्बन्ध रखने वाली सब्जियों में लहसुन और हरा प्याज शामिल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लहसुन</w:t>
      </w:r>
      <w:r>
        <w:rPr>
          <w:lang w:val="hi_IN" w:bidi="hi_IN"/>
        </w:rPr>
        <w:t xml:space="preserve">; </w:t>
      </w:r>
      <w:r>
        <w:rPr>
          <w:lang w:val="hi_IN" w:bidi="hi_IN"/>
        </w:rPr>
        <w:t>हरा प्याज</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