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r>
        <w:rPr>
          <w:lang w:val="id_ID" w:bidi="id_ID"/>
        </w:rPr>
        <w:t>Kisah 19:35</w:t>
      </w:r>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r>
        <w:rPr>
          <w:lang w:val="id_ID" w:bidi="id_ID"/>
        </w:rPr>
        <w:t>Kisah 16:6</w:t>
      </w:r>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r>
        <w:rPr>
          <w:lang w:val="id_ID" w:bidi="id_ID"/>
        </w:rPr>
        <w:t>Kisah 2:8–11</w:t>
      </w:r>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