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Ucal</w:t>
      </w:r>
      <w:r>
        <w:rPr>
          <w:lang w:val="fr_FR" w:bidi="fr_FR"/>
        </w:rPr>
      </w:r>
    </w:p>
    <w:p>
      <w:pPr/>
      <w:r>
        <w:rPr>
          <w:lang w:val="fr_FR" w:bidi="fr_FR"/>
        </w:rPr>
      </w:r>
      <w:r>
        <w:rPr>
          <w:lang w:val="fr_FR" w:bidi="fr_FR"/>
        </w:rPr>
        <w:t>Disciple d'Agur, sage dont les paroles sont écrites dans le livre des Proverbes (</w:t>
      </w:r>
      <w:hyperlink r:id="rId13">
        <w:r>
          <w:rPr>
            <w:lang w:val="fr_FR" w:bidi="fr_FR"/>
          </w:rPr>
          <w:rPr>
            <w:color w:val="0000EE"/>
            <w:u w:val="single"/>
          </w:rPr>
          <w:t>Pr 30.1</w:t>
        </w:r>
      </w:hyperlink>
      <w:r>
        <w:rPr>
          <w:lang w:val="fr_FR" w:bidi="fr_FR"/>
        </w:rPr>
        <w:t>). La signification de ce verset en hébreu n'est pas évidente. Beaucoup pensent qu'en fait, les noms Ithiel et Ucal ne sont pas des noms propres, mais des mots qui devraient être traduits « Je suis fatigué et épuisé, ô Dieu ».</w:t>
      </w:r>
      <w:r>
        <w:rPr>
          <w:lang w:val="fr_FR" w:bidi="fr_FR"/>
        </w:rPr>
      </w:r>
      <w:r>
        <w:rPr>
          <w:lang w:val="fr_FR" w:bidi="fr_FR"/>
        </w:rPr>
      </w:r>
    </w:p>
    <w:p>
      <w:pPr/>
      <w:r>
        <w:rPr>
          <w:lang w:val="fr_FR" w:bidi="fr_FR"/>
        </w:rPr>
      </w:r>
    </w:p>
    <w:p>
      <w:pPr>
        <w:pStyle w:val="Heading2"/>
      </w:pPr>
      <w:r>
        <w:rPr>
          <w:lang w:val="fr_FR" w:bidi="fr_FR"/>
        </w:rPr>
        <w:t>Uel</w:t>
      </w:r>
      <w:r>
        <w:rPr>
          <w:lang w:val="fr_FR" w:bidi="fr_FR"/>
        </w:rPr>
      </w:r>
    </w:p>
    <w:p>
      <w:pPr/>
      <w:r>
        <w:rPr>
          <w:lang w:val="fr_FR" w:bidi="fr_FR"/>
        </w:rPr>
      </w:r>
      <w:r>
        <w:rPr>
          <w:lang w:val="fr_FR" w:bidi="fr_FR"/>
        </w:rPr>
        <w:t>Prêtre issu de la famille de Bani. Il vivait à l'époque où le peuple juif était revenu après avoir été contraint de vivre à Babylone (appelé l'exil). Esdras, un chef juif, dira à Uel et à d'autres de divorcer de leurs épouses non juives parce que ces mariages allaient à l'encontre de la loi de Dieu (</w:t>
      </w:r>
      <w:hyperlink r:id="rId14">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Ulam</w:t>
      </w:r>
      <w:r>
        <w:rPr>
          <w:lang w:val="fr_FR" w:bidi="fr_FR"/>
        </w:rPr>
      </w:r>
    </w:p>
    <w:p>
      <w:pPr>
        <w:pStyle w:val="ListNumber"/>
        <w:numPr>
          <w:ilvl w:val="0"/>
          <w:numId w:val="14"/>
        </w:numPr>
        <w:spacing w:line="240" w:lineRule="auto"/>
        <w:ind w:left="720"/>
      </w:pPr>
      <w:r>
        <w:rPr>
          <w:lang w:val="fr_FR" w:bidi="fr_FR"/>
        </w:rPr>
      </w:r>
      <w:r>
        <w:rPr>
          <w:lang w:val="fr_FR" w:bidi="fr_FR"/>
        </w:rPr>
        <w:t>Clan dans la tribu de Manassé (</w:t>
      </w:r>
      <w:hyperlink r:id="rId15">
        <w:r>
          <w:rPr>
            <w:lang w:val="fr_FR" w:bidi="fr_FR"/>
          </w:rPr>
          <w:rPr>
            <w:color w:val="0000EE"/>
            <w:u w:val="single"/>
          </w:rPr>
          <w:t>1Ch 7.16–17</w:t>
        </w:r>
      </w:hyperlink>
      <w:r>
        <w:rPr>
          <w:lang w:val="fr_FR" w:bidi="fr_FR"/>
        </w:rPr>
        <w:t>).</w:t>
      </w:r>
    </w:p>
    <w:p>
      <w:pPr>
        <w:pStyle w:val="ListNumber"/>
        <w:spacing w:line="240" w:lineRule="auto"/>
        <w:ind w:left="720"/>
      </w:pPr>
      <w:r>
        <w:rPr>
          <w:lang w:val="fr_FR" w:bidi="fr_FR"/>
        </w:rPr>
      </w:r>
      <w:r>
        <w:rPr>
          <w:lang w:val="fr_FR" w:bidi="fr_FR"/>
        </w:rPr>
        <w:t>Premier fils d'Eschek et puissant guerrier de la tribu de Benjamin (</w:t>
      </w:r>
      <w:hyperlink r:id="rId16">
        <w:r>
          <w:rPr>
            <w:lang w:val="fr_FR" w:bidi="fr_FR"/>
          </w:rPr>
          <w:rPr>
            <w:color w:val="0000EE"/>
            <w:u w:val="single"/>
          </w:rPr>
          <w:t>1Ch 8.39–40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hyperlink r:id="rId17">
        <w:r>
          <w:rPr>
            <w:lang w:val="fr_FR" w:bidi="fr_FR"/>
          </w:rPr>
          <w:rPr>
            <w:color w:val="0000EE"/>
            <w:u w:val="single"/>
          </w:rPr>
          <w:t>Ex 9.9–11</w:t>
        </w:r>
      </w:hyperlink>
      <w:r>
        <w:rPr>
          <w:lang w:val="fr_FR" w:bidi="fr_FR"/>
        </w:rPr>
        <w:t xml:space="preserve"> ; </w:t>
      </w:r>
      <w:hyperlink r:id="rId18">
        <w:r>
          <w:rPr>
            <w:lang w:val="fr_FR" w:bidi="fr_FR"/>
          </w:rPr>
          <w:rPr>
            <w:color w:val="0000EE"/>
            <w:u w:val="single"/>
          </w:rPr>
          <w:t>Dt 28.27, 35</w:t>
        </w:r>
      </w:hyperlink>
      <w:r>
        <w:rPr>
          <w:lang w:val="fr_FR" w:bidi="fr_FR"/>
        </w:rPr>
        <w:t>) ou de furoncles. Les ulcères ou éruptions cutanées d'un certain type étaient décrits dans les lois mosaïques sur la santé et la propreté comme un signe de lèpre (</w:t>
      </w:r>
      <w:hyperlink r:id="rId19">
        <w:r>
          <w:rPr>
            <w:lang w:val="fr_FR" w:bidi="fr_FR"/>
          </w:rPr>
          <w:rPr>
            <w:color w:val="0000EE"/>
            <w:u w:val="single"/>
          </w:rPr>
          <w:t>Lv 13.1–8, 18–23</w:t>
        </w:r>
      </w:hyperlink>
      <w:r>
        <w:rPr>
          <w:lang w:val="fr_FR" w:bidi="fr_FR"/>
        </w:rPr>
        <w:t xml:space="preserve">). L'« </w:t>
      </w:r>
      <w:r>
        <w:rPr>
          <w:lang w:val="fr_FR" w:bidi="fr_FR"/>
        </w:rPr>
        <w:t>ulcère malin, depuis la plante du pied jusqu’au sommet de la tête</w:t>
      </w:r>
      <w:r>
        <w:rPr>
          <w:lang w:val="fr_FR" w:bidi="fr_FR"/>
        </w:rPr>
        <w:t xml:space="preserve"> » de Job (</w:t>
      </w:r>
      <w:hyperlink r:id="rId20">
        <w:r>
          <w:rPr>
            <w:lang w:val="fr_FR" w:bidi="fr_FR"/>
          </w:rPr>
          <w:rPr>
            <w:color w:val="0000EE"/>
            <w:u w:val="single"/>
          </w:rPr>
          <w:t>Jb 2.7–8, 12</w:t>
        </w:r>
      </w:hyperlink>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hyperlink r:id="rId21">
        <w:r>
          <w:rPr>
            <w:lang w:val="fr_FR" w:bidi="fr_FR"/>
          </w:rPr>
          <w:rPr>
            <w:color w:val="0000EE"/>
            <w:u w:val="single"/>
          </w:rPr>
          <w:t>2R 20.1–7</w:t>
        </w:r>
      </w:hyperlink>
      <w:r>
        <w:rPr>
          <w:lang w:val="fr_FR" w:bidi="fr_FR"/>
        </w:rPr>
        <w:t xml:space="preserve"> ; </w:t>
      </w:r>
      <w:hyperlink r:id="rId22">
        <w:r>
          <w:rPr>
            <w:lang w:val="fr_FR" w:bidi="fr_FR"/>
          </w:rPr>
          <w:rPr>
            <w:color w:val="0000EE"/>
            <w:u w:val="single"/>
          </w:rPr>
          <w:t>Es 38.21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Ulla</w:t>
      </w:r>
      <w:r>
        <w:rPr>
          <w:lang w:val="fr_FR" w:bidi="fr_FR"/>
        </w:rPr>
      </w:r>
    </w:p>
    <w:p>
      <w:pPr/>
      <w:r>
        <w:rPr>
          <w:lang w:val="fr_FR" w:bidi="fr_FR"/>
        </w:rPr>
      </w:r>
      <w:r>
        <w:rPr>
          <w:lang w:val="fr_FR" w:bidi="fr_FR"/>
        </w:rPr>
        <w:t>Famille dans la tribu d'Aser (</w:t>
      </w:r>
      <w:hyperlink r:id="rId23">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Umma</w:t>
      </w:r>
      <w:r>
        <w:rPr>
          <w:lang w:val="fr_FR" w:bidi="fr_FR"/>
        </w:rPr>
      </w:r>
    </w:p>
    <w:p>
      <w:pPr/>
      <w:r>
        <w:rPr>
          <w:lang w:val="fr_FR" w:bidi="fr_FR"/>
        </w:rPr>
      </w:r>
      <w:r>
        <w:rPr>
          <w:lang w:val="fr_FR" w:bidi="fr_FR"/>
        </w:rPr>
        <w:t>L'un des villages donnés à la tribu d'Aser après la conquête de Canaan (</w:t>
      </w:r>
      <w:hyperlink r:id="rId24">
        <w:r>
          <w:rPr>
            <w:lang w:val="fr_FR" w:bidi="fr_FR"/>
          </w:rPr>
          <w:rPr>
            <w:color w:val="0000EE"/>
            <w:u w:val="single"/>
          </w:rPr>
          <w:t>Jos 19.30</w:t>
        </w:r>
      </w:hyperlink>
      <w:r>
        <w:rPr>
          <w:lang w:val="fr_FR" w:bidi="fr_FR"/>
        </w:rPr>
        <w:t>). L'emplacement d'Umma et des villages voisins (Aphek et Rehob) n'est pas connu.</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25">
        <w:r>
          <w:rPr>
            <w:lang w:val="fr_FR" w:bidi="fr_FR"/>
          </w:rPr>
          <w:rPr>
            <w:color w:val="0000EE"/>
            <w:u w:val="single"/>
          </w:rPr>
          <w:t>Exode 12:21–22</w:t>
        </w:r>
      </w:hyperlink>
      <w:r>
        <w:rPr>
          <w:lang w:val="fr_FR" w:bidi="fr_FR"/>
        </w:rPr>
        <w:t xml:space="preserve">). En </w:t>
      </w:r>
      <w:hyperlink r:id="rId26">
        <w:r>
          <w:rPr>
            <w:lang w:val="fr_FR" w:bidi="fr_FR"/>
          </w:rPr>
          <w:rPr>
            <w:color w:val="0000EE"/>
            <w:u w:val="single"/>
          </w:rPr>
          <w:t>Exode 18:12</w:t>
        </w:r>
      </w:hyperlink>
      <w:r>
        <w:rPr>
          <w:lang w:val="fr_FR" w:bidi="fr_FR"/>
        </w:rPr>
        <w:t>, ces anciens ont rencontré Jéthro, le beau-père de Moïse, des représentants dignes d’assister Moïse dans l’interprétation de la Loi de Dieu et l’administration de la justice ont été choisis parmi eux (</w:t>
      </w:r>
      <w:hyperlink r:id="rId27">
        <w:r>
          <w:rPr>
            <w:lang w:val="fr_FR" w:bidi="fr_FR"/>
          </w:rPr>
          <w:rPr>
            <w:color w:val="0000EE"/>
            <w:u w:val="single"/>
          </w:rPr>
          <w:t>18:13–23</w:t>
        </w:r>
      </w:hyperlink>
      <w:r>
        <w:rPr>
          <w:lang w:val="fr_FR" w:bidi="fr_FR"/>
        </w:rPr>
        <w:t xml:space="preserve">). De même, selon </w:t>
      </w:r>
      <w:hyperlink r:id="rId28">
        <w:r>
          <w:rPr>
            <w:lang w:val="fr_FR" w:bidi="fr_FR"/>
          </w:rPr>
          <w:rPr>
            <w:color w:val="0000EE"/>
            <w:u w:val="single"/>
          </w:rPr>
          <w:t>Nombres 11:16–17,</w:t>
        </w:r>
      </w:hyperlink>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9">
        <w:r>
          <w:rPr>
            <w:lang w:val="fr_FR" w:bidi="fr_FR"/>
          </w:rPr>
          <w:rPr>
            <w:color w:val="0000EE"/>
            <w:u w:val="single"/>
          </w:rPr>
          <w:t>Genèse 23:10, 18</w:t>
        </w:r>
      </w:hyperlink>
      <w:r>
        <w:rPr>
          <w:lang w:val="fr_FR" w:bidi="fr_FR"/>
        </w:rPr>
        <w:t xml:space="preserve">; </w:t>
      </w:r>
      <w:hyperlink r:id="rId30">
        <w:r>
          <w:rPr>
            <w:lang w:val="fr_FR" w:bidi="fr_FR"/>
          </w:rPr>
          <w:rPr>
            <w:color w:val="0000EE"/>
            <w:u w:val="single"/>
          </w:rPr>
          <w:t>Jean 29:7</w:t>
        </w:r>
      </w:hyperlink>
      <w:r>
        <w:rPr>
          <w:lang w:val="fr_FR" w:bidi="fr_FR"/>
        </w:rPr>
        <w:t xml:space="preserve">; </w:t>
      </w:r>
      <w:hyperlink r:id="rId31">
        <w:r>
          <w:rPr>
            <w:lang w:val="fr_FR" w:bidi="fr_FR"/>
          </w:rPr>
          <w:rPr>
            <w:color w:val="0000EE"/>
            <w:u w:val="single"/>
          </w:rPr>
          <w:t>Proverbes 24:7</w:t>
        </w:r>
      </w:hyperlink>
      <w:r>
        <w:rPr>
          <w:lang w:val="fr_FR" w:bidi="fr_FR"/>
        </w:rPr>
        <w:t xml:space="preserve">; </w:t>
      </w:r>
      <w:hyperlink r:id="rId32">
        <w:r>
          <w:rPr>
            <w:lang w:val="fr_FR" w:bidi="fr_FR"/>
          </w:rPr>
          <w:rPr>
            <w:color w:val="0000EE"/>
            <w:u w:val="single"/>
          </w:rPr>
          <w:t>31:23</w:t>
        </w:r>
      </w:hyperlink>
      <w:r>
        <w:rPr>
          <w:lang w:val="fr_FR" w:bidi="fr_FR"/>
        </w:rPr>
        <w:t>). Les anciens qui siégeaient à la porte de la ville étaient manifestement responsables de la conservation et de l’application de la Loi (</w:t>
      </w:r>
      <w:hyperlink r:id="rId33">
        <w:r>
          <w:rPr>
            <w:lang w:val="fr_FR" w:bidi="fr_FR"/>
          </w:rPr>
          <w:rPr>
            <w:color w:val="0000EE"/>
            <w:u w:val="single"/>
          </w:rPr>
          <w:t>Deutéronome 19:12</w:t>
        </w:r>
      </w:hyperlink>
      <w:r>
        <w:rPr>
          <w:lang w:val="fr_FR" w:bidi="fr_FR"/>
        </w:rPr>
        <w:t xml:space="preserve">; </w:t>
      </w:r>
      <w:hyperlink r:id="rId34">
        <w:r>
          <w:rPr>
            <w:lang w:val="fr_FR" w:bidi="fr_FR"/>
          </w:rPr>
          <w:rPr>
            <w:color w:val="0000EE"/>
            <w:u w:val="single"/>
          </w:rPr>
          <w:t>21:19</w:t>
        </w:r>
      </w:hyperlink>
      <w:r>
        <w:rPr>
          <w:lang w:val="fr_FR" w:bidi="fr_FR"/>
        </w:rPr>
        <w:t xml:space="preserve">; </w:t>
      </w:r>
      <w:hyperlink r:id="rId35">
        <w:r>
          <w:rPr>
            <w:lang w:val="fr_FR" w:bidi="fr_FR"/>
          </w:rPr>
          <w:rPr>
            <w:color w:val="0000EE"/>
            <w:u w:val="single"/>
          </w:rPr>
          <w:t>22:15</w:t>
        </w:r>
      </w:hyperlink>
      <w:r>
        <w:rPr>
          <w:lang w:val="fr_FR" w:bidi="fr_FR"/>
        </w:rPr>
        <w:t xml:space="preserve">; </w:t>
      </w:r>
      <w:hyperlink r:id="rId36">
        <w:r>
          <w:rPr>
            <w:lang w:val="fr_FR" w:bidi="fr_FR"/>
          </w:rPr>
          <w:rPr>
            <w:color w:val="0000EE"/>
            <w:u w:val="single"/>
          </w:rPr>
          <w:t>25:7–10</w:t>
        </w:r>
      </w:hyperlink>
      <w:r>
        <w:rPr>
          <w:lang w:val="fr_FR" w:bidi="fr_FR"/>
        </w:rPr>
        <w:t xml:space="preserve">). </w:t>
      </w:r>
      <w:hyperlink r:id="rId37">
        <w:r>
          <w:rPr>
            <w:lang w:val="fr_FR" w:bidi="fr_FR"/>
          </w:rPr>
          <w:rPr>
            <w:color w:val="0000EE"/>
            <w:u w:val="single"/>
          </w:rPr>
          <w:t>Ruth 4:1–12</w:t>
        </w:r>
      </w:hyperlink>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hyperlink r:id="rId38">
        <w:r>
          <w:rPr>
            <w:lang w:val="fr_FR" w:bidi="fr_FR"/>
          </w:rPr>
          <w:rPr>
            <w:color w:val="0000EE"/>
            <w:u w:val="single"/>
          </w:rPr>
          <w:t>1 Samuel 30:26</w:t>
        </w:r>
      </w:hyperlink>
      <w:r>
        <w:rPr>
          <w:lang w:val="fr_FR" w:bidi="fr_FR"/>
        </w:rPr>
        <w:t>), conscient que l’efficacité de son règne dépendrait de leur coopération et de leur allégeance. Pour faciliter son complot contre Naboth, Jézabel a rédigé des instructions à l’intention des anciens et des nobles de Jizreel (</w:t>
      </w:r>
      <w:hyperlink r:id="rId39">
        <w:r>
          <w:rPr>
            <w:lang w:val="fr_FR" w:bidi="fr_FR"/>
          </w:rPr>
          <w:rPr>
            <w:color w:val="0000EE"/>
            <w:u w:val="single"/>
          </w:rPr>
          <w:t>1 Rois 21:8–11</w:t>
        </w:r>
      </w:hyperlink>
      <w:r>
        <w:rPr>
          <w:lang w:val="fr_FR" w:bidi="fr_FR"/>
        </w:rPr>
        <w:t>). De toute évidence, les anciens d’Israël étaient désormais responsables de l’application de la Loi dans leur juridiction. Outre les fonctions administratives et judiciaires, les anciens assumaient également des rôles cultuels (</w:t>
      </w:r>
      <w:hyperlink r:id="rId40">
        <w:r>
          <w:rPr>
            <w:lang w:val="fr_FR" w:bidi="fr_FR"/>
          </w:rPr>
          <w:rPr>
            <w:color w:val="0000EE"/>
            <w:u w:val="single"/>
          </w:rPr>
          <w:t>Exode 24:1, 9</w:t>
        </w:r>
      </w:hyperlink>
      <w:r>
        <w:rPr>
          <w:lang w:val="fr_FR" w:bidi="fr_FR"/>
        </w:rPr>
        <w:t xml:space="preserve">; </w:t>
      </w:r>
      <w:hyperlink r:id="rId41">
        <w:r>
          <w:rPr>
            <w:lang w:val="fr_FR" w:bidi="fr_FR"/>
          </w:rPr>
          <w:rPr>
            <w:color w:val="0000EE"/>
            <w:u w:val="single"/>
          </w:rPr>
          <w:t>Lévitique 4:14–15</w:t>
        </w:r>
      </w:hyperlink>
      <w:r>
        <w:rPr>
          <w:lang w:val="fr_FR" w:bidi="fr_FR"/>
        </w:rPr>
        <w:t>).</w:t>
      </w:r>
    </w:p>
    <w:p>
      <w:pPr/>
      <w:r>
        <w:rPr>
          <w:lang w:val="fr_FR" w:bidi="fr_FR"/>
        </w:rPr>
      </w:r>
      <w:r>
        <w:rPr>
          <w:lang w:val="fr_FR" w:bidi="fr_FR"/>
        </w:rPr>
        <w:t>La fonction d’ancien a survécu à l’abolition de la monarchie. Les anciens étaient présents pendant l’exil (</w:t>
      </w:r>
      <w:hyperlink r:id="rId42">
        <w:r>
          <w:rPr>
            <w:lang w:val="fr_FR" w:bidi="fr_FR"/>
          </w:rPr>
          <w:rPr>
            <w:color w:val="0000EE"/>
            <w:u w:val="single"/>
          </w:rPr>
          <w:t>Esdras 8:1</w:t>
        </w:r>
      </w:hyperlink>
      <w:r>
        <w:rPr>
          <w:lang w:val="fr_FR" w:bidi="fr_FR"/>
        </w:rPr>
        <w:t xml:space="preserve">; </w:t>
      </w:r>
      <w:hyperlink r:id="rId43">
        <w:r>
          <w:rPr>
            <w:lang w:val="fr_FR" w:bidi="fr_FR"/>
          </w:rPr>
          <w:rPr>
            <w:color w:val="0000EE"/>
            <w:u w:val="single"/>
          </w:rPr>
          <w:t>14:1</w:t>
        </w:r>
      </w:hyperlink>
      <w:r>
        <w:rPr>
          <w:lang w:val="fr_FR" w:bidi="fr_FR"/>
        </w:rPr>
        <w:t xml:space="preserve">; </w:t>
      </w:r>
      <w:hyperlink r:id="rId44">
        <w:r>
          <w:rPr>
            <w:lang w:val="fr_FR" w:bidi="fr_FR"/>
          </w:rPr>
          <w:rPr>
            <w:color w:val="0000EE"/>
            <w:u w:val="single"/>
          </w:rPr>
          <w:t>20:1–3</w:t>
        </w:r>
      </w:hyperlink>
      <w:r>
        <w:rPr>
          <w:lang w:val="fr_FR" w:bidi="fr_FR"/>
        </w:rPr>
        <w:t xml:space="preserve">) ainsi qu’après le retour d’exil (par exemple : </w:t>
      </w:r>
      <w:hyperlink r:id="rId45">
        <w:r>
          <w:rPr>
            <w:lang w:val="fr_FR" w:bidi="fr_FR"/>
          </w:rPr>
          <w:rPr>
            <w:color w:val="0000EE"/>
            <w:u w:val="single"/>
          </w:rPr>
          <w:t>Esdras 10:16</w:t>
        </w:r>
      </w:hyperlink>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6">
        <w:r>
          <w:rPr>
            <w:lang w:val="fr_FR" w:bidi="fr_FR"/>
          </w:rPr>
          <w:rPr>
            <w:color w:val="0000EE"/>
            <w:u w:val="single"/>
          </w:rPr>
          <w:t>Matthieu 16:21</w:t>
        </w:r>
      </w:hyperlink>
      <w:r>
        <w:rPr>
          <w:lang w:val="fr_FR" w:bidi="fr_FR"/>
        </w:rPr>
        <w:t>) ; « les principaux sacrificateurs et les anciens du peuple » (</w:t>
      </w:r>
      <w:hyperlink r:id="rId47">
        <w:r>
          <w:rPr>
            <w:lang w:val="fr_FR" w:bidi="fr_FR"/>
          </w:rPr>
          <w:rPr>
            <w:color w:val="0000EE"/>
            <w:u w:val="single"/>
          </w:rPr>
          <w:t>21:23</w:t>
        </w:r>
      </w:hyperlink>
      <w:r>
        <w:rPr>
          <w:lang w:val="fr_FR" w:bidi="fr_FR"/>
        </w:rPr>
        <w:t xml:space="preserve">; </w:t>
      </w:r>
      <w:hyperlink r:id="rId48">
        <w:r>
          <w:rPr>
            <w:lang w:val="fr_FR" w:bidi="fr_FR"/>
          </w:rPr>
          <w:rPr>
            <w:color w:val="0000EE"/>
            <w:u w:val="single"/>
          </w:rPr>
          <w:t>26:3, 47</w:t>
        </w:r>
      </w:hyperlink>
      <w:r>
        <w:rPr>
          <w:lang w:val="fr_FR" w:bidi="fr_FR"/>
        </w:rPr>
        <w:t>) ; « les scribes et les anciens » (</w:t>
      </w:r>
      <w:hyperlink r:id="rId49">
        <w:r>
          <w:rPr>
            <w:lang w:val="fr_FR" w:bidi="fr_FR"/>
          </w:rPr>
          <w:rPr>
            <w:color w:val="0000EE"/>
            <w:u w:val="single"/>
          </w:rPr>
          <w:t>26:57</w:t>
        </w:r>
      </w:hyperlink>
      <w:r>
        <w:rPr>
          <w:lang w:val="fr_FR" w:bidi="fr_FR"/>
        </w:rPr>
        <w:t xml:space="preserve">; </w:t>
      </w:r>
      <w:hyperlink r:id="rId50">
        <w:r>
          <w:rPr>
            <w:lang w:val="fr_FR" w:bidi="fr_FR"/>
          </w:rPr>
          <w:rPr>
            <w:color w:val="0000EE"/>
            <w:u w:val="single"/>
          </w:rPr>
          <w:t>27:41</w:t>
        </w:r>
      </w:hyperlink>
      <w:r>
        <w:rPr>
          <w:lang w:val="fr_FR" w:bidi="fr_FR"/>
        </w:rPr>
        <w:t>) ; « les principaux sacrificateurs et les anciens » (</w:t>
      </w:r>
      <w:hyperlink r:id="rId51">
        <w:r>
          <w:rPr>
            <w:lang w:val="fr_FR" w:bidi="fr_FR"/>
          </w:rPr>
          <w:rPr>
            <w:color w:val="0000EE"/>
            <w:u w:val="single"/>
          </w:rPr>
          <w:t>27:1, 3, 12, 20</w:t>
        </w:r>
      </w:hyperlink>
      <w:r>
        <w:rPr>
          <w:lang w:val="fr_FR" w:bidi="fr_FR"/>
        </w:rPr>
        <w:t>) ; « les chefs du peuple, les anciens et les scribes » (</w:t>
      </w:r>
      <w:hyperlink r:id="rId52">
        <w:r>
          <w:rPr>
            <w:lang w:val="fr_FR" w:bidi="fr_FR"/>
          </w:rPr>
          <w:rPr>
            <w:color w:val="0000EE"/>
            <w:u w:val="single"/>
          </w:rPr>
          <w:t>Actes 4:5</w:t>
        </w:r>
      </w:hyperlink>
      <w:r>
        <w:rPr>
          <w:lang w:val="fr_FR" w:bidi="fr_FR"/>
        </w:rPr>
        <w:t xml:space="preserve">) ; « chefs du peuple, et anciens d’Israël » (verset </w:t>
      </w:r>
      <w:hyperlink r:id="rId53">
        <w:r>
          <w:rPr>
            <w:lang w:val="fr_FR" w:bidi="fr_FR"/>
          </w:rPr>
          <w:rPr>
            <w:color w:val="0000EE"/>
            <w:u w:val="single"/>
          </w:rPr>
          <w:t>8</w:t>
        </w:r>
      </w:hyperlink>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54">
        <w:r>
          <w:rPr>
            <w:lang w:val="fr_FR" w:bidi="fr_FR"/>
          </w:rPr>
          <w:rPr>
            <w:color w:val="0000EE"/>
            <w:u w:val="single"/>
          </w:rPr>
          <w:t>Matthieu 15:2</w:t>
        </w:r>
      </w:hyperlink>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hyperlink r:id="rId55">
        <w:r>
          <w:rPr>
            <w:lang w:val="fr_FR" w:bidi="fr_FR"/>
          </w:rPr>
          <w:rPr>
            <w:color w:val="0000EE"/>
            <w:u w:val="single"/>
          </w:rPr>
          <w:t>Matthieu 21:43</w:t>
        </w:r>
      </w:hyperlink>
      <w:r>
        <w:rPr>
          <w:lang w:val="fr_FR" w:bidi="fr_FR"/>
        </w:rPr>
        <w:t xml:space="preserve">; </w:t>
      </w:r>
      <w:hyperlink r:id="rId56">
        <w:r>
          <w:rPr>
            <w:lang w:val="fr_FR" w:bidi="fr_FR"/>
          </w:rPr>
          <w:rPr>
            <w:color w:val="0000EE"/>
            <w:u w:val="single"/>
          </w:rPr>
          <w:t>Galates 6:16</w:t>
        </w:r>
      </w:hyperlink>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7">
        <w:r>
          <w:rPr>
            <w:lang w:val="fr_FR" w:bidi="fr_FR"/>
          </w:rPr>
          <w:rPr>
            <w:color w:val="0000EE"/>
            <w:u w:val="single"/>
          </w:rPr>
          <w:t>Actes 11:30</w:t>
        </w:r>
      </w:hyperlink>
      <w:r>
        <w:rPr>
          <w:lang w:val="fr_FR" w:bidi="fr_FR"/>
        </w:rPr>
        <w:t>). Durant leur premier voyage missionnaire, Paul et Barnabas « ont établi des anciens dans chaque église » (</w:t>
      </w:r>
      <w:hyperlink r:id="rId58">
        <w:r>
          <w:rPr>
            <w:lang w:val="fr_FR" w:bidi="fr_FR"/>
          </w:rPr>
          <w:rPr>
            <w:color w:val="0000EE"/>
            <w:u w:val="single"/>
          </w:rPr>
          <w:t>14:23</w:t>
        </w:r>
      </w:hyperlink>
      <w:r>
        <w:rPr>
          <w:lang w:val="fr_FR" w:bidi="fr_FR"/>
        </w:rPr>
        <w:t>). Plus tard, Paul et Barnabas ont été envoyés d’Antioche à Jérusalem « vers les apôtres et les anciens » relativement à la question de la circoncision des chrétiens païens (</w:t>
      </w:r>
      <w:hyperlink r:id="rId59">
        <w:r>
          <w:rPr>
            <w:lang w:val="fr_FR" w:bidi="fr_FR"/>
          </w:rPr>
          <w:rPr>
            <w:color w:val="0000EE"/>
            <w:u w:val="single"/>
          </w:rPr>
          <w:t>15:2</w:t>
        </w:r>
      </w:hyperlink>
      <w:r>
        <w:rPr>
          <w:lang w:val="fr_FR" w:bidi="fr_FR"/>
        </w:rPr>
        <w:t xml:space="preserve">), ils ont été « accueillis par l’Église, les apôtres et les anciens » (verset </w:t>
      </w:r>
      <w:hyperlink r:id="rId60">
        <w:r>
          <w:rPr>
            <w:lang w:val="fr_FR" w:bidi="fr_FR"/>
          </w:rPr>
          <w:rPr>
            <w:color w:val="0000EE"/>
            <w:u w:val="single"/>
          </w:rPr>
          <w:t>4</w:t>
        </w:r>
      </w:hyperlink>
      <w:r>
        <w:rPr>
          <w:lang w:val="fr_FR" w:bidi="fr_FR"/>
        </w:rPr>
        <w:t xml:space="preserve">), qui se sont réunis pour examiner l’affaire et résoudre le problème (versets </w:t>
      </w:r>
      <w:hyperlink r:id="rId61">
        <w:r>
          <w:rPr>
            <w:lang w:val="fr_FR" w:bidi="fr_FR"/>
          </w:rPr>
          <w:rPr>
            <w:color w:val="0000EE"/>
            <w:u w:val="single"/>
          </w:rPr>
          <w:t>6–23</w:t>
        </w:r>
      </w:hyperlink>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62">
        <w:r>
          <w:rPr>
            <w:lang w:val="fr_FR" w:bidi="fr_FR"/>
          </w:rPr>
          <w:rPr>
            <w:color w:val="0000EE"/>
            <w:u w:val="single"/>
          </w:rPr>
          <w:t>6:1–6</w:t>
        </w:r>
      </w:hyperlink>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hyperlink r:id="rId57">
        <w:r>
          <w:rPr>
            <w:lang w:val="fr_FR" w:bidi="fr_FR"/>
          </w:rPr>
          <w:rPr>
            <w:color w:val="0000EE"/>
            <w:u w:val="single"/>
          </w:rPr>
          <w:t>11:30</w:t>
        </w:r>
      </w:hyperlink>
      <w:r>
        <w:rPr>
          <w:lang w:val="fr_FR" w:bidi="fr_FR"/>
        </w:rPr>
        <w:t xml:space="preserve">; </w:t>
      </w:r>
      <w:hyperlink r:id="rId63">
        <w:r>
          <w:rPr>
            <w:lang w:val="fr_FR" w:bidi="fr_FR"/>
          </w:rPr>
          <w:rPr>
            <w:color w:val="0000EE"/>
            <w:u w:val="single"/>
          </w:rPr>
          <w:t>15:2–6, 22–23</w:t>
        </w:r>
      </w:hyperlink>
      <w:r>
        <w:rPr>
          <w:lang w:val="fr_FR" w:bidi="fr_FR"/>
        </w:rPr>
        <w:t xml:space="preserve">; </w:t>
      </w:r>
      <w:hyperlink r:id="rId64">
        <w:r>
          <w:rPr>
            <w:lang w:val="fr_FR" w:bidi="fr_FR"/>
          </w:rPr>
          <w:rPr>
            <w:color w:val="0000EE"/>
            <w:u w:val="single"/>
          </w:rPr>
          <w:t>16:4</w:t>
        </w:r>
      </w:hyperlink>
      <w:r>
        <w:rPr>
          <w:lang w:val="fr_FR" w:bidi="fr_FR"/>
        </w:rPr>
        <w:t xml:space="preserve">; </w:t>
      </w:r>
      <w:hyperlink r:id="rId65">
        <w:r>
          <w:rPr>
            <w:lang w:val="fr_FR" w:bidi="fr_FR"/>
          </w:rPr>
          <w:rPr>
            <w:color w:val="0000EE"/>
            <w:u w:val="single"/>
          </w:rPr>
          <w:t>21:18</w:t>
        </w:r>
      </w:hyperlink>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hyperlink r:id="rId66">
        <w:r>
          <w:rPr>
            <w:lang w:val="fr_FR" w:bidi="fr_FR"/>
          </w:rPr>
          <w:rPr>
            <w:color w:val="0000EE"/>
            <w:u w:val="single"/>
          </w:rPr>
          <w:t>1 Timothée 5:17, 19</w:t>
        </w:r>
      </w:hyperlink>
      <w:r>
        <w:rPr>
          <w:lang w:val="fr_FR" w:bidi="fr_FR"/>
        </w:rPr>
        <w:t xml:space="preserve">; </w:t>
      </w:r>
      <w:hyperlink r:id="rId67">
        <w:r>
          <w:rPr>
            <w:lang w:val="fr_FR" w:bidi="fr_FR"/>
          </w:rPr>
          <w:rPr>
            <w:color w:val="0000EE"/>
            <w:u w:val="single"/>
          </w:rPr>
          <w:t>Tite 1:5</w:t>
        </w:r>
      </w:hyperlink>
      <w:r>
        <w:rPr>
          <w:lang w:val="fr_FR" w:bidi="fr_FR"/>
        </w:rPr>
        <w:t>). Lors de son dernier voyage à Jérusalem, Paul a convoqué les anciens de l’église d’Éphèse à Milet (</w:t>
      </w:r>
      <w:hyperlink r:id="rId68">
        <w:r>
          <w:rPr>
            <w:lang w:val="fr_FR" w:bidi="fr_FR"/>
          </w:rPr>
          <w:rPr>
            <w:color w:val="0000EE"/>
            <w:u w:val="single"/>
          </w:rPr>
          <w:t>Actes 20:17</w:t>
        </w:r>
      </w:hyperlink>
      <w:r>
        <w:rPr>
          <w:lang w:val="fr_FR" w:bidi="fr_FR"/>
        </w:rPr>
        <w:t>) pour leur adresser ses adieux et leur demander d’être fidèles dans leur tâche de supervision et de protection du troupeau chrétien, l’Église de Dieu (</w:t>
      </w:r>
      <w:hyperlink r:id="rId69">
        <w:r>
          <w:rPr>
            <w:lang w:val="fr_FR" w:bidi="fr_FR"/>
          </w:rPr>
          <w:rPr>
            <w:color w:val="0000EE"/>
            <w:u w:val="single"/>
          </w:rPr>
          <w:t>20:28</w:t>
        </w:r>
      </w:hyperlink>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hyperlink r:id="rId70">
        <w:r>
          <w:rPr>
            <w:lang w:val="fr_FR" w:bidi="fr_FR"/>
          </w:rPr>
          <w:rPr>
            <w:color w:val="0000EE"/>
            <w:u w:val="single"/>
          </w:rPr>
          <w:t>Romains 12:8</w:t>
        </w:r>
      </w:hyperlink>
      <w:r>
        <w:rPr>
          <w:lang w:val="fr_FR" w:bidi="fr_FR"/>
        </w:rPr>
        <w:t xml:space="preserve">; </w:t>
      </w:r>
      <w:hyperlink r:id="rId71">
        <w:r>
          <w:rPr>
            <w:lang w:val="fr_FR" w:bidi="fr_FR"/>
          </w:rPr>
          <w:rPr>
            <w:color w:val="0000EE"/>
            <w:u w:val="single"/>
          </w:rPr>
          <w:t>1 Thessaloniciens 5:12–13</w:t>
        </w:r>
      </w:hyperlink>
      <w:r>
        <w:rPr>
          <w:lang w:val="fr_FR" w:bidi="fr_FR"/>
        </w:rPr>
        <w:t xml:space="preserve">). </w:t>
      </w:r>
      <w:hyperlink r:id="rId72">
        <w:r>
          <w:rPr>
            <w:lang w:val="fr_FR" w:bidi="fr_FR"/>
          </w:rPr>
          <w:rPr>
            <w:color w:val="0000EE"/>
            <w:u w:val="single"/>
          </w:rPr>
          <w:t>Philippiens 1:1</w:t>
        </w:r>
      </w:hyperlink>
      <w:r>
        <w:rPr>
          <w:lang w:val="fr_FR" w:bidi="fr_FR"/>
        </w:rPr>
        <w:t xml:space="preserve"> révèle certainement une stratification précise du leadership (« évêques et diacres ») au sein d’une jeune congrégation paulinienne. </w:t>
      </w:r>
      <w:hyperlink r:id="rId73">
        <w:r>
          <w:rPr>
            <w:lang w:val="fr_FR" w:bidi="fr_FR"/>
          </w:rPr>
          <w:rPr>
            <w:color w:val="0000EE"/>
            <w:u w:val="single"/>
          </w:rPr>
          <w:t>1 Timothée 5:17</w:t>
        </w:r>
      </w:hyperlink>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74">
        <w:r>
          <w:rPr>
            <w:lang w:val="fr_FR" w:bidi="fr_FR"/>
          </w:rPr>
          <w:rPr>
            <w:color w:val="0000EE"/>
            <w:u w:val="single"/>
          </w:rPr>
          <w:t>1 Pierre 5:1–5</w:t>
        </w:r>
      </w:hyperlink>
      <w:r>
        <w:rPr>
          <w:lang w:val="fr_FR" w:bidi="fr_FR"/>
        </w:rPr>
        <w:t xml:space="preserve"> et de </w:t>
      </w:r>
      <w:hyperlink r:id="rId75">
        <w:r>
          <w:rPr>
            <w:lang w:val="fr_FR" w:bidi="fr_FR"/>
          </w:rPr>
          <w:rPr>
            <w:color w:val="0000EE"/>
            <w:u w:val="single"/>
          </w:rPr>
          <w:t>Jacques 5:14</w:t>
        </w:r>
      </w:hyperlink>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hyperlink r:id="rId76">
        <w:r>
          <w:rPr>
            <w:lang w:val="fr_FR" w:bidi="fr_FR"/>
          </w:rPr>
          <w:rPr>
            <w:color w:val="0000EE"/>
            <w:u w:val="single"/>
          </w:rPr>
          <w:t>1 Pierre 5:1 a</w:t>
        </w:r>
      </w:hyperlink>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hyperlink r:id="rId73">
        <w:r>
          <w:rPr>
            <w:lang w:val="fr_FR" w:bidi="fr_FR"/>
          </w:rPr>
          <w:rPr>
            <w:color w:val="0000EE"/>
            <w:u w:val="single"/>
          </w:rPr>
          <w:t>1 Timothée 5:17</w:t>
        </w:r>
      </w:hyperlink>
      <w:r>
        <w:rPr>
          <w:lang w:val="fr_FR" w:bidi="fr_FR"/>
        </w:rPr>
        <w:t xml:space="preserve"> mentionne les anciens actifs dans la prédication et l’enseignement ; </w:t>
      </w:r>
      <w:hyperlink r:id="rId75">
        <w:r>
          <w:rPr>
            <w:lang w:val="fr_FR" w:bidi="fr_FR"/>
          </w:rPr>
          <w:rPr>
            <w:color w:val="0000EE"/>
            <w:u w:val="single"/>
          </w:rPr>
          <w:t>Jacques 5:14</w:t>
        </w:r>
      </w:hyperlink>
      <w:r>
        <w:rPr>
          <w:lang w:val="fr_FR" w:bidi="fr_FR"/>
        </w:rPr>
        <w:t xml:space="preserve"> les associe à un ministère de guérison ; </w:t>
      </w:r>
      <w:hyperlink r:id="rId77">
        <w:r>
          <w:rPr>
            <w:lang w:val="fr_FR" w:bidi="fr_FR"/>
          </w:rPr>
          <w:rPr>
            <w:color w:val="0000EE"/>
            <w:u w:val="single"/>
          </w:rPr>
          <w:t>1 Pierre 5:2</w:t>
        </w:r>
      </w:hyperlink>
      <w:r>
        <w:rPr>
          <w:lang w:val="fr_FR" w:bidi="fr_FR"/>
        </w:rPr>
        <w:t xml:space="preserve"> les exhorte à paitre le troupeau. Ainsi, les prophètes et les docteurs qui dirigeaient l’église d’Antioche (d’après </w:t>
      </w:r>
      <w:hyperlink r:id="rId78">
        <w:r>
          <w:rPr>
            <w:lang w:val="fr_FR" w:bidi="fr_FR"/>
          </w:rPr>
          <w:rPr>
            <w:color w:val="0000EE"/>
            <w:u w:val="single"/>
          </w:rPr>
          <w:t>Actes 13:1–3</w:t>
        </w:r>
      </w:hyperlink>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hyperlink r:id="rId79">
        <w:r>
          <w:rPr>
            <w:lang w:val="fr_FR" w:bidi="fr_FR"/>
          </w:rPr>
          <w:rPr>
            <w:color w:val="0000EE"/>
            <w:u w:val="single"/>
          </w:rPr>
          <w:t>Actes 20</w:t>
        </w:r>
      </w:hyperlink>
      <w:r>
        <w:rPr>
          <w:lang w:val="fr_FR" w:bidi="fr_FR"/>
        </w:rPr>
        <w:t xml:space="preserve">), adressé spécifiquement aux anciens de l’église d’Éphèse (v </w:t>
      </w:r>
      <w:hyperlink r:id="rId68">
        <w:r>
          <w:rPr>
            <w:lang w:val="fr_FR" w:bidi="fr_FR"/>
          </w:rPr>
          <w:rPr>
            <w:color w:val="0000EE"/>
            <w:u w:val="single"/>
          </w:rPr>
          <w:t>17</w:t>
        </w:r>
      </w:hyperlink>
      <w:r>
        <w:rPr>
          <w:lang w:val="fr_FR" w:bidi="fr_FR"/>
        </w:rPr>
        <w:t xml:space="preserve">), il leur déclare que le Saint-Esprit a fait d’eux des « gardiens, pour veiller sur l’Église de Dieu » (v </w:t>
      </w:r>
      <w:hyperlink r:id="rId69">
        <w:r>
          <w:rPr>
            <w:lang w:val="fr_FR" w:bidi="fr_FR"/>
          </w:rPr>
          <w:rPr>
            <w:color w:val="0000EE"/>
            <w:u w:val="single"/>
          </w:rPr>
          <w:t>28</w:t>
        </w:r>
      </w:hyperlink>
      <w:r>
        <w:rPr>
          <w:lang w:val="fr_FR" w:bidi="fr_FR"/>
        </w:rPr>
        <w:t xml:space="preserve">). Il est difficile de savoir si le terme « surveillant » est utilisé ici dans le sens technique d’évêque ou dans le sens plus général de gardien. Toutefois, en </w:t>
      </w:r>
      <w:hyperlink r:id="rId80">
        <w:r>
          <w:rPr>
            <w:lang w:val="fr_FR" w:bidi="fr_FR"/>
          </w:rPr>
          <w:rPr>
            <w:color w:val="0000EE"/>
            <w:u w:val="single"/>
          </w:rPr>
          <w:t>Tite 1:5–7</w:t>
        </w:r>
      </w:hyperlink>
      <w:r>
        <w:rPr>
          <w:lang w:val="fr_FR" w:bidi="fr_FR"/>
        </w:rPr>
        <w:t xml:space="preserve">les anciens du verset </w:t>
      </w:r>
      <w:hyperlink r:id="rId67">
        <w:r>
          <w:rPr>
            <w:lang w:val="fr_FR" w:bidi="fr_FR"/>
          </w:rPr>
          <w:rPr>
            <w:color w:val="0000EE"/>
            <w:u w:val="single"/>
          </w:rPr>
          <w:t>5</w:t>
        </w:r>
      </w:hyperlink>
      <w:r>
        <w:rPr>
          <w:lang w:val="fr_FR" w:bidi="fr_FR"/>
        </w:rPr>
        <w:t xml:space="preserve"> sont clairement les mêmes personnes que les évêques du verset </w:t>
      </w:r>
      <w:hyperlink r:id="rId81">
        <w:r>
          <w:rPr>
            <w:lang w:val="fr_FR" w:bidi="fr_FR"/>
          </w:rPr>
          <w:rPr>
            <w:color w:val="0000EE"/>
            <w:u w:val="single"/>
          </w:rPr>
          <w:t>7</w:t>
        </w:r>
      </w:hyperlink>
      <w:r>
        <w:rPr>
          <w:lang w:val="fr_FR" w:bidi="fr_FR"/>
        </w:rPr>
        <w:t xml:space="preserve">. De même, les évêques de </w:t>
      </w:r>
      <w:hyperlink r:id="rId72">
        <w:r>
          <w:rPr>
            <w:lang w:val="fr_FR" w:bidi="fr_FR"/>
          </w:rPr>
          <w:rPr>
            <w:color w:val="0000EE"/>
            <w:u w:val="single"/>
          </w:rPr>
          <w:t>Philippiens 1:1</w:t>
        </w:r>
      </w:hyperlink>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pStyle w:val="ListNumber"/>
        <w:numPr>
          <w:ilvl w:val="0"/>
          <w:numId w:val="15"/>
        </w:numPr>
        <w:spacing w:line="240" w:lineRule="auto"/>
        <w:ind w:left="720"/>
      </w:pPr>
      <w:r>
        <w:rPr>
          <w:lang w:val="fr_FR" w:bidi="fr_FR"/>
        </w:rPr>
      </w:r>
      <w:r>
        <w:rPr>
          <w:lang w:val="fr_FR" w:bidi="fr_FR"/>
        </w:rPr>
        <w:t>Un des musiciens que le chef des Lévites a choisis pour chanter et jouer de la harpe dans le cadre du service du temple pendant le règne de David (</w:t>
      </w:r>
      <w:hyperlink r:id="rId82">
        <w:r>
          <w:rPr>
            <w:lang w:val="fr_FR" w:bidi="fr_FR"/>
          </w:rPr>
          <w:rPr>
            <w:color w:val="0000EE"/>
            <w:u w:val="single"/>
          </w:rPr>
          <w:t>1Ch 15.18–20</w:t>
        </w:r>
      </w:hyperlink>
      <w:r>
        <w:rPr>
          <w:lang w:val="fr_FR" w:bidi="fr_FR"/>
        </w:rPr>
        <w:t>).</w:t>
      </w:r>
    </w:p>
    <w:p>
      <w:pPr>
        <w:pStyle w:val="ListNumber"/>
        <w:spacing w:line="240" w:lineRule="auto"/>
        <w:ind w:left="720"/>
      </w:pPr>
      <w:r>
        <w:rPr>
          <w:lang w:val="fr_FR" w:bidi="fr_FR"/>
        </w:rPr>
      </w:r>
      <w:r>
        <w:rPr>
          <w:lang w:val="fr_FR" w:bidi="fr_FR"/>
        </w:rPr>
        <w:t>Orthographe alternative d'Unno (</w:t>
      </w:r>
      <w:hyperlink r:id="rId83">
        <w:r>
          <w:rPr>
            <w:lang w:val="fr_FR" w:bidi="fr_FR"/>
          </w:rPr>
          <w:rPr>
            <w:color w:val="0000EE"/>
            <w:u w:val="single"/>
          </w:rPr>
          <w:t>Né 12.9</w:t>
        </w:r>
      </w:hyperlink>
      <w:r>
        <w:rPr>
          <w:lang w:val="fr_FR" w:bidi="fr_FR"/>
        </w:rPr>
        <w:t xml:space="preserve">) </w:t>
      </w:r>
      <w:r>
        <w:rPr>
          <w:i/>
          <w:lang w:val="fr_FR" w:bidi="fr_FR"/>
        </w:rPr>
        <w:t>Voir</w:t>
      </w:r>
      <w:r>
        <w:rPr>
          <w:lang w:val="fr_FR" w:bidi="fr_FR"/>
        </w:rPr>
        <w:t xml:space="preserve"> </w:t>
      </w:r>
      <w:r>
        <w:rPr>
          <w:lang w:val="fr_FR" w:bidi="fr_FR"/>
        </w:rPr>
        <w:t>Unno</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r>
        <w:rPr>
          <w:lang w:val="fr_FR" w:bidi="fr_FR"/>
        </w:rPr>
      </w:r>
      <w:r>
        <w:rPr>
          <w:lang w:val="fr_FR" w:bidi="fr_FR"/>
        </w:rPr>
        <w:t>Un des Lévites qui participera au service du temple pendant l'ère postexilique (</w:t>
      </w:r>
      <w:hyperlink r:id="rId83">
        <w:r>
          <w:rPr>
            <w:lang w:val="fr_FR" w:bidi="fr_FR"/>
          </w:rPr>
          <w:rPr>
            <w:color w:val="0000EE"/>
            <w:u w:val="single"/>
          </w:rPr>
          <w:t>Né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Uphaz, Oufaz, Ouphaz</w:t>
      </w:r>
      <w:r>
        <w:rPr>
          <w:lang w:val="fr_FR" w:bidi="fr_FR"/>
        </w:rPr>
      </w:r>
    </w:p>
    <w:p>
      <w:pPr/>
      <w:r>
        <w:rPr>
          <w:lang w:val="fr_FR" w:bidi="fr_FR"/>
        </w:rPr>
      </w:r>
      <w:r>
        <w:rPr>
          <w:lang w:val="fr_FR" w:bidi="fr_FR"/>
        </w:rPr>
        <w:t>Région bien connue pour son or (</w:t>
      </w:r>
      <w:hyperlink r:id="rId84">
        <w:r>
          <w:rPr>
            <w:lang w:val="fr_FR" w:bidi="fr_FR"/>
          </w:rPr>
          <w:rPr>
            <w:color w:val="0000EE"/>
            <w:u w:val="single"/>
          </w:rPr>
          <w:t>Jr 10.9</w:t>
        </w:r>
      </w:hyperlink>
      <w:r>
        <w:rPr>
          <w:lang w:val="fr_FR" w:bidi="fr_FR"/>
        </w:rPr>
        <w:t xml:space="preserve"> ; </w:t>
      </w:r>
      <w:hyperlink r:id="rId85">
        <w:r>
          <w:rPr>
            <w:lang w:val="fr_FR" w:bidi="fr_FR"/>
          </w:rPr>
          <w:rPr>
            <w:color w:val="0000EE"/>
            <w:u w:val="single"/>
          </w:rPr>
          <w:t>Dn 10.5</w:t>
        </w:r>
      </w:hyperlink>
      <w:r>
        <w:rPr>
          <w:lang w:val="fr_FR" w:bidi="fr_FR"/>
        </w:rPr>
        <w:t>). Certains soutiennent que le mot « Uphaz » est une erreur scribale et devrait être lue « Ophir », car il n'y a qu'une seule lettre de différence entre les deux mots en hébreu. Ophir est une autre région célèbre pour son or fin.</w:t>
      </w:r>
    </w:p>
    <w:p>
      <w:pPr/>
      <w:r>
        <w:rPr>
          <w:lang w:val="fr_FR" w:bidi="fr_FR"/>
        </w:rPr>
      </w:r>
      <w:r>
        <w:rPr>
          <w:i/>
          <w:lang w:val="fr_FR" w:bidi="fr_FR"/>
        </w:rPr>
        <w:t>Voir aussi</w:t>
      </w:r>
      <w:r>
        <w:rPr>
          <w:lang w:val="fr_FR" w:bidi="fr_FR"/>
        </w:rPr>
        <w:t xml:space="preserve"> </w:t>
      </w:r>
      <w:r>
        <w:rPr>
          <w:lang w:val="fr_FR" w:bidi="fr_FR"/>
        </w:rPr>
        <w:t>Ophir (lieu)</w:t>
      </w:r>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hyperlink r:id="rId86">
        <w:r>
          <w:rPr>
            <w:lang w:val="fr_FR" w:bidi="fr_FR"/>
          </w:rPr>
          <w:rPr>
            <w:color w:val="0000EE"/>
            <w:u w:val="single"/>
          </w:rPr>
          <w:t>Gn 11.28, 31</w:t>
        </w:r>
      </w:hyperlink>
      <w:r>
        <w:rPr>
          <w:lang w:val="fr_FR" w:bidi="fr_FR"/>
        </w:rPr>
        <w:t xml:space="preserve"> ; </w:t>
      </w:r>
      <w:hyperlink r:id="rId87">
        <w:r>
          <w:rPr>
            <w:lang w:val="fr_FR" w:bidi="fr_FR"/>
          </w:rPr>
          <w:rPr>
            <w:color w:val="0000EE"/>
            <w:u w:val="single"/>
          </w:rPr>
          <w:t>15.7</w:t>
        </w:r>
      </w:hyperlink>
      <w:r>
        <w:rPr>
          <w:lang w:val="fr_FR" w:bidi="fr_FR"/>
        </w:rPr>
        <w:t xml:space="preserve"> ; </w:t>
      </w:r>
      <w:hyperlink r:id="rId88">
        <w:r>
          <w:rPr>
            <w:lang w:val="fr_FR" w:bidi="fr_FR"/>
          </w:rPr>
          <w:rPr>
            <w:color w:val="0000EE"/>
            <w:u w:val="single"/>
          </w:rPr>
          <w:t>Né 9.7</w:t>
        </w:r>
      </w:hyperlink>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 (Personne)</w:t>
      </w:r>
      <w:r>
        <w:rPr>
          <w:lang w:val="fr_FR" w:bidi="fr_FR"/>
        </w:rPr>
      </w:r>
    </w:p>
    <w:p>
      <w:pPr/>
      <w:r>
        <w:rPr>
          <w:lang w:val="fr_FR" w:bidi="fr_FR"/>
        </w:rPr>
      </w:r>
      <w:r>
        <w:rPr>
          <w:lang w:val="fr_FR" w:bidi="fr_FR"/>
        </w:rPr>
        <w:t>Père d'Éliphal, l'un des vaillants hommes du roi David (</w:t>
      </w:r>
      <w:hyperlink r:id="rId89">
        <w:r>
          <w:rPr>
            <w:lang w:val="fr_FR" w:bidi="fr_FR"/>
          </w:rPr>
          <w:rPr>
            <w:color w:val="0000EE"/>
            <w:u w:val="single"/>
          </w:rPr>
          <w:t>1Ch 11.35</w:t>
        </w:r>
      </w:hyperlink>
      <w:r>
        <w:rPr>
          <w:lang w:val="fr_FR" w:bidi="fr_FR"/>
        </w:rPr>
        <w:t>). Ur est sans doute la même personne qu'Achasbaï dans le passage parallèle (</w:t>
      </w:r>
      <w:hyperlink r:id="rId90">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6"/>
        </w:numPr>
        <w:spacing w:line="240" w:lineRule="auto"/>
        <w:ind w:left="720"/>
      </w:pPr>
      <w:r>
        <w:rPr>
          <w:lang w:val="fr_FR" w:bidi="fr_FR"/>
        </w:rPr>
      </w:r>
      <w:r>
        <w:rPr>
          <w:lang w:val="fr_FR" w:bidi="fr_FR"/>
        </w:rPr>
        <w:t>Père de Betsaleel de la tribu de Juda, et constructeur du tabernacle (</w:t>
      </w:r>
      <w:hyperlink r:id="rId91">
        <w:r>
          <w:rPr>
            <w:lang w:val="fr_FR" w:bidi="fr_FR"/>
          </w:rPr>
          <w:rPr>
            <w:color w:val="0000EE"/>
            <w:u w:val="single"/>
          </w:rPr>
          <w:t>Ex 31.2</w:t>
        </w:r>
      </w:hyperlink>
      <w:r>
        <w:rPr>
          <w:lang w:val="fr_FR" w:bidi="fr_FR"/>
        </w:rPr>
        <w:t xml:space="preserve"> ; </w:t>
      </w:r>
      <w:hyperlink r:id="rId92">
        <w:r>
          <w:rPr>
            <w:lang w:val="fr_FR" w:bidi="fr_FR"/>
          </w:rPr>
          <w:rPr>
            <w:color w:val="0000EE"/>
            <w:u w:val="single"/>
          </w:rPr>
          <w:t>35.30</w:t>
        </w:r>
      </w:hyperlink>
      <w:r>
        <w:rPr>
          <w:lang w:val="fr_FR" w:bidi="fr_FR"/>
        </w:rPr>
        <w:t xml:space="preserve"> ; </w:t>
      </w:r>
      <w:hyperlink r:id="rId93">
        <w:r>
          <w:rPr>
            <w:lang w:val="fr_FR" w:bidi="fr_FR"/>
          </w:rPr>
          <w:rPr>
            <w:color w:val="0000EE"/>
            <w:u w:val="single"/>
          </w:rPr>
          <w:t>38.22</w:t>
        </w:r>
      </w:hyperlink>
      <w:r>
        <w:rPr>
          <w:lang w:val="fr_FR" w:bidi="fr_FR"/>
        </w:rPr>
        <w:t xml:space="preserve"> ; </w:t>
      </w:r>
      <w:hyperlink r:id="rId94">
        <w:r>
          <w:rPr>
            <w:lang w:val="fr_FR" w:bidi="fr_FR"/>
          </w:rPr>
          <w:rPr>
            <w:color w:val="0000EE"/>
            <w:u w:val="single"/>
          </w:rPr>
          <w:t>1Ch 2.20</w:t>
        </w:r>
      </w:hyperlink>
      <w:r>
        <w:rPr>
          <w:lang w:val="fr_FR" w:bidi="fr_FR"/>
        </w:rPr>
        <w:t xml:space="preserve"> ; </w:t>
      </w:r>
      <w:hyperlink r:id="rId95">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hyperlink r:id="rId96">
        <w:r>
          <w:rPr>
            <w:lang w:val="fr_FR" w:bidi="fr_FR"/>
          </w:rPr>
          <w:rPr>
            <w:color w:val="0000EE"/>
            <w:u w:val="single"/>
          </w:rPr>
          <w:t>1R 4.19</w:t>
        </w:r>
      </w:hyperlink>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hyperlink r:id="rId97">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w:t>
      </w:r>
      <w:r>
        <w:rPr>
          <w:lang w:val="fr_FR" w:bidi="fr_FR"/>
        </w:rPr>
      </w:r>
    </w:p>
    <w:p>
      <w:pPr>
        <w:pStyle w:val="ListNumber"/>
        <w:numPr>
          <w:ilvl w:val="0"/>
          <w:numId w:val="17"/>
        </w:numPr>
        <w:spacing w:line="240" w:lineRule="auto"/>
        <w:ind w:left="720"/>
      </w:pPr>
      <w:r>
        <w:rPr>
          <w:lang w:val="fr_FR" w:bidi="fr_FR"/>
        </w:rPr>
      </w:r>
      <w:r>
        <w:rPr>
          <w:lang w:val="fr_FR" w:bidi="fr_FR"/>
        </w:rPr>
        <w:t>Hittite qui a rejoint Israël et est devenu un chef dans l'armée de David, répertorié parmi les vaillants hommes du roi (</w:t>
      </w:r>
      <w:hyperlink r:id="rId98">
        <w:r>
          <w:rPr>
            <w:lang w:val="fr_FR" w:bidi="fr_FR"/>
          </w:rPr>
          <w:rPr>
            <w:color w:val="0000EE"/>
            <w:u w:val="single"/>
          </w:rPr>
          <w:t>2S 23.39</w:t>
        </w:r>
      </w:hyperlink>
      <w:r>
        <w:rPr>
          <w:lang w:val="fr_FR" w:bidi="fr_FR"/>
        </w:rPr>
        <w:t xml:space="preserve"> ; </w:t>
      </w:r>
      <w:hyperlink r:id="rId99">
        <w:r>
          <w:rPr>
            <w:lang w:val="fr_FR" w:bidi="fr_FR"/>
          </w:rPr>
          <w:rPr>
            <w:color w:val="0000EE"/>
            <w:u w:val="single"/>
          </w:rPr>
          <w:t>1Ch 11.41</w:t>
        </w:r>
      </w:hyperlink>
      <w:r>
        <w:rPr>
          <w:lang w:val="fr_FR" w:bidi="fr_FR"/>
        </w:rPr>
        <w:t>). La femme d'Urie était Bath-Schéba. David aura une liaison avec elle pendant qu'Urie combattait les Ammonites. En apprenant sa grossesse, David convoquera Urie à Jérusalem. Il espérait qu'Urie dormirait avec sa femme et se croirait être le père. Urie dormra dans les quartiers des serviteurs. Il ne voulait pas profiter de la maison pendant que ses compagnons étaient en guerre. La deuxième nuit, David essaiera de nouveau de l'inciter à dormir avec sa femme. Urie, malgré son ivresse, ne rentrera pas chez lui. Il passera plutôt la nuit au palais. Pour approfondir l'intrigue, David renverra Urie au combat. Il ordonnera à Urie de se rendre dans un lieu vulnérable, où il sera tué (</w:t>
      </w:r>
      <w:hyperlink r:id="rId100">
        <w:r>
          <w:rPr>
            <w:lang w:val="fr_FR" w:bidi="fr_FR"/>
          </w:rPr>
          <w:rPr>
            <w:color w:val="0000EE"/>
            <w:u w:val="single"/>
          </w:rPr>
          <w:t>2S 11</w:t>
        </w:r>
      </w:hyperlink>
      <w:r>
        <w:rPr>
          <w:lang w:val="fr_FR" w:bidi="fr_FR"/>
        </w:rPr>
        <w:t xml:space="preserve"> ; </w:t>
      </w:r>
      <w:hyperlink r:id="rId101">
        <w:r>
          <w:rPr>
            <w:lang w:val="fr_FR" w:bidi="fr_FR"/>
          </w:rPr>
          <w:rPr>
            <w:color w:val="0000EE"/>
            <w:u w:val="single"/>
          </w:rPr>
          <w:t>Mt 1.6</w:t>
        </w:r>
      </w:hyperlink>
      <w:r>
        <w:rPr>
          <w:lang w:val="fr_FR" w:bidi="fr_FR"/>
        </w:rPr>
        <w:t>).</w:t>
        <w:b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Prêtre qui construira un autel à Jérusalem en imitant un modèle assyrien à la demande du roi Achaz de Juda (</w:t>
      </w:r>
      <w:hyperlink r:id="rId102">
        <w:r>
          <w:rPr>
            <w:lang w:val="fr_FR" w:bidi="fr_FR"/>
          </w:rPr>
          <w:rPr>
            <w:color w:val="0000EE"/>
            <w:u w:val="single"/>
          </w:rPr>
          <w:t>2R 16.10–16</w:t>
        </w:r>
      </w:hyperlink>
      <w:r>
        <w:rPr>
          <w:lang w:val="fr_FR" w:bidi="fr_FR"/>
        </w:rPr>
        <w:t>).</w:t>
      </w:r>
    </w:p>
    <w:p>
      <w:pPr>
        <w:pStyle w:val="ListNumber"/>
        <w:spacing w:line="240" w:lineRule="auto"/>
        <w:ind w:left="720"/>
      </w:pPr>
      <w:r>
        <w:rPr>
          <w:lang w:val="fr_FR" w:bidi="fr_FR"/>
        </w:rPr>
      </w:r>
      <w:r>
        <w:rPr>
          <w:lang w:val="fr_FR" w:bidi="fr_FR"/>
        </w:rPr>
        <w:t>Prêtre et père de Merémoth. Merémoth a pesé l'argent, l'or et les vases pour le temple (</w:t>
      </w:r>
      <w:hyperlink r:id="rId103">
        <w:r>
          <w:rPr>
            <w:lang w:val="fr_FR" w:bidi="fr_FR"/>
          </w:rPr>
          <w:rPr>
            <w:color w:val="0000EE"/>
            <w:u w:val="single"/>
          </w:rPr>
          <w:t>Esd 8.33</w:t>
        </w:r>
      </w:hyperlink>
      <w:r>
        <w:rPr>
          <w:lang w:val="fr_FR" w:bidi="fr_FR"/>
        </w:rPr>
        <w:t>) et construira des parties du mur de Jérusalem pendant les jours de Néhémie (</w:t>
      </w:r>
      <w:hyperlink r:id="rId104">
        <w:r>
          <w:rPr>
            <w:lang w:val="fr_FR" w:bidi="fr_FR"/>
          </w:rPr>
          <w:rPr>
            <w:color w:val="0000EE"/>
            <w:u w:val="single"/>
          </w:rPr>
          <w:t>Né 3.4, 21</w:t>
        </w:r>
      </w:hyperlink>
      <w:r>
        <w:rPr>
          <w:lang w:val="fr_FR" w:bidi="fr_FR"/>
        </w:rPr>
        <w:t>).</w:t>
      </w:r>
    </w:p>
    <w:p>
      <w:pPr>
        <w:pStyle w:val="ListNumber"/>
        <w:spacing w:line="240" w:lineRule="auto"/>
        <w:ind w:left="720"/>
      </w:pPr>
      <w:r>
        <w:rPr>
          <w:lang w:val="fr_FR" w:bidi="fr_FR"/>
        </w:rPr>
      </w:r>
      <w:r>
        <w:rPr>
          <w:lang w:val="fr_FR" w:bidi="fr_FR"/>
        </w:rPr>
        <w:t>L'un des hommes qui se tenaient à la droite d'Esdras lorsque celui-ci lisait la loi au peuple (</w:t>
      </w:r>
      <w:hyperlink r:id="rId105">
        <w:r>
          <w:rPr>
            <w:lang w:val="fr_FR" w:bidi="fr_FR"/>
          </w:rPr>
          <w:rPr>
            <w:color w:val="0000EE"/>
            <w:u w:val="single"/>
          </w:rPr>
          <w:t>Né 8.4</w:t>
        </w:r>
      </w:hyperlink>
      <w:r>
        <w:rPr>
          <w:lang w:val="fr_FR" w:bidi="fr_FR"/>
        </w:rPr>
        <w:t>). Il est peut-être le même homme que le n°3 ci-dessus.</w:t>
      </w:r>
    </w:p>
    <w:p>
      <w:pPr>
        <w:pStyle w:val="ListNumber"/>
        <w:spacing w:line="240" w:lineRule="auto"/>
        <w:ind w:left="720"/>
      </w:pPr>
      <w:r>
        <w:rPr>
          <w:lang w:val="fr_FR" w:bidi="fr_FR"/>
        </w:rPr>
      </w:r>
      <w:r>
        <w:rPr>
          <w:lang w:val="fr_FR" w:bidi="fr_FR"/>
        </w:rPr>
        <w:t>Prêtre qu'Ésaïe a pris comme témoin (</w:t>
      </w:r>
      <w:hyperlink r:id="rId106">
        <w:r>
          <w:rPr>
            <w:lang w:val="fr_FR" w:bidi="fr_FR"/>
          </w:rPr>
          <w:rPr>
            <w:color w:val="0000EE"/>
            <w:u w:val="single"/>
          </w:rPr>
          <w:t>Es 8.2</w:t>
        </w:r>
      </w:hyperlink>
      <w:r>
        <w:rPr>
          <w:lang w:val="fr_FR" w:bidi="fr_FR"/>
        </w:rPr>
        <w:t>). Il est peut-être le même homme que le n°2 ci-dessus.</w:t>
      </w:r>
    </w:p>
    <w:p>
      <w:pPr>
        <w:pStyle w:val="ListNumber"/>
        <w:spacing w:line="240" w:lineRule="auto"/>
        <w:ind w:left="720"/>
      </w:pPr>
      <w:r>
        <w:rPr>
          <w:lang w:val="fr_FR" w:bidi="fr_FR"/>
        </w:rPr>
      </w:r>
      <w:r>
        <w:rPr>
          <w:lang w:val="fr_FR" w:bidi="fr_FR"/>
        </w:rPr>
        <w:t>Prophète et fils de Schemaeja de Kirjath-Jearim. Urie mettra en colère le roi Jojakim en prophétisant contre Juda et Jérusalem. Craignant pour sa vie, Urie s'enfuira en Égypte mais finira par être enlevé et ramené au roi Jojakim, qui le mettra à mort (</w:t>
      </w:r>
      <w:hyperlink r:id="rId107">
        <w:r>
          <w:rPr>
            <w:lang w:val="fr_FR" w:bidi="fr_FR"/>
          </w:rPr>
          <w:rPr>
            <w:color w:val="0000EE"/>
            <w:u w:val="single"/>
          </w:rPr>
          <w:t>Jr 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Uriel</w:t>
      </w:r>
      <w:r>
        <w:rPr>
          <w:lang w:val="fr_FR" w:bidi="fr_FR"/>
        </w:rPr>
      </w:r>
    </w:p>
    <w:p>
      <w:pPr>
        <w:pStyle w:val="ListNumber"/>
        <w:numPr>
          <w:ilvl w:val="0"/>
          <w:numId w:val="18"/>
        </w:numPr>
        <w:spacing w:line="240" w:lineRule="auto"/>
        <w:ind w:left="720"/>
      </w:pPr>
      <w:r>
        <w:rPr>
          <w:lang w:val="fr_FR" w:bidi="fr_FR"/>
        </w:rPr>
      </w:r>
      <w:r>
        <w:rPr>
          <w:lang w:val="fr_FR" w:bidi="fr_FR"/>
        </w:rPr>
        <w:t>Membre de la tribu de Lévi, le peuple qui servait dans le temple de Dieu. Il appartenait à un groupe familial appelé les Kehathites. Son père était Tahath, et son fils était Ozias (</w:t>
      </w:r>
      <w:hyperlink r:id="rId108">
        <w:r>
          <w:rPr>
            <w:lang w:val="fr_FR" w:bidi="fr_FR"/>
          </w:rPr>
          <w:rPr>
            <w:color w:val="0000EE"/>
            <w:u w:val="single"/>
          </w:rPr>
          <w:t>1Ch 6.24</w:t>
        </w:r>
      </w:hyperlink>
      <w:r>
        <w:rPr>
          <w:lang w:val="fr_FR" w:bidi="fr_FR"/>
        </w:rPr>
        <w:t>).</w:t>
      </w:r>
    </w:p>
    <w:p>
      <w:pPr>
        <w:pStyle w:val="ListNumber"/>
        <w:spacing w:line="240" w:lineRule="auto"/>
        <w:ind w:left="720"/>
      </w:pPr>
      <w:r>
        <w:rPr>
          <w:lang w:val="fr_FR" w:bidi="fr_FR"/>
        </w:rPr>
      </w:r>
      <w:r>
        <w:rPr>
          <w:lang w:val="fr_FR" w:bidi="fr_FR"/>
        </w:rPr>
        <w:t>Lévite qui surveillait le déplacement de l'arche de la maison d'Obed-Édom à Jérusalem (</w:t>
      </w:r>
      <w:hyperlink r:id="rId109">
        <w:r>
          <w:rPr>
            <w:lang w:val="fr_FR" w:bidi="fr_FR"/>
          </w:rPr>
          <w:rPr>
            <w:color w:val="0000EE"/>
            <w:u w:val="single"/>
          </w:rPr>
          <w:t>1Ch 15.5–11</w:t>
        </w:r>
      </w:hyperlink>
      <w:r>
        <w:rPr>
          <w:lang w:val="fr_FR" w:bidi="fr_FR"/>
        </w:rPr>
        <w:t>). Il était un chef de clan Kehathite et responsable de cent vingt hommes qui ont aidé lors de la cérémonie. Uriel a dû suivre une préparation spéciale pour se purifier devant Dieu afin de pouvoir porter l'arche.</w:t>
      </w:r>
    </w:p>
    <w:p>
      <w:pPr>
        <w:pStyle w:val="ListNumber"/>
        <w:spacing w:line="240" w:lineRule="auto"/>
        <w:ind w:left="720"/>
      </w:pPr>
      <w:r>
        <w:rPr>
          <w:lang w:val="fr_FR" w:bidi="fr_FR"/>
        </w:rPr>
      </w:r>
      <w:r>
        <w:rPr>
          <w:lang w:val="fr_FR" w:bidi="fr_FR"/>
        </w:rPr>
        <w:t xml:space="preserve">Grand-père du roi Abija de Juda, et père de la reine mère, </w:t>
      </w:r>
      <w:r>
        <w:rPr>
          <w:lang w:val="fr_FR" w:bidi="fr_FR"/>
        </w:rPr>
        <w:t>Maaca (ou Micaja)</w:t>
      </w:r>
      <w:r>
        <w:rPr>
          <w:lang w:val="fr_FR" w:bidi="fr_FR"/>
        </w:rPr>
        <w:t>, l'épouse favorite de Roboam (</w:t>
      </w:r>
      <w:hyperlink r:id="rId110">
        <w:r>
          <w:rPr>
            <w:lang w:val="fr_FR" w:bidi="fr_FR"/>
          </w:rPr>
          <w:rPr>
            <w:color w:val="0000EE"/>
            <w:u w:val="single"/>
          </w:rPr>
          <w:t>2Ch 13.2</w:t>
        </w:r>
      </w:hyperlink>
      <w:r>
        <w:rPr>
          <w:lang w:val="fr_FR" w:bidi="fr_FR"/>
        </w:rPr>
        <w:t xml:space="preserve">). Une question demeure sur l'histoire familiale de </w:t>
      </w:r>
      <w:r>
        <w:rPr>
          <w:lang w:val="fr_FR" w:bidi="fr_FR"/>
        </w:rPr>
        <w:t>Maaca</w:t>
      </w:r>
      <w:r>
        <w:rPr>
          <w:lang w:val="fr_FR" w:bidi="fr_FR"/>
        </w:rPr>
        <w:t>. Un passage de la Bible dit que son père était Uriel, mais un autre dit que son père était Absalom (</w:t>
      </w:r>
      <w:hyperlink r:id="rId111">
        <w:r>
          <w:rPr>
            <w:lang w:val="fr_FR" w:bidi="fr_FR"/>
          </w:rPr>
          <w:rPr>
            <w:color w:val="0000EE"/>
            <w:u w:val="single"/>
          </w:rPr>
          <w:t>2Ch 11.20</w:t>
        </w:r>
      </w:hyperlink>
      <w:r>
        <w:rPr>
          <w:lang w:val="fr_FR" w:bidi="fr_FR"/>
        </w:rPr>
        <w:t>). Il y a deux explications possibles à cela :</w:t>
      </w:r>
    </w:p>
    <w:p>
      <w:pPr>
        <w:pStyle w:val="ListBullet"/>
        <w:spacing w:line="240" w:lineRule="auto"/>
        <w:ind w:left="1440"/>
      </w:pPr>
      <w:r>
        <w:rPr>
          <w:lang w:val="fr_FR" w:bidi="fr_FR"/>
        </w:rPr>
      </w:r>
      <w:r>
        <w:rPr>
          <w:lang w:val="fr_FR" w:bidi="fr_FR"/>
        </w:rPr>
        <w:t>Certains érudits pensent que la mère de Maaca était Tamar (la fille d'Absalom). Cela ferait d'Uriel son père et d'Absalom son grand-père du côté maternel. L'historien juif Josèphe a soutenu cette explication.</w:t>
      </w:r>
    </w:p>
    <w:p>
      <w:pPr>
        <w:pStyle w:val="ListBullet"/>
        <w:spacing w:line="240" w:lineRule="auto"/>
        <w:ind w:left="1440"/>
      </w:pPr>
      <w:r>
        <w:rPr>
          <w:lang w:val="fr_FR" w:bidi="fr_FR"/>
        </w:rPr>
      </w:r>
      <w:r>
        <w:rPr>
          <w:lang w:val="fr_FR" w:bidi="fr_FR"/>
        </w:rPr>
        <w:t>D'autres pensent qu'Absalom pourrait avoir eu deux noms, surtout après avoir commis des actes répréhensibles qui ont apporté la honte à sa famille.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hyperlink r:id="rId112">
        <w:r>
          <w:rPr>
            <w:lang w:val="fr_FR" w:bidi="fr_FR"/>
          </w:rPr>
          <w:rPr>
            <w:color w:val="0000EE"/>
            <w:u w:val="single"/>
          </w:rPr>
          <w:t>Nb 27.21</w:t>
        </w:r>
      </w:hyperlink>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hyperlink r:id="rId113">
        <w:r>
          <w:rPr>
            <w:lang w:val="fr_FR" w:bidi="fr_FR"/>
          </w:rPr>
          <w:rPr>
            <w:color w:val="0000EE"/>
            <w:u w:val="single"/>
          </w:rPr>
          <w:t>Exode 28.30</w:t>
        </w:r>
      </w:hyperlink>
      <w:r>
        <w:rPr>
          <w:lang w:val="fr_FR" w:bidi="fr_FR"/>
        </w:rPr>
        <w:t>, le grand prêtre gardait ces objets sur ou dans son pectoral. La Bible ne mentionne pas leur utilisation depuis l'époque du roi Saül (</w:t>
      </w:r>
      <w:hyperlink r:id="rId114">
        <w:r>
          <w:rPr>
            <w:lang w:val="fr_FR" w:bidi="fr_FR"/>
          </w:rPr>
          <w:rPr>
            <w:color w:val="0000EE"/>
            <w:u w:val="single"/>
          </w:rPr>
          <w:t>1S 28.6</w:t>
        </w:r>
      </w:hyperlink>
      <w:r>
        <w:rPr>
          <w:lang w:val="fr_FR" w:bidi="fr_FR"/>
        </w:rPr>
        <w:t>) jusqu'à l'époque d'Esdras et de Néhémie (</w:t>
      </w:r>
      <w:hyperlink r:id="rId115">
        <w:r>
          <w:rPr>
            <w:lang w:val="fr_FR" w:bidi="fr_FR"/>
          </w:rPr>
          <w:rPr>
            <w:color w:val="0000EE"/>
            <w:u w:val="single"/>
          </w:rPr>
          <w:t>Esd 2.63</w:t>
        </w:r>
      </w:hyperlink>
      <w:r>
        <w:rPr>
          <w:lang w:val="fr_FR" w:bidi="fr_FR"/>
        </w:rPr>
        <w:t xml:space="preserve"> ; </w:t>
      </w:r>
      <w:hyperlink r:id="rId116">
        <w:r>
          <w:rPr>
            <w:lang w:val="fr_FR" w:bidi="fr_FR"/>
          </w:rPr>
          <w:rPr>
            <w:color w:val="0000EE"/>
            <w:u w:val="single"/>
          </w:rPr>
          <w:t>Né 7.65</w:t>
        </w:r>
      </w:hyperlink>
      <w:r>
        <w:rPr>
          <w:lang w:val="fr_FR" w:bidi="fr_FR"/>
        </w:rPr>
        <w:t>), pour aider à décider quels prêtres revenant d'exil pouvaient servir à nouveau.</w:t>
      </w:r>
    </w:p>
    <w:p>
      <w:pPr/>
      <w:r>
        <w:rPr>
          <w:lang w:val="fr_FR" w:bidi="fr_FR"/>
        </w:rPr>
      </w:r>
      <w:r>
        <w:rPr>
          <w:lang w:val="fr_FR" w:bidi="fr_FR"/>
        </w:rPr>
        <w:t xml:space="preserve">Dans </w:t>
      </w:r>
      <w:hyperlink r:id="rId117">
        <w:r>
          <w:rPr>
            <w:lang w:val="fr_FR" w:bidi="fr_FR"/>
          </w:rPr>
          <w:rPr>
            <w:color w:val="0000EE"/>
            <w:u w:val="single"/>
          </w:rPr>
          <w:t>1 Samuel 14.41</w:t>
        </w:r>
      </w:hyperlink>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Uthaï</w:t>
      </w:r>
      <w:r>
        <w:rPr>
          <w:lang w:val="fr_FR" w:bidi="fr_FR"/>
        </w:rPr>
      </w:r>
    </w:p>
    <w:p>
      <w:pPr>
        <w:pStyle w:val="ListNumber"/>
        <w:numPr>
          <w:ilvl w:val="0"/>
          <w:numId w:val="19"/>
        </w:numPr>
        <w:spacing w:line="240" w:lineRule="auto"/>
        <w:ind w:left="720"/>
      </w:pPr>
      <w:r>
        <w:rPr>
          <w:lang w:val="fr_FR" w:bidi="fr_FR"/>
        </w:rPr>
      </w:r>
      <w:r>
        <w:rPr>
          <w:lang w:val="fr_FR" w:bidi="fr_FR"/>
        </w:rPr>
        <w:t xml:space="preserve">Homme qui est retourné en Israël après l'exil à Babylone. Il est répertorié comme le fils d'Ammihud de la branche </w:t>
      </w:r>
      <w:r>
        <w:rPr>
          <w:lang w:val="fr_FR" w:bidi="fr_FR"/>
        </w:rPr>
        <w:t>Pérets</w:t>
      </w:r>
      <w:r>
        <w:rPr>
          <w:lang w:val="fr_FR" w:bidi="fr_FR"/>
        </w:rPr>
        <w:t xml:space="preserve"> de la tribu de Juda (</w:t>
      </w:r>
      <w:hyperlink r:id="rId118">
        <w:r>
          <w:rPr>
            <w:lang w:val="fr_FR" w:bidi="fr_FR"/>
          </w:rPr>
          <w:rPr>
            <w:color w:val="0000EE"/>
            <w:u w:val="single"/>
          </w:rPr>
          <w:t>1Ch 9.4</w:t>
        </w:r>
      </w:hyperlink>
      <w:r>
        <w:rPr>
          <w:lang w:val="fr_FR" w:bidi="fr_FR"/>
        </w:rPr>
        <w:t>).</w:t>
      </w:r>
    </w:p>
    <w:p>
      <w:pPr>
        <w:pStyle w:val="ListNumber"/>
        <w:spacing w:line="240" w:lineRule="auto"/>
        <w:ind w:left="720"/>
      </w:pPr>
      <w:r>
        <w:rPr>
          <w:lang w:val="fr_FR" w:bidi="fr_FR"/>
        </w:rPr>
      </w:r>
      <w:r>
        <w:rPr>
          <w:lang w:val="fr_FR" w:bidi="fr_FR"/>
        </w:rPr>
        <w:t>Un des fils de Bigvaï qui est retourné à Jérusalem avec Esdras (</w:t>
      </w:r>
      <w:hyperlink r:id="rId119">
        <w:r>
          <w:rPr>
            <w:lang w:val="fr_FR" w:bidi="fr_FR"/>
          </w:rPr>
          <w:rPr>
            <w:color w:val="0000EE"/>
            <w:u w:val="single"/>
          </w:rPr>
          <w:t>Esd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hyperlink r:id="rId120">
        <w:r>
          <w:rPr>
            <w:lang w:val="fr_FR" w:bidi="fr_FR"/>
          </w:rPr>
          <w:rPr>
            <w:color w:val="0000EE"/>
            <w:u w:val="single"/>
          </w:rPr>
          <w:t>Jb 1.1</w:t>
        </w:r>
      </w:hyperlink>
      <w:r>
        <w:rPr>
          <w:lang w:val="fr_FR" w:bidi="fr_FR"/>
        </w:rPr>
        <w:t>). Le nom apparaît en parallèle avec Édom et est associé à Uts dans l'arbre généalogique des Horites originels à Séir (</w:t>
      </w:r>
      <w:hyperlink r:id="rId121">
        <w:r>
          <w:rPr>
            <w:lang w:val="fr_FR" w:bidi="fr_FR"/>
          </w:rPr>
          <w:rPr>
            <w:color w:val="0000EE"/>
            <w:u w:val="single"/>
          </w:rPr>
          <w:t>Lm 4.21</w:t>
        </w:r>
      </w:hyperlink>
      <w:r>
        <w:rPr>
          <w:lang w:val="fr_FR" w:bidi="fr_FR"/>
        </w:rPr>
        <w:t>). Le livre de Job ne situe pas le pays d'Uts, mais il indique que les fils de l'orient (Kedem) y vivaient (</w:t>
      </w:r>
      <w:hyperlink r:id="rId122">
        <w:r>
          <w:rPr>
            <w:lang w:val="fr_FR" w:bidi="fr_FR"/>
          </w:rPr>
          <w:rPr>
            <w:color w:val="0000EE"/>
            <w:u w:val="single"/>
          </w:rPr>
          <w:t>Jb 1.3</w:t>
        </w:r>
      </w:hyperlink>
      <w:r>
        <w:rPr>
          <w:lang w:val="fr_FR" w:bidi="fr_FR"/>
        </w:rPr>
        <w:t xml:space="preserve">). Uts est également dit être proche du désert (v. </w:t>
      </w:r>
      <w:hyperlink r:id="rId123">
        <w:r>
          <w:rPr>
            <w:lang w:val="fr_FR" w:bidi="fr_FR"/>
          </w:rPr>
          <w:rPr>
            <w:color w:val="0000EE"/>
            <w:u w:val="single"/>
          </w:rPr>
          <w:t>15</w:t>
        </w:r>
      </w:hyperlink>
      <w:r>
        <w:rPr>
          <w:lang w:val="fr_FR" w:bidi="fr_FR"/>
        </w:rPr>
        <w:t xml:space="preserve">) et des Chaldéens (v. </w:t>
      </w:r>
      <w:hyperlink r:id="rId124">
        <w:r>
          <w:rPr>
            <w:lang w:val="fr_FR" w:bidi="fr_FR"/>
          </w:rPr>
          <w:rPr>
            <w:color w:val="0000EE"/>
            <w:u w:val="single"/>
          </w:rPr>
          <w:t>17</w:t>
        </w:r>
      </w:hyperlink>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hyperlink r:id="rId125">
        <w:r>
          <w:rPr>
            <w:lang w:val="fr_FR" w:bidi="fr_FR"/>
          </w:rPr>
          <w:rPr>
            <w:color w:val="0000EE"/>
            <w:u w:val="single"/>
          </w:rPr>
          <w:t>Gn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hyperlink r:id="rId125">
        <w:r>
          <w:rPr>
            <w:lang w:val="fr_FR" w:bidi="fr_FR"/>
          </w:rPr>
          <w:rPr>
            <w:color w:val="0000EE"/>
            <w:u w:val="single"/>
          </w:rPr>
          <w:t>Gn 10.23</w:t>
        </w:r>
      </w:hyperlink>
      <w:r>
        <w:rPr>
          <w:lang w:val="fr_FR" w:bidi="fr_FR"/>
        </w:rPr>
        <w:t xml:space="preserve">). Dans le passage parallèle de </w:t>
      </w:r>
      <w:hyperlink r:id="rId126">
        <w:r>
          <w:rPr>
            <w:lang w:val="fr_FR" w:bidi="fr_FR"/>
          </w:rPr>
          <w:rPr>
            <w:color w:val="0000EE"/>
            <w:u w:val="single"/>
          </w:rPr>
          <w:t>1</w:t>
        </w:r>
      </w:hyperlink>
      <w:r>
        <w:rPr>
          <w:lang w:val="fr_FR" w:bidi="fr_FR"/>
        </w:rPr>
        <w:t xml:space="preserve"> </w:t>
      </w:r>
      <w:hyperlink r:id="rId126">
        <w:r>
          <w:rPr>
            <w:lang w:val="fr_FR" w:bidi="fr_FR"/>
          </w:rPr>
          <w:rPr>
            <w:color w:val="0000EE"/>
            <w:u w:val="single"/>
          </w:rPr>
          <w:t>Chroniques 1.17</w:t>
        </w:r>
      </w:hyperlink>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hyperlink r:id="rId127">
        <w:r>
          <w:rPr>
            <w:lang w:val="fr_FR" w:bidi="fr_FR"/>
          </w:rPr>
          <w:rPr>
            <w:color w:val="0000EE"/>
            <w:u w:val="single"/>
          </w:rPr>
          <w:t>Gn 22.21</w:t>
        </w:r>
      </w:hyperlink>
      <w:r>
        <w:rPr>
          <w:lang w:val="fr_FR" w:bidi="fr_FR"/>
        </w:rPr>
        <w:t>).</w:t>
      </w:r>
    </w:p>
    <w:p>
      <w:pPr/>
      <w:r>
        <w:rPr>
          <w:lang w:val="fr_FR" w:bidi="fr_FR"/>
        </w:rPr>
      </w:r>
      <w:r>
        <w:rPr>
          <w:lang w:val="fr_FR" w:bidi="fr_FR"/>
        </w:rPr>
        <w:t>3. Fils de Dischan et petit-fils de Séir le Horite (</w:t>
      </w:r>
      <w:hyperlink r:id="rId128">
        <w:r>
          <w:rPr>
            <w:lang w:val="fr_FR" w:bidi="fr_FR"/>
          </w:rPr>
          <w:rPr>
            <w:color w:val="0000EE"/>
            <w:u w:val="single"/>
          </w:rPr>
          <w:t>Gn 36.28</w:t>
        </w:r>
      </w:hyperlink>
      <w:r>
        <w:rPr>
          <w:lang w:val="fr_FR" w:bidi="fr_FR"/>
        </w:rPr>
        <w:t xml:space="preserve"> ; </w:t>
      </w:r>
      <w:hyperlink r:id="rId129">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Uzaï</w:t>
      </w:r>
      <w:r>
        <w:rPr>
          <w:lang w:val="fr_FR" w:bidi="fr_FR"/>
        </w:rPr>
      </w:r>
    </w:p>
    <w:p>
      <w:pPr/>
      <w:r>
        <w:rPr>
          <w:lang w:val="fr_FR" w:bidi="fr_FR"/>
        </w:rPr>
      </w:r>
      <w:r>
        <w:rPr>
          <w:lang w:val="fr_FR" w:bidi="fr_FR"/>
        </w:rPr>
        <w:t>Père de Palal, un réparateur du mur de Jérusalem à l'époque de Néhémie (</w:t>
      </w:r>
      <w:hyperlink r:id="rId130">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Uzal (Lieu)</w:t>
      </w:r>
      <w:r>
        <w:rPr>
          <w:lang w:val="fr_FR" w:bidi="fr_FR"/>
        </w:rPr>
      </w:r>
    </w:p>
    <w:p>
      <w:pPr>
        <w:pStyle w:val="Heading2"/>
      </w:pPr>
      <w:r>
        <w:rPr>
          <w:lang w:val="fr_FR" w:bidi="fr_FR"/>
        </w:rPr>
        <w:t xml:space="preserve">UZAL, </w:t>
      </w:r>
      <w:r>
        <w:rPr>
          <w:lang w:val="fr_FR" w:bidi="fr_FR"/>
        </w:rPr>
        <w:t>OUZZAL, OUZAL, MEOUZAL</w:t>
      </w:r>
      <w:r>
        <w:rPr>
          <w:lang w:val="fr_FR" w:bidi="fr_FR"/>
        </w:rPr>
        <w:t xml:space="preserve"> (lieu)</w:t>
      </w:r>
    </w:p>
    <w:p>
      <w:pPr/>
      <w:r>
        <w:rPr>
          <w:lang w:val="fr_FR" w:bidi="fr_FR"/>
        </w:rPr>
      </w:r>
      <w:r>
        <w:rPr>
          <w:lang w:val="fr_FR" w:bidi="fr_FR"/>
        </w:rPr>
        <w:t>Lieu mentionné en lien avec Dan et Javan dans un passage difficile à comprendre (</w:t>
      </w:r>
      <w:hyperlink r:id="rId131">
        <w:r>
          <w:rPr>
            <w:lang w:val="fr_FR" w:bidi="fr_FR"/>
          </w:rPr>
          <w:rPr>
            <w:color w:val="0000EE"/>
            <w:u w:val="single"/>
          </w:rPr>
          <w:t>Ez 27.19</w:t>
        </w:r>
      </w:hyperlink>
      <w:r>
        <w:rPr>
          <w:lang w:val="fr_FR" w:bidi="fr_FR"/>
        </w:rPr>
        <w:t>). Uzal correspond à l'actuelle Sana (San'a' ou Sanaa), capitale du Yémen.</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hyperlink r:id="rId132">
        <w:r>
          <w:rPr>
            <w:lang w:val="fr_FR" w:bidi="fr_FR"/>
          </w:rPr>
          <w:rPr>
            <w:color w:val="0000EE"/>
            <w:u w:val="single"/>
          </w:rPr>
          <w:t>Gn 10.27</w:t>
        </w:r>
      </w:hyperlink>
      <w:r>
        <w:rPr>
          <w:lang w:val="fr_FR" w:bidi="fr_FR"/>
        </w:rPr>
        <w:t xml:space="preserve"> ; </w:t>
      </w:r>
      <w:hyperlink r:id="rId133">
        <w:r>
          <w:rPr>
            <w:lang w:val="fr_FR" w:bidi="fr_FR"/>
          </w:rPr>
          <w:rPr>
            <w:color w:val="0000EE"/>
            <w:u w:val="single"/>
          </w:rPr>
          <w:t>1Ch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20"/>
        </w:numPr>
        <w:spacing w:line="240" w:lineRule="auto"/>
        <w:ind w:left="720"/>
      </w:pPr>
      <w:r>
        <w:rPr>
          <w:lang w:val="fr_FR" w:bidi="fr_FR"/>
        </w:rPr>
      </w:r>
      <w:r>
        <w:rPr>
          <w:lang w:val="fr_FR" w:bidi="fr_FR"/>
        </w:rPr>
        <w:t>Fils d'Abinadab qui mourra en aidant à transporter l'arche de l'alliance lorsqu'elle sera ramenée de chez les Philistins (</w:t>
      </w:r>
      <w:hyperlink r:id="rId134">
        <w:r>
          <w:rPr>
            <w:lang w:val="fr_FR" w:bidi="fr_FR"/>
          </w:rPr>
          <w:rPr>
            <w:color w:val="0000EE"/>
            <w:u w:val="single"/>
          </w:rPr>
          <w:t>2S 6.1–8</w:t>
        </w:r>
      </w:hyperlink>
      <w:r>
        <w:rPr>
          <w:lang w:val="fr_FR" w:bidi="fr_FR"/>
        </w:rPr>
        <w:t xml:space="preserve"> ; </w:t>
      </w:r>
      <w:hyperlink r:id="rId135">
        <w:r>
          <w:rPr>
            <w:lang w:val="fr_FR" w:bidi="fr_FR"/>
          </w:rPr>
          <w:rPr>
            <w:color w:val="0000EE"/>
            <w:u w:val="single"/>
          </w:rPr>
          <w:t>1Ch 13.7–11</w:t>
        </w:r>
      </w:hyperlink>
      <w:r>
        <w:rPr>
          <w:lang w:val="fr_FR" w:bidi="fr_FR"/>
        </w:rPr>
        <w:t xml:space="preserve">). Uzza sera frappé à mort par le Seigneur parce qu'il avait tendu la main et saisi l'arche en essayant de la stabiliser. Cette action allait à l'encontre des instructions de </w:t>
      </w:r>
      <w:hyperlink r:id="rId136">
        <w:r>
          <w:rPr>
            <w:lang w:val="fr_FR" w:bidi="fr_FR"/>
          </w:rPr>
          <w:rPr>
            <w:color w:val="0000EE"/>
            <w:u w:val="single"/>
          </w:rPr>
          <w:t>Nombres 4.15</w:t>
        </w:r>
      </w:hyperlink>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hyperlink r:id="rId137">
        <w:r>
          <w:rPr>
            <w:lang w:val="fr_FR" w:bidi="fr_FR"/>
          </w:rPr>
          <w:rPr>
            <w:color w:val="0000EE"/>
            <w:u w:val="single"/>
          </w:rPr>
          <w:t>1 Chroniques 6.29</w:t>
        </w:r>
      </w:hyperlink>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r>
        <w:rPr>
          <w:lang w:val="fr_FR" w:bidi="fr_FR"/>
        </w:rPr>
      </w:r>
      <w:r>
        <w:rPr>
          <w:lang w:val="fr_FR" w:bidi="fr_FR"/>
        </w:rPr>
        <w:t>1. Propriétaire ou premier planteur d'un jardin qui servait de lieu de sépulture pour les rois Manassé et Amon de Juda (</w:t>
      </w:r>
      <w:hyperlink r:id="rId138">
        <w:r>
          <w:rPr>
            <w:lang w:val="fr_FR" w:bidi="fr_FR"/>
          </w:rPr>
          <w:rPr>
            <w:color w:val="0000EE"/>
            <w:u w:val="single"/>
          </w:rPr>
          <w:t>2R 21.18, 26</w:t>
        </w:r>
      </w:hyperlink>
      <w:r>
        <w:rPr>
          <w:lang w:val="fr_FR" w:bidi="fr_FR"/>
        </w:rPr>
        <w:t>). Le « jardin d'Uzza » était semble-t-il adjacent à la résidence royale de Manassé.</w:t>
      </w:r>
    </w:p>
    <w:p>
      <w:pPr/>
      <w:r>
        <w:rPr>
          <w:lang w:val="fr_FR" w:bidi="fr_FR"/>
        </w:rPr>
      </w:r>
      <w:r>
        <w:rPr>
          <w:lang w:val="fr_FR" w:bidi="fr_FR"/>
        </w:rPr>
        <w:t xml:space="preserve">2. Fils de Schimeï, dans </w:t>
      </w:r>
      <w:hyperlink r:id="rId137">
        <w:r>
          <w:rPr>
            <w:lang w:val="fr_FR" w:bidi="fr_FR"/>
          </w:rPr>
          <w:rPr>
            <w:color w:val="0000EE"/>
            <w:u w:val="single"/>
          </w:rPr>
          <w:t>1 Chroniques 6.29</w:t>
        </w:r>
      </w:hyperlink>
      <w:r>
        <w:rPr>
          <w:lang w:val="fr_FR" w:bidi="fr_FR"/>
        </w:rPr>
        <w:t>.</w:t>
      </w:r>
    </w:p>
    <w:p>
      <w:pPr/>
      <w:r>
        <w:rPr>
          <w:lang w:val="fr_FR" w:bidi="fr_FR"/>
        </w:rPr>
      </w:r>
      <w:r>
        <w:rPr>
          <w:lang w:val="fr_FR" w:bidi="fr_FR"/>
        </w:rPr>
        <w:t>3. Fils ou descendant d'Éhud de la tribu de Benjamin (</w:t>
      </w:r>
      <w:hyperlink r:id="rId139">
        <w:r>
          <w:rPr>
            <w:lang w:val="fr_FR" w:bidi="fr_FR"/>
          </w:rPr>
          <w:rPr>
            <w:color w:val="0000EE"/>
            <w:u w:val="single"/>
          </w:rPr>
          <w:t>1Ch 8.7</w:t>
        </w:r>
      </w:hyperlink>
      <w:r>
        <w:rPr>
          <w:lang w:val="fr_FR" w:bidi="fr_FR"/>
        </w:rPr>
        <w:t>), mentionné comme ancêtre de Mardochée dans des textes extrabibliques.</w:t>
      </w:r>
    </w:p>
    <w:p>
      <w:pPr/>
      <w:r>
        <w:rPr>
          <w:lang w:val="fr_FR" w:bidi="fr_FR"/>
        </w:rPr>
      </w:r>
      <w:r>
        <w:rPr>
          <w:lang w:val="fr_FR" w:bidi="fr_FR"/>
        </w:rPr>
        <w:t xml:space="preserve">4. Fils d'Abinadab, dans </w:t>
      </w:r>
      <w:hyperlink r:id="rId135">
        <w:r>
          <w:rPr>
            <w:lang w:val="fr_FR" w:bidi="fr_FR"/>
          </w:rPr>
          <w:rPr>
            <w:color w:val="0000EE"/>
            <w:u w:val="single"/>
          </w:rPr>
          <w:t>1 Chroniques 13.7–11</w:t>
        </w:r>
      </w:hyperlink>
      <w:r>
        <w:rPr>
          <w:lang w:val="fr_FR" w:bidi="fr_FR"/>
        </w:rPr>
        <w:t>.</w:t>
      </w:r>
    </w:p>
    <w:p>
      <w:pPr/>
      <w:r>
        <w:rPr>
          <w:lang w:val="fr_FR" w:bidi="fr_FR"/>
        </w:rPr>
      </w:r>
      <w:r>
        <w:rPr>
          <w:lang w:val="fr_FR" w:bidi="fr_FR"/>
        </w:rPr>
        <w:t>5. Ancêtre d'une famille de serviteurs du temple qui est retournée à Jérusalem avec Zorobabel après l'exil (</w:t>
      </w:r>
      <w:hyperlink r:id="rId140">
        <w:r>
          <w:rPr>
            <w:lang w:val="fr_FR" w:bidi="fr_FR"/>
          </w:rPr>
          <w:rPr>
            <w:color w:val="0000EE"/>
            <w:u w:val="single"/>
          </w:rPr>
          <w:t>Esd 2.49</w:t>
        </w:r>
      </w:hyperlink>
      <w:r>
        <w:rPr>
          <w:lang w:val="fr_FR" w:bidi="fr_FR"/>
        </w:rPr>
        <w:t xml:space="preserve"> ; </w:t>
      </w:r>
      <w:hyperlink r:id="rId141">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Uzzen-Schééra</w:t>
      </w:r>
      <w:r>
        <w:rPr>
          <w:lang w:val="fr_FR" w:bidi="fr_FR"/>
        </w:rPr>
      </w:r>
    </w:p>
    <w:p>
      <w:pPr/>
      <w:r>
        <w:rPr>
          <w:lang w:val="fr_FR" w:bidi="fr_FR"/>
        </w:rPr>
      </w:r>
      <w:r>
        <w:rPr>
          <w:lang w:val="fr_FR" w:bidi="fr_FR"/>
        </w:rPr>
        <w:t>Ville construite par Schééra, qui était soit la fille, soit la petite-fille d'Éphraïm (</w:t>
      </w:r>
      <w:hyperlink r:id="rId142">
        <w:r>
          <w:rPr>
            <w:lang w:val="fr_FR" w:bidi="fr_FR"/>
          </w:rPr>
          <w:rPr>
            <w:color w:val="0000EE"/>
            <w:u w:val="single"/>
          </w:rPr>
          <w:t>1Ch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Uzzi</w:t>
      </w:r>
      <w:r>
        <w:rPr>
          <w:lang w:val="fr_FR" w:bidi="fr_FR"/>
        </w:rPr>
      </w:r>
    </w:p>
    <w:p>
      <w:pPr>
        <w:pStyle w:val="ListNumber"/>
        <w:numPr>
          <w:ilvl w:val="0"/>
          <w:numId w:val="21"/>
        </w:numPr>
        <w:spacing w:line="240" w:lineRule="auto"/>
        <w:ind w:left="720"/>
      </w:pPr>
      <w:r>
        <w:rPr>
          <w:lang w:val="fr_FR" w:bidi="fr_FR"/>
        </w:rPr>
      </w:r>
      <w:r>
        <w:rPr>
          <w:lang w:val="fr_FR" w:bidi="fr_FR"/>
        </w:rPr>
        <w:t>Descendant d'Éliézer, un ancêtre direct des grands prêtres. Cependant, il n'a jamais servi comme grand prêtre (</w:t>
      </w:r>
      <w:hyperlink r:id="rId143">
        <w:r>
          <w:rPr>
            <w:lang w:val="fr_FR" w:bidi="fr_FR"/>
          </w:rPr>
          <w:rPr>
            <w:color w:val="0000EE"/>
            <w:u w:val="single"/>
          </w:rPr>
          <w:t>1Ch 6.5–6, 51</w:t>
        </w:r>
      </w:hyperlink>
      <w:r>
        <w:rPr>
          <w:lang w:val="fr_FR" w:bidi="fr_FR"/>
        </w:rPr>
        <w:t>). Il est répertorié comme le fils de Bukki et le père de Zerachja. Il était un ancêtre de Tsadok et plus tard d'Esdras (</w:t>
      </w:r>
      <w:hyperlink r:id="rId144">
        <w:r>
          <w:rPr>
            <w:lang w:val="fr_FR" w:bidi="fr_FR"/>
          </w:rPr>
          <w:rPr>
            <w:color w:val="0000EE"/>
            <w:u w:val="single"/>
          </w:rPr>
          <w:t>Esd 7.4</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d'Issacar. Il était l'un des six fils de Thola et le père de Jizrachja, qui deviendra chef de clan après lui (</w:t>
      </w:r>
      <w:hyperlink r:id="rId145">
        <w:r>
          <w:rPr>
            <w:lang w:val="fr_FR" w:bidi="fr_FR"/>
          </w:rPr>
          <w:rPr>
            <w:color w:val="0000EE"/>
            <w:u w:val="single"/>
          </w:rPr>
          <w:t>1Ch 7.2–3</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de Benjamin, répertorié comme l'un des fils de Béla (</w:t>
      </w:r>
      <w:hyperlink r:id="rId146">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Chef de l'un des clans benjaminites revenu de Babylone, mentionné comme le fils de Micri et le père d'Éla (</w:t>
      </w:r>
      <w:hyperlink r:id="rId147">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des chefs des Lévites à Jérusalem, répertorié comme le fils de Bani du clan d'Asaph (</w:t>
      </w:r>
      <w:hyperlink r:id="rId148">
        <w:r>
          <w:rPr>
            <w:lang w:val="fr_FR" w:bidi="fr_FR"/>
          </w:rPr>
          <w:rPr>
            <w:color w:val="0000EE"/>
            <w:u w:val="single"/>
          </w:rPr>
          <w:t>Né 11.22</w:t>
        </w:r>
      </w:hyperlink>
      <w:r>
        <w:rPr>
          <w:lang w:val="fr_FR" w:bidi="fr_FR"/>
        </w:rPr>
        <w:t>).</w:t>
      </w:r>
    </w:p>
    <w:p>
      <w:pPr>
        <w:pStyle w:val="ListNumber"/>
        <w:spacing w:line="240" w:lineRule="auto"/>
        <w:ind w:left="720"/>
      </w:pPr>
      <w:r>
        <w:rPr>
          <w:lang w:val="fr_FR" w:bidi="fr_FR"/>
        </w:rPr>
      </w:r>
      <w:r>
        <w:rPr>
          <w:lang w:val="fr_FR" w:bidi="fr_FR"/>
        </w:rPr>
        <w:t xml:space="preserve">Chef de la maison sacerdotale de </w:t>
      </w:r>
      <w:r>
        <w:rPr>
          <w:lang w:val="fr_FR" w:bidi="fr_FR"/>
        </w:rPr>
        <w:t>Jedaeja</w:t>
      </w:r>
      <w:r>
        <w:rPr>
          <w:lang w:val="fr_FR" w:bidi="fr_FR"/>
        </w:rPr>
        <w:t xml:space="preserve"> pendant les jours de Jojakim le grand prêtre (</w:t>
      </w:r>
      <w:hyperlink r:id="rId149">
        <w:r>
          <w:rPr>
            <w:lang w:val="fr_FR" w:bidi="fr_FR"/>
          </w:rPr>
          <w:rPr>
            <w:color w:val="0000EE"/>
            <w:u w:val="single"/>
          </w:rPr>
          <w:t>Né 12.19</w:t>
        </w:r>
      </w:hyperlink>
      <w:r>
        <w:rPr>
          <w:lang w:val="fr_FR" w:bidi="fr_FR"/>
        </w:rPr>
        <w:t>).</w:t>
      </w:r>
    </w:p>
    <w:p>
      <w:pPr>
        <w:pStyle w:val="ListNumber"/>
        <w:spacing w:line="240" w:lineRule="auto"/>
        <w:ind w:left="720"/>
      </w:pPr>
      <w:r>
        <w:rPr>
          <w:lang w:val="fr_FR" w:bidi="fr_FR"/>
        </w:rPr>
      </w:r>
      <w:r>
        <w:rPr>
          <w:lang w:val="fr_FR" w:bidi="fr_FR"/>
        </w:rPr>
        <w:t>Un des prêtres (ou Lévites) qui aidera à dédier le temple reconstruit (</w:t>
      </w:r>
      <w:hyperlink r:id="rId150">
        <w:r>
          <w:rPr>
            <w:lang w:val="fr_FR" w:bidi="fr_FR"/>
          </w:rPr>
          <w:rPr>
            <w:color w:val="0000EE"/>
            <w:u w:val="single"/>
          </w:rPr>
          <w:t>Né 12.42</w:t>
        </w:r>
      </w:hyperlink>
      <w:r>
        <w:rPr>
          <w:lang w:val="fr_FR" w:bidi="fr_FR"/>
        </w:rPr>
        <w:t>). Il pourrait s'agir de la même personne que le n° 5 ou 6 ci-dessus.</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22"/>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hyperlink r:id="rId151">
        <w:r>
          <w:rPr>
            <w:lang w:val="fr_FR" w:bidi="fr_FR"/>
          </w:rPr>
          <w:rPr>
            <w:color w:val="0000EE"/>
            <w:u w:val="single"/>
          </w:rPr>
          <w:t>Ex 6.18</w:t>
        </w:r>
      </w:hyperlink>
      <w:r>
        <w:rPr>
          <w:lang w:val="fr_FR" w:bidi="fr_FR"/>
        </w:rPr>
        <w:t xml:space="preserve"> ; </w:t>
      </w:r>
      <w:hyperlink r:id="rId152">
        <w:r>
          <w:rPr>
            <w:lang w:val="fr_FR" w:bidi="fr_FR"/>
          </w:rPr>
          <w:rPr>
            <w:color w:val="0000EE"/>
            <w:u w:val="single"/>
          </w:rPr>
          <w:t>Nb 3.19, 27, 30</w:t>
        </w:r>
      </w:hyperlink>
      <w:r>
        <w:rPr>
          <w:lang w:val="fr_FR" w:bidi="fr_FR"/>
        </w:rPr>
        <w:t xml:space="preserve"> ; </w:t>
      </w:r>
      <w:hyperlink r:id="rId153">
        <w:r>
          <w:rPr>
            <w:lang w:val="fr_FR" w:bidi="fr_FR"/>
          </w:rPr>
          <w:rPr>
            <w:color w:val="0000EE"/>
            <w:u w:val="single"/>
          </w:rPr>
          <w:t>1Ch 26.23</w:t>
        </w:r>
      </w:hyperlink>
      <w:r>
        <w:rPr>
          <w:lang w:val="fr_FR" w:bidi="fr_FR"/>
        </w:rPr>
        <w:t>). Il était l'oncle d'Aaron, et ses fils Mischaël et Eltsaphan ont transporté les corps de Nadab et Abihu hors du camp après leur désobéissance envers l'autorité d'Aaron (</w:t>
      </w:r>
      <w:hyperlink r:id="rId154">
        <w:r>
          <w:rPr>
            <w:lang w:val="fr_FR" w:bidi="fr_FR"/>
          </w:rPr>
          <w:rPr>
            <w:color w:val="0000EE"/>
            <w:u w:val="single"/>
          </w:rPr>
          <w:t>Ex 6.22</w:t>
        </w:r>
      </w:hyperlink>
      <w:r>
        <w:rPr>
          <w:lang w:val="fr_FR" w:bidi="fr_FR"/>
        </w:rPr>
        <w:t xml:space="preserve"> ; </w:t>
      </w:r>
      <w:hyperlink r:id="rId155">
        <w:r>
          <w:rPr>
            <w:lang w:val="fr_FR" w:bidi="fr_FR"/>
          </w:rPr>
          <w:rPr>
            <w:color w:val="0000EE"/>
            <w:u w:val="single"/>
          </w:rPr>
          <w:t>Lv 10.4</w:t>
        </w:r>
      </w:hyperlink>
      <w:r>
        <w:rPr>
          <w:lang w:val="fr_FR" w:bidi="fr_FR"/>
        </w:rPr>
        <w:t>). Plusieurs de ses descendants joueront un rôle important dans l'histoire d'Israël. Amminadab dirigera la cérémonie lorsque David déplace l'arche à Jérusalem (</w:t>
      </w:r>
      <w:hyperlink r:id="rId156">
        <w:r>
          <w:rPr>
            <w:lang w:val="fr_FR" w:bidi="fr_FR"/>
          </w:rPr>
          <w:rPr>
            <w:color w:val="0000EE"/>
            <w:u w:val="single"/>
          </w:rPr>
          <w:t>1Ch 15.10</w:t>
        </w:r>
      </w:hyperlink>
      <w:r>
        <w:rPr>
          <w:lang w:val="fr_FR" w:bidi="fr_FR"/>
        </w:rPr>
        <w:t xml:space="preserve">). Michée et </w:t>
      </w:r>
      <w:r>
        <w:rPr>
          <w:lang w:val="fr_FR" w:bidi="fr_FR"/>
        </w:rPr>
        <w:t>Jischija</w:t>
      </w:r>
      <w:r>
        <w:rPr>
          <w:lang w:val="fr_FR" w:bidi="fr_FR"/>
        </w:rPr>
        <w:t xml:space="preserve"> étaient des dirigeants parmi les Lévites pendant le règne du roi Salomon (</w:t>
      </w:r>
      <w:hyperlink r:id="rId157">
        <w:r>
          <w:rPr>
            <w:lang w:val="fr_FR" w:bidi="fr_FR"/>
          </w:rPr>
          <w:rPr>
            <w:color w:val="0000EE"/>
            <w:u w:val="single"/>
          </w:rPr>
          <w:t>1Ch 23.20</w:t>
        </w:r>
      </w:hyperlink>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hyperlink r:id="rId158">
        <w:r>
          <w:rPr>
            <w:lang w:val="fr_FR" w:bidi="fr_FR"/>
          </w:rPr>
          <w:rPr>
            <w:color w:val="0000EE"/>
            <w:u w:val="single"/>
          </w:rPr>
          <w:t>1Ch 4.42</w:t>
        </w:r>
      </w:hyperlink>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hyperlink r:id="rId146">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Fils d'Héman du clan lévite d'Asaph (</w:t>
      </w:r>
      <w:hyperlink r:id="rId159">
        <w:r>
          <w:rPr>
            <w:lang w:val="fr_FR" w:bidi="fr_FR"/>
          </w:rPr>
          <w:rPr>
            <w:color w:val="0000EE"/>
            <w:u w:val="single"/>
          </w:rPr>
          <w:t>1Ch 25.4</w:t>
        </w:r>
      </w:hyperlink>
      <w:r>
        <w:rPr>
          <w:lang w:val="fr_FR" w:bidi="fr_FR"/>
        </w:rPr>
        <w:t>). Il est également appelé Azareel (</w:t>
      </w:r>
      <w:hyperlink r:id="rId160">
        <w:r>
          <w:rPr>
            <w:lang w:val="fr_FR" w:bidi="fr_FR"/>
          </w:rPr>
          <w:rPr>
            <w:color w:val="0000EE"/>
            <w:u w:val="single"/>
          </w:rPr>
          <w:t>1Ch 25.18</w:t>
        </w:r>
      </w:hyperlink>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hyperlink r:id="rId161">
        <w:r>
          <w:rPr>
            <w:lang w:val="fr_FR" w:bidi="fr_FR"/>
          </w:rPr>
          <w:rPr>
            <w:color w:val="0000EE"/>
            <w:u w:val="single"/>
          </w:rPr>
          <w:t>2Ch 29.14</w:t>
        </w:r>
      </w:hyperlink>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hyperlink r:id="rId162">
        <w:r>
          <w:rPr>
            <w:lang w:val="fr_FR" w:bidi="fr_FR"/>
          </w:rPr>
          <w:rPr>
            <w:color w:val="0000EE"/>
            <w:u w:val="single"/>
          </w:rPr>
          <w:t>Né 3.8</w:t>
        </w:r>
      </w:hyperlink>
      <w:r>
        <w:rPr>
          <w:lang w:val="fr_FR" w:bidi="fr_FR"/>
        </w:rPr>
        <w:t xml:space="preserve">). Son nom suggère qu'il était probablement un prêtre chargé de fabriquer et de réparer les instruments et récipients utilisés dans le temple (voir </w:t>
      </w:r>
      <w:hyperlink r:id="rId163">
        <w:r>
          <w:rPr>
            <w:lang w:val="fr_FR" w:bidi="fr_FR"/>
          </w:rPr>
          <w:rPr>
            <w:color w:val="0000EE"/>
            <w:u w:val="single"/>
          </w:rPr>
          <w:t>1Ch 9.29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1Chr7:16-1Chr7:17" TargetMode="External"/><Relationship Id="rId16" Type="http://schemas.openxmlformats.org/officeDocument/2006/relationships/hyperlink" Target="https://ref.ly/1Chr8:39-1Chr8:40" TargetMode="External"/><Relationship Id="rId17" Type="http://schemas.openxmlformats.org/officeDocument/2006/relationships/hyperlink" Target="https://ref.ly/Exod9:9-Exod9:11" TargetMode="External"/><Relationship Id="rId18" Type="http://schemas.openxmlformats.org/officeDocument/2006/relationships/hyperlink" Target="https://ref.ly/Deut28:27,Deut28:35" TargetMode="External"/><Relationship Id="rId19" Type="http://schemas.openxmlformats.org/officeDocument/2006/relationships/hyperlink" Target="https://ref.ly/Lev13:1-Lev13:8,Lev13:18-Lev13:23" TargetMode="External"/><Relationship Id="rId20" Type="http://schemas.openxmlformats.org/officeDocument/2006/relationships/hyperlink" Target="https://ref.ly/Job2:7-Job2:8,Job2:12" TargetMode="External"/><Relationship Id="rId21" Type="http://schemas.openxmlformats.org/officeDocument/2006/relationships/hyperlink" Target="https://ref.ly/2Kgs20:1-2Kgs20:7" TargetMode="External"/><Relationship Id="rId22" Type="http://schemas.openxmlformats.org/officeDocument/2006/relationships/hyperlink" Target="https://ref.ly/Isa38:21" TargetMode="External"/><Relationship Id="rId23" Type="http://schemas.openxmlformats.org/officeDocument/2006/relationships/hyperlink" Target="https://ref.ly/1Chr7:39" TargetMode="External"/><Relationship Id="rId24" Type="http://schemas.openxmlformats.org/officeDocument/2006/relationships/hyperlink" Target="https://ref.ly/Josh19:30" TargetMode="External"/><Relationship Id="rId25" Type="http://schemas.openxmlformats.org/officeDocument/2006/relationships/hyperlink" Target="https://ref.ly/Exod12:21-Exod12:22" TargetMode="External"/><Relationship Id="rId26" Type="http://schemas.openxmlformats.org/officeDocument/2006/relationships/hyperlink" Target="https://ref.ly/Exod18:12" TargetMode="External"/><Relationship Id="rId27" Type="http://schemas.openxmlformats.org/officeDocument/2006/relationships/hyperlink" Target="https://ref.ly/Exod18:13-Exod18:23" TargetMode="External"/><Relationship Id="rId28" Type="http://schemas.openxmlformats.org/officeDocument/2006/relationships/hyperlink" Target="https://ref.ly/Num11:16-Num11:17" TargetMode="External"/><Relationship Id="rId29" Type="http://schemas.openxmlformats.org/officeDocument/2006/relationships/hyperlink" Target="https://ref.ly/Gen23:10,Gen23:18" TargetMode="External"/><Relationship Id="rId30" Type="http://schemas.openxmlformats.org/officeDocument/2006/relationships/hyperlink" Target="https://ref.ly/Job29:7" TargetMode="External"/><Relationship Id="rId31" Type="http://schemas.openxmlformats.org/officeDocument/2006/relationships/hyperlink" Target="https://ref.ly/Prov24:7" TargetMode="External"/><Relationship Id="rId32" Type="http://schemas.openxmlformats.org/officeDocument/2006/relationships/hyperlink" Target="https://ref.ly/Prov31:23" TargetMode="External"/><Relationship Id="rId33" Type="http://schemas.openxmlformats.org/officeDocument/2006/relationships/hyperlink" Target="https://ref.ly/Deut19:12" TargetMode="External"/><Relationship Id="rId34" Type="http://schemas.openxmlformats.org/officeDocument/2006/relationships/hyperlink" Target="https://ref.ly/Deut21:19" TargetMode="External"/><Relationship Id="rId35" Type="http://schemas.openxmlformats.org/officeDocument/2006/relationships/hyperlink" Target="https://ref.ly/Deut22:15" TargetMode="External"/><Relationship Id="rId36" Type="http://schemas.openxmlformats.org/officeDocument/2006/relationships/hyperlink" Target="https://ref.ly/Deut25:7-Deut25:10" TargetMode="External"/><Relationship Id="rId37" Type="http://schemas.openxmlformats.org/officeDocument/2006/relationships/hyperlink" Target="https://ref.ly/Ruth4:1-Ruth4:12" TargetMode="External"/><Relationship Id="rId38" Type="http://schemas.openxmlformats.org/officeDocument/2006/relationships/hyperlink" Target="https://ref.ly/1Sam30:26" TargetMode="External"/><Relationship Id="rId39" Type="http://schemas.openxmlformats.org/officeDocument/2006/relationships/hyperlink" Target="https://ref.ly/1Kgs21:8-1Kgs21:11" TargetMode="External"/><Relationship Id="rId40" Type="http://schemas.openxmlformats.org/officeDocument/2006/relationships/hyperlink" Target="https://ref.ly/Exod24:1,Exod24:9" TargetMode="External"/><Relationship Id="rId41" Type="http://schemas.openxmlformats.org/officeDocument/2006/relationships/hyperlink" Target="https://ref.ly/Lev4:14-Lev4:15" TargetMode="External"/><Relationship Id="rId42" Type="http://schemas.openxmlformats.org/officeDocument/2006/relationships/hyperlink" Target="https://ref.ly/Ezek8:1" TargetMode="External"/><Relationship Id="rId43" Type="http://schemas.openxmlformats.org/officeDocument/2006/relationships/hyperlink" Target="https://ref.ly/Ezek14:1" TargetMode="External"/><Relationship Id="rId44" Type="http://schemas.openxmlformats.org/officeDocument/2006/relationships/hyperlink" Target="https://ref.ly/Ezek20:1-Ezek20:3" TargetMode="External"/><Relationship Id="rId45" Type="http://schemas.openxmlformats.org/officeDocument/2006/relationships/hyperlink" Target="https://ref.ly/Ezra10:16" TargetMode="External"/><Relationship Id="rId46" Type="http://schemas.openxmlformats.org/officeDocument/2006/relationships/hyperlink" Target="https://ref.ly/Matt16:21" TargetMode="External"/><Relationship Id="rId47" Type="http://schemas.openxmlformats.org/officeDocument/2006/relationships/hyperlink" Target="https://ref.ly/Matt21:23" TargetMode="External"/><Relationship Id="rId48" Type="http://schemas.openxmlformats.org/officeDocument/2006/relationships/hyperlink" Target="https://ref.ly/Matt26:3,Matt26:47" TargetMode="External"/><Relationship Id="rId49" Type="http://schemas.openxmlformats.org/officeDocument/2006/relationships/hyperlink" Target="https://ref.ly/Matt26:57" TargetMode="External"/><Relationship Id="rId50" Type="http://schemas.openxmlformats.org/officeDocument/2006/relationships/hyperlink" Target="https://ref.ly/Matt27:41" TargetMode="External"/><Relationship Id="rId51" Type="http://schemas.openxmlformats.org/officeDocument/2006/relationships/hyperlink" Target="https://ref.ly/Matt27:1,Matt27:3,Matt27:12,Matt27:20" TargetMode="External"/><Relationship Id="rId52" Type="http://schemas.openxmlformats.org/officeDocument/2006/relationships/hyperlink" Target="https://ref.ly/Acts4:5" TargetMode="External"/><Relationship Id="rId53" Type="http://schemas.openxmlformats.org/officeDocument/2006/relationships/hyperlink" Target="https://ref.ly/Acts4:8" TargetMode="External"/><Relationship Id="rId54" Type="http://schemas.openxmlformats.org/officeDocument/2006/relationships/hyperlink" Target="https://ref.ly/Matt15:2" TargetMode="External"/><Relationship Id="rId55" Type="http://schemas.openxmlformats.org/officeDocument/2006/relationships/hyperlink" Target="https://ref.ly/Matt21:43" TargetMode="External"/><Relationship Id="rId56" Type="http://schemas.openxmlformats.org/officeDocument/2006/relationships/hyperlink" Target="https://ref.ly/Gal6:16" TargetMode="External"/><Relationship Id="rId57" Type="http://schemas.openxmlformats.org/officeDocument/2006/relationships/hyperlink" Target="https://ref.ly/Acts11:30" TargetMode="External"/><Relationship Id="rId58" Type="http://schemas.openxmlformats.org/officeDocument/2006/relationships/hyperlink" Target="https://ref.ly/Acts14:23" TargetMode="External"/><Relationship Id="rId59" Type="http://schemas.openxmlformats.org/officeDocument/2006/relationships/hyperlink" Target="https://ref.ly/Acts15:2" TargetMode="External"/><Relationship Id="rId60" Type="http://schemas.openxmlformats.org/officeDocument/2006/relationships/hyperlink" Target="https://ref.ly/Acts15:4" TargetMode="External"/><Relationship Id="rId61" Type="http://schemas.openxmlformats.org/officeDocument/2006/relationships/hyperlink" Target="https://ref.ly/Acts15:6-Acts15:23" TargetMode="External"/><Relationship Id="rId62" Type="http://schemas.openxmlformats.org/officeDocument/2006/relationships/hyperlink" Target="https://ref.ly/Acts6:1-Acts6:6" TargetMode="External"/><Relationship Id="rId63" Type="http://schemas.openxmlformats.org/officeDocument/2006/relationships/hyperlink" Target="https://ref.ly/Acts15:2-Acts15:6,Acts15:22-Acts15:23" TargetMode="External"/><Relationship Id="rId64" Type="http://schemas.openxmlformats.org/officeDocument/2006/relationships/hyperlink" Target="https://ref.ly/Acts16:4" TargetMode="External"/><Relationship Id="rId65" Type="http://schemas.openxmlformats.org/officeDocument/2006/relationships/hyperlink" Target="https://ref.ly/Acts21:18" TargetMode="External"/><Relationship Id="rId66" Type="http://schemas.openxmlformats.org/officeDocument/2006/relationships/hyperlink" Target="https://ref.ly/1Tim5:17,1Tim5:19" TargetMode="External"/><Relationship Id="rId67" Type="http://schemas.openxmlformats.org/officeDocument/2006/relationships/hyperlink" Target="https://ref.ly/Titus1:5" TargetMode="External"/><Relationship Id="rId68" Type="http://schemas.openxmlformats.org/officeDocument/2006/relationships/hyperlink" Target="https://ref.ly/Acts20:17" TargetMode="External"/><Relationship Id="rId69" Type="http://schemas.openxmlformats.org/officeDocument/2006/relationships/hyperlink" Target="https://ref.ly/Acts20:28" TargetMode="External"/><Relationship Id="rId70" Type="http://schemas.openxmlformats.org/officeDocument/2006/relationships/hyperlink" Target="https://ref.ly/Rom12:8" TargetMode="External"/><Relationship Id="rId71" Type="http://schemas.openxmlformats.org/officeDocument/2006/relationships/hyperlink" Target="https://ref.ly/1Thess5:12-1Thess5:13" TargetMode="External"/><Relationship Id="rId72" Type="http://schemas.openxmlformats.org/officeDocument/2006/relationships/hyperlink" Target="https://ref.ly/Phil1:1" TargetMode="External"/><Relationship Id="rId73" Type="http://schemas.openxmlformats.org/officeDocument/2006/relationships/hyperlink" Target="https://ref.ly/1Tim5:17" TargetMode="External"/><Relationship Id="rId74" Type="http://schemas.openxmlformats.org/officeDocument/2006/relationships/hyperlink" Target="https://ref.ly/1Pet5:1-1Pet5:5" TargetMode="External"/><Relationship Id="rId75" Type="http://schemas.openxmlformats.org/officeDocument/2006/relationships/hyperlink" Target="https://ref.ly/Jas5:14" TargetMode="External"/><Relationship Id="rId76" Type="http://schemas.openxmlformats.org/officeDocument/2006/relationships/hyperlink" Target="https://ref.ly/1Pet5:1" TargetMode="External"/><Relationship Id="rId77" Type="http://schemas.openxmlformats.org/officeDocument/2006/relationships/hyperlink" Target="https://ref.ly/1Pet5:2" TargetMode="External"/><Relationship Id="rId78" Type="http://schemas.openxmlformats.org/officeDocument/2006/relationships/hyperlink" Target="https://ref.ly/Acts13:1-Acts13:3" TargetMode="External"/><Relationship Id="rId79" Type="http://schemas.openxmlformats.org/officeDocument/2006/relationships/hyperlink" Target="https://ref.ly/Acts20:1-Acts20:38" TargetMode="External"/><Relationship Id="rId80" Type="http://schemas.openxmlformats.org/officeDocument/2006/relationships/hyperlink" Target="https://ref.ly/Titus1:5-Titus1:7" TargetMode="External"/><Relationship Id="rId81" Type="http://schemas.openxmlformats.org/officeDocument/2006/relationships/hyperlink" Target="https://ref.ly/Titus1:7" TargetMode="External"/><Relationship Id="rId82" Type="http://schemas.openxmlformats.org/officeDocument/2006/relationships/hyperlink" Target="https://ref.ly/1Chr15:18-1Chr15:20" TargetMode="External"/><Relationship Id="rId83" Type="http://schemas.openxmlformats.org/officeDocument/2006/relationships/hyperlink" Target="https://ref.ly/Neh12:9" TargetMode="External"/><Relationship Id="rId84" Type="http://schemas.openxmlformats.org/officeDocument/2006/relationships/hyperlink" Target="https://ref.ly/Jer10:9" TargetMode="External"/><Relationship Id="rId85" Type="http://schemas.openxmlformats.org/officeDocument/2006/relationships/hyperlink" Target="https://ref.ly/Dan10:5" TargetMode="External"/><Relationship Id="rId86" Type="http://schemas.openxmlformats.org/officeDocument/2006/relationships/hyperlink" Target="https://ref.ly/Gen11:28,Gen11:31" TargetMode="External"/><Relationship Id="rId87" Type="http://schemas.openxmlformats.org/officeDocument/2006/relationships/hyperlink" Target="https://ref.ly/Gen15:7" TargetMode="External"/><Relationship Id="rId88" Type="http://schemas.openxmlformats.org/officeDocument/2006/relationships/hyperlink" Target="https://ref.ly/Neh9:7" TargetMode="External"/><Relationship Id="rId89" Type="http://schemas.openxmlformats.org/officeDocument/2006/relationships/hyperlink" Target="https://ref.ly/1Chr11:35" TargetMode="External"/><Relationship Id="rId90" Type="http://schemas.openxmlformats.org/officeDocument/2006/relationships/hyperlink" Target="https://ref.ly/2Sam23:34" TargetMode="External"/><Relationship Id="rId91" Type="http://schemas.openxmlformats.org/officeDocument/2006/relationships/hyperlink" Target="https://ref.ly/Exod31:2" TargetMode="External"/><Relationship Id="rId92" Type="http://schemas.openxmlformats.org/officeDocument/2006/relationships/hyperlink" Target="https://ref.ly/Exod35:30" TargetMode="External"/><Relationship Id="rId93" Type="http://schemas.openxmlformats.org/officeDocument/2006/relationships/hyperlink" Target="https://ref.ly/Exod38:22" TargetMode="External"/><Relationship Id="rId94" Type="http://schemas.openxmlformats.org/officeDocument/2006/relationships/hyperlink" Target="https://ref.ly/1Chr2:20" TargetMode="External"/><Relationship Id="rId95" Type="http://schemas.openxmlformats.org/officeDocument/2006/relationships/hyperlink" Target="https://ref.ly/2Chr1:5" TargetMode="External"/><Relationship Id="rId96" Type="http://schemas.openxmlformats.org/officeDocument/2006/relationships/hyperlink" Target="https://ref.ly/1Kgs4:19" TargetMode="External"/><Relationship Id="rId97" Type="http://schemas.openxmlformats.org/officeDocument/2006/relationships/hyperlink" Target="https://ref.ly/Ezra10:24" TargetMode="External"/><Relationship Id="rId98" Type="http://schemas.openxmlformats.org/officeDocument/2006/relationships/hyperlink" Target="https://ref.ly/2Sam23:39" TargetMode="External"/><Relationship Id="rId99" Type="http://schemas.openxmlformats.org/officeDocument/2006/relationships/hyperlink" Target="https://ref.ly/1Chr11:41" TargetMode="External"/><Relationship Id="rId100" Type="http://schemas.openxmlformats.org/officeDocument/2006/relationships/hyperlink" Target="https://ref.ly/2Sam11:1-2Sam11:27" TargetMode="External"/><Relationship Id="rId101" Type="http://schemas.openxmlformats.org/officeDocument/2006/relationships/hyperlink" Target="https://ref.ly/Matt1:6" TargetMode="External"/><Relationship Id="rId102" Type="http://schemas.openxmlformats.org/officeDocument/2006/relationships/hyperlink" Target="https://ref.ly/2Kgs16:10-2Kgs16:16" TargetMode="External"/><Relationship Id="rId103" Type="http://schemas.openxmlformats.org/officeDocument/2006/relationships/hyperlink" Target="https://ref.ly/Ezra8:33" TargetMode="External"/><Relationship Id="rId104" Type="http://schemas.openxmlformats.org/officeDocument/2006/relationships/hyperlink" Target="https://ref.ly/Neh3:4,Neh3:21" TargetMode="External"/><Relationship Id="rId105" Type="http://schemas.openxmlformats.org/officeDocument/2006/relationships/hyperlink" Target="https://ref.ly/Neh8:4" TargetMode="External"/><Relationship Id="rId106" Type="http://schemas.openxmlformats.org/officeDocument/2006/relationships/hyperlink" Target="https://ref.ly/Isa8:2" TargetMode="External"/><Relationship Id="rId107" Type="http://schemas.openxmlformats.org/officeDocument/2006/relationships/hyperlink" Target="https://ref.ly/Jer26:20-Jer26:23" TargetMode="External"/><Relationship Id="rId108" Type="http://schemas.openxmlformats.org/officeDocument/2006/relationships/hyperlink" Target="https://ref.ly/1Chr6:24" TargetMode="External"/><Relationship Id="rId109" Type="http://schemas.openxmlformats.org/officeDocument/2006/relationships/hyperlink" Target="https://ref.ly/1Chr15:5-1Chr15:11" TargetMode="External"/><Relationship Id="rId110" Type="http://schemas.openxmlformats.org/officeDocument/2006/relationships/hyperlink" Target="https://ref.ly/2Chr13:2" TargetMode="External"/><Relationship Id="rId111" Type="http://schemas.openxmlformats.org/officeDocument/2006/relationships/hyperlink" Target="https://ref.ly/2Chr11:20" TargetMode="External"/><Relationship Id="rId112" Type="http://schemas.openxmlformats.org/officeDocument/2006/relationships/hyperlink" Target="https://ref.ly/Num27:21" TargetMode="External"/><Relationship Id="rId113" Type="http://schemas.openxmlformats.org/officeDocument/2006/relationships/hyperlink" Target="https://ref.ly/Exod28:30" TargetMode="External"/><Relationship Id="rId114" Type="http://schemas.openxmlformats.org/officeDocument/2006/relationships/hyperlink" Target="https://ref.ly/1Sam28:6" TargetMode="External"/><Relationship Id="rId115" Type="http://schemas.openxmlformats.org/officeDocument/2006/relationships/hyperlink" Target="https://ref.ly/Ezra2:63" TargetMode="External"/><Relationship Id="rId116" Type="http://schemas.openxmlformats.org/officeDocument/2006/relationships/hyperlink" Target="https://ref.ly/Neh7:65" TargetMode="External"/><Relationship Id="rId117" Type="http://schemas.openxmlformats.org/officeDocument/2006/relationships/hyperlink" Target="https://ref.ly/1Sam14:41" TargetMode="External"/><Relationship Id="rId118" Type="http://schemas.openxmlformats.org/officeDocument/2006/relationships/hyperlink" Target="https://ref.ly/1Chr9:4" TargetMode="External"/><Relationship Id="rId119" Type="http://schemas.openxmlformats.org/officeDocument/2006/relationships/hyperlink" Target="https://ref.ly/Ezra8:14" TargetMode="External"/><Relationship Id="rId120" Type="http://schemas.openxmlformats.org/officeDocument/2006/relationships/hyperlink" Target="https://ref.ly/Job1:1" TargetMode="External"/><Relationship Id="rId121" Type="http://schemas.openxmlformats.org/officeDocument/2006/relationships/hyperlink" Target="https://ref.ly/Lam4:21" TargetMode="External"/><Relationship Id="rId122" Type="http://schemas.openxmlformats.org/officeDocument/2006/relationships/hyperlink" Target="https://ref.ly/Job1:3" TargetMode="External"/><Relationship Id="rId123" Type="http://schemas.openxmlformats.org/officeDocument/2006/relationships/hyperlink" Target="https://ref.ly/Job1:15" TargetMode="External"/><Relationship Id="rId124" Type="http://schemas.openxmlformats.org/officeDocument/2006/relationships/hyperlink" Target="https://ref.ly/Job1:17" TargetMode="External"/><Relationship Id="rId125" Type="http://schemas.openxmlformats.org/officeDocument/2006/relationships/hyperlink" Target="https://ref.ly/Gen10:23" TargetMode="External"/><Relationship Id="rId126" Type="http://schemas.openxmlformats.org/officeDocument/2006/relationships/hyperlink" Target="https://ref.ly/1Chr1:17" TargetMode="External"/><Relationship Id="rId127" Type="http://schemas.openxmlformats.org/officeDocument/2006/relationships/hyperlink" Target="https://ref.ly/Gen22:21" TargetMode="External"/><Relationship Id="rId128" Type="http://schemas.openxmlformats.org/officeDocument/2006/relationships/hyperlink" Target="https://ref.ly/Gen36:28" TargetMode="External"/><Relationship Id="rId129" Type="http://schemas.openxmlformats.org/officeDocument/2006/relationships/hyperlink" Target="https://ref.ly/1Chr1:42" TargetMode="External"/><Relationship Id="rId130" Type="http://schemas.openxmlformats.org/officeDocument/2006/relationships/hyperlink" Target="https://ref.ly/Neh3:25" TargetMode="External"/><Relationship Id="rId131" Type="http://schemas.openxmlformats.org/officeDocument/2006/relationships/hyperlink" Target="https://ref.ly/Ezek27:19" TargetMode="External"/><Relationship Id="rId132" Type="http://schemas.openxmlformats.org/officeDocument/2006/relationships/hyperlink" Target="https://ref.ly/Gen10:27" TargetMode="External"/><Relationship Id="rId133" Type="http://schemas.openxmlformats.org/officeDocument/2006/relationships/hyperlink" Target="https://ref.ly/1Chr1:21" TargetMode="External"/><Relationship Id="rId134" Type="http://schemas.openxmlformats.org/officeDocument/2006/relationships/hyperlink" Target="https://ref.ly/2Sam6:1-2Sam6:8" TargetMode="External"/><Relationship Id="rId135" Type="http://schemas.openxmlformats.org/officeDocument/2006/relationships/hyperlink" Target="https://ref.ly/1Chr13:7-1Chr13:11" TargetMode="External"/><Relationship Id="rId136" Type="http://schemas.openxmlformats.org/officeDocument/2006/relationships/hyperlink" Target="https://ref.ly/Num4:15" TargetMode="External"/><Relationship Id="rId137" Type="http://schemas.openxmlformats.org/officeDocument/2006/relationships/hyperlink" Target="https://ref.ly/1Chr6:29" TargetMode="External"/><Relationship Id="rId138" Type="http://schemas.openxmlformats.org/officeDocument/2006/relationships/hyperlink" Target="https://ref.ly/2Kgs21:18,2Kgs21:26" TargetMode="External"/><Relationship Id="rId139" Type="http://schemas.openxmlformats.org/officeDocument/2006/relationships/hyperlink" Target="https://ref.ly/1Chr8:7" TargetMode="External"/><Relationship Id="rId140" Type="http://schemas.openxmlformats.org/officeDocument/2006/relationships/hyperlink" Target="https://ref.ly/Ezra2:49" TargetMode="External"/><Relationship Id="rId141" Type="http://schemas.openxmlformats.org/officeDocument/2006/relationships/hyperlink" Target="https://ref.ly/Neh7:51" TargetMode="External"/><Relationship Id="rId142" Type="http://schemas.openxmlformats.org/officeDocument/2006/relationships/hyperlink" Target="https://ref.ly/1Chr7:24" TargetMode="External"/><Relationship Id="rId143" Type="http://schemas.openxmlformats.org/officeDocument/2006/relationships/hyperlink" Target="https://ref.ly/1Chr6:5-1Chr6:6,1Chr6:51" TargetMode="External"/><Relationship Id="rId144" Type="http://schemas.openxmlformats.org/officeDocument/2006/relationships/hyperlink" Target="https://ref.ly/Ezra7:4" TargetMode="External"/><Relationship Id="rId145" Type="http://schemas.openxmlformats.org/officeDocument/2006/relationships/hyperlink" Target="https://ref.ly/1Chr7:2-1Chr7:3" TargetMode="External"/><Relationship Id="rId146" Type="http://schemas.openxmlformats.org/officeDocument/2006/relationships/hyperlink" Target="https://ref.ly/1Chr7:7" TargetMode="External"/><Relationship Id="rId147" Type="http://schemas.openxmlformats.org/officeDocument/2006/relationships/hyperlink" Target="https://ref.ly/1Chr9:8" TargetMode="External"/><Relationship Id="rId148" Type="http://schemas.openxmlformats.org/officeDocument/2006/relationships/hyperlink" Target="https://ref.ly/Neh11:22" TargetMode="External"/><Relationship Id="rId149" Type="http://schemas.openxmlformats.org/officeDocument/2006/relationships/hyperlink" Target="https://ref.ly/Neh12:19" TargetMode="External"/><Relationship Id="rId150" Type="http://schemas.openxmlformats.org/officeDocument/2006/relationships/hyperlink" Target="https://ref.ly/Neh12:42" TargetMode="External"/><Relationship Id="rId151" Type="http://schemas.openxmlformats.org/officeDocument/2006/relationships/hyperlink" Target="https://ref.ly/Exod6:18" TargetMode="External"/><Relationship Id="rId152" Type="http://schemas.openxmlformats.org/officeDocument/2006/relationships/hyperlink" Target="https://ref.ly/Num3:19,Num3:27,Num3:30" TargetMode="External"/><Relationship Id="rId153" Type="http://schemas.openxmlformats.org/officeDocument/2006/relationships/hyperlink" Target="https://ref.ly/1Chr26:23" TargetMode="External"/><Relationship Id="rId154" Type="http://schemas.openxmlformats.org/officeDocument/2006/relationships/hyperlink" Target="https://ref.ly/Exod6:22" TargetMode="External"/><Relationship Id="rId155" Type="http://schemas.openxmlformats.org/officeDocument/2006/relationships/hyperlink" Target="https://ref.ly/Lev10:4" TargetMode="External"/><Relationship Id="rId156" Type="http://schemas.openxmlformats.org/officeDocument/2006/relationships/hyperlink" Target="https://ref.ly/1Chr15:10" TargetMode="External"/><Relationship Id="rId157" Type="http://schemas.openxmlformats.org/officeDocument/2006/relationships/hyperlink" Target="https://ref.ly/1Chr23:20" TargetMode="External"/><Relationship Id="rId158" Type="http://schemas.openxmlformats.org/officeDocument/2006/relationships/hyperlink" Target="https://ref.ly/1Chr4:42" TargetMode="External"/><Relationship Id="rId159" Type="http://schemas.openxmlformats.org/officeDocument/2006/relationships/hyperlink" Target="https://ref.ly/1Chr25:4" TargetMode="External"/><Relationship Id="rId160" Type="http://schemas.openxmlformats.org/officeDocument/2006/relationships/hyperlink" Target="https://ref.ly/1Chr25:18" TargetMode="External"/><Relationship Id="rId161" Type="http://schemas.openxmlformats.org/officeDocument/2006/relationships/hyperlink" Target="https://ref.ly/2Chr29:14" TargetMode="External"/><Relationship Id="rId162" Type="http://schemas.openxmlformats.org/officeDocument/2006/relationships/hyperlink" Target="https://ref.ly/Neh3:8" TargetMode="External"/><Relationship Id="rId163"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