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क्षमा, क्षय रोग, क्षयर्ष, क्षयर्ष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hyperlink r:id="rId15">
        <w:r>
          <w:rPr>
            <w:lang w:val="hi_IN" w:bidi="hi_IN"/>
          </w:rPr>
          <w:rPr>
            <w:color w:val="0000EE"/>
            <w:u w:val="single"/>
          </w:rPr>
          <w:t xml:space="preserve"> लैव्य 26:16</w:t>
        </w:r>
      </w:hyperlink>
      <w:r>
        <w:rPr>
          <w:lang w:val="hi_IN" w:bidi="hi_IN"/>
        </w:rPr>
        <w:t xml:space="preserve">; </w:t>
      </w:r>
      <w:hyperlink r:id="rId16">
        <w:r>
          <w:rPr>
            <w:lang w:val="hi_IN" w:bidi="hi_IN"/>
          </w:rPr>
          <w:rPr>
            <w:color w:val="0000EE"/>
            <w:u w:val="single"/>
          </w:rPr>
          <w:t>व्य.वि. 28:22</w:t>
        </w:r>
      </w:hyperlink>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hyperlink r:id="rId17">
        <w:r>
          <w:rPr>
            <w:lang w:val="hi_IN" w:bidi="hi_IN"/>
          </w:rPr>
          <w:rPr>
            <w:color w:val="0000EE"/>
            <w:u w:val="single"/>
          </w:rPr>
          <w:t>एज्रा 4:6</w:t>
        </w:r>
      </w:hyperlink>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hyperlink r:id="rId18">
        <w:r>
          <w:rPr>
            <w:lang w:val="hi_IN" w:bidi="hi_IN"/>
          </w:rPr>
          <w:rPr>
            <w:color w:val="0000EE"/>
            <w:u w:val="single"/>
          </w:rPr>
          <w:t>एस्त 1:1</w:t>
        </w:r>
      </w:hyperlink>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9">
        <w:r>
          <w:rPr>
            <w:lang w:val="hi_IN" w:bidi="hi_IN"/>
          </w:rPr>
          <w:rPr>
            <w:color w:val="0000EE"/>
            <w:u w:val="single"/>
          </w:rPr>
          <w:t>तोबी 14:15</w:t>
        </w:r>
      </w:hyperlink>
      <w:r>
        <w:rPr>
          <w:lang w:val="hi_IN" w:bidi="hi_IN"/>
        </w:rPr>
        <w:t xml:space="preserve">),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hyperlink r:id="rId20">
        <w:r>
          <w:rPr>
            <w:lang w:val="hi_IN" w:bidi="hi_IN"/>
          </w:rPr>
          <w:rPr>
            <w:color w:val="0000EE"/>
            <w:u w:val="single"/>
          </w:rPr>
          <w:t>दानि 9:1</w:t>
        </w:r>
      </w:hyperlink>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hyperlink r:id="rId17">
        <w:r>
          <w:rPr>
            <w:lang w:val="hi_IN" w:bidi="hi_IN"/>
          </w:rPr>
          <w:rPr>
            <w:color w:val="0000EE"/>
            <w:u w:val="single"/>
          </w:rPr>
          <w:t>4:6</w:t>
        </w:r>
      </w:hyperlink>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26:16" TargetMode="External"/><Relationship Id="rId16" Type="http://schemas.openxmlformats.org/officeDocument/2006/relationships/hyperlink" Target="https://ref.ly/Deut28:22" TargetMode="External"/><Relationship Id="rId17" Type="http://schemas.openxmlformats.org/officeDocument/2006/relationships/hyperlink" Target="https://ref.ly/Ezra4:6" TargetMode="External"/><Relationship Id="rId18" Type="http://schemas.openxmlformats.org/officeDocument/2006/relationships/hyperlink" Target="https://ref.ly/Esth1:1" TargetMode="External"/><Relationship Id="rId19" Type="http://schemas.openxmlformats.org/officeDocument/2006/relationships/hyperlink" Target="https://ref.ly/Tob14:15" TargetMode="External"/><Relationship Id="rId20"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