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歸信, 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歸信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一個人在生活和思想上的徹底改變。對基督徒來說，這意味著從忽視神的生活方式轉變為順服基督的生活方式。歸信是悔改的結果。</w:t>
      </w:r>
    </w:p>
    <w:p>
      <w:pPr>
        <w:pStyle w:val="Heading3"/>
      </w:pPr>
      <w:r>
        <w:rPr>
          <w:lang w:val="zh_TW" w:bidi="zh_TW"/>
        </w:rPr>
        <w:t>舊約中的歸信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在舊約中，歸信基本上是從以前的生活方式，轉向或歸回以色列的神耶和華。以色列經常需要歸回他們的神（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申4:30</w:t>
        </w:r>
      </w:hyperlink>
      <w:r>
        <w:rPr>
          <w:lang w:val="zh_TW" w:bidi="zh_TW"/>
        </w:rPr>
        <w:t>），無論是個人（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詩51篇</w:t>
        </w:r>
      </w:hyperlink>
      <w:r>
        <w:rPr>
          <w:lang w:val="zh_TW" w:bidi="zh_TW"/>
        </w:rPr>
        <w:t>）還是整個民族（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耶4:1</w:t>
        </w:r>
      </w:hyperlink>
      <w:r>
        <w:rPr>
          <w:lang w:val="zh_TW" w:bidi="zh_TW"/>
        </w:rPr>
        <w:t>）。其它列國需要初次轉向神（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詩22:27</w:t>
        </w:r>
      </w:hyperlink>
      <w:r>
        <w:rPr>
          <w:lang w:val="zh_TW" w:bidi="zh_TW"/>
        </w:rPr>
        <w:t>）。其特徵是遠離邪惡的行為（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耶26:3</w:t>
        </w:r>
      </w:hyperlink>
      <w:r>
        <w:rPr>
          <w:lang w:val="zh_TW" w:bidi="zh_TW"/>
        </w:rPr>
        <w:t>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36:3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結18:21、27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33:9、11</w:t>
        </w:r>
      </w:hyperlink>
      <w:r>
        <w:rPr>
          <w:lang w:val="zh_TW" w:bidi="zh_TW"/>
        </w:rPr>
        <w:t>）。歸信是從對神不忠的生活轉向對神順服的生活（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賽10:20–21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14:2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耶34:15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何14:4</w:t>
        </w:r>
      </w:hyperlink>
      <w:r>
        <w:rPr>
          <w:lang w:val="zh_TW" w:bidi="zh_TW"/>
        </w:rPr>
        <w:t>）。歸信意味著內心方向的改變，並在生活方式上表現出來。</w:t>
      </w:r>
    </w:p>
    <w:p>
      <w:pPr>
        <w:pStyle w:val="Heading3"/>
      </w:pPr>
      <w:r>
        <w:rPr>
          <w:lang w:val="zh_TW" w:bidi="zh_TW"/>
        </w:rPr>
        <w:t>新約中的歸信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在新約中，施洗約翰首先呼籲歸信（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太3:2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可1:4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路3:3</w:t>
        </w:r>
      </w:hyperlink>
      <w:r>
        <w:rPr>
          <w:lang w:val="zh_TW" w:bidi="zh_TW"/>
        </w:rPr>
        <w:t>），他發出先知的呼籲，要求人們改變心意（這是此希臘文詞語的根本含義），因為神的國近了。這種生命的改變必須包括行為的改變，以證明其真實性（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太3:8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路3:8</w:t>
        </w:r>
      </w:hyperlink>
      <w:r>
        <w:rPr>
          <w:lang w:val="zh_TW" w:bidi="zh_TW"/>
        </w:rPr>
        <w:t>）。耶穌也傳講同樣的信息（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太4:17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可1:15</w:t>
        </w:r>
      </w:hyperlink>
      <w:r>
        <w:rPr>
          <w:lang w:val="zh_TW" w:bidi="zh_TW"/>
        </w:rPr>
        <w:t>）。祂還說，由於神的國度已經在祂身上到來，順服祂是歸信好消息的一部分。然而，這也可能是壞消息，因為如果不做出這種徹底的改變，就會被定罪（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太11:20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路13:3–5</w:t>
        </w:r>
      </w:hyperlink>
      <w:r>
        <w:rPr>
          <w:lang w:val="zh_TW" w:bidi="zh_TW"/>
        </w:rPr>
        <w:t>）。歸信是徹底的，但也是簡單的。它要求我們像小孩子一樣全然委身，而不是像成人的算計和自我保護（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太18:3</w:t>
        </w:r>
      </w:hyperlink>
      <w:r>
        <w:rPr>
          <w:lang w:val="zh_TW" w:bidi="zh_TW"/>
        </w:rPr>
        <w:t>）。成人謹慎、自我保護的態度，與孩子的簡單、真誠信任和開放的態度，形成對比。</w:t>
      </w:r>
    </w:p>
    <w:p>
      <w:pPr/>
      <w:r>
        <w:rPr>
          <w:lang w:val="zh_TW" w:bidi="zh_TW"/>
        </w:rPr>
      </w:r>
      <w:r>
        <w:rPr>
          <w:lang w:val="zh_TW" w:bidi="zh_TW"/>
        </w:rPr>
        <w:t>除了四福音書和使徒行傳，歸信在新約中並不常見。當它在使徒行傳中使用時，歸信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構成福音講道中最重要的部分——形成委身的呼召（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2:38</w:t>
        </w:r>
      </w:hyperlink>
      <w:r>
        <w:rPr>
          <w:lang w:val="zh_TW" w:bidi="zh_TW"/>
        </w:rPr>
        <w:t>，</w:t>
      </w:r>
      <w:hyperlink r:id="rId38">
        <w:r>
          <w:rPr>
            <w:lang w:val="zh_TW" w:bidi="zh_TW"/>
          </w:rPr>
          <w:rPr>
            <w:color w:val="0000EE"/>
            <w:u w:val="single"/>
          </w:rPr>
          <w:t>3:19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8:22</w:t>
        </w:r>
      </w:hyperlink>
      <w:r>
        <w:rPr>
          <w:lang w:val="zh_TW" w:bidi="zh_TW"/>
        </w:rPr>
        <w:t>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描述新基督徒對主的委身（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9:35</w:t>
        </w:r>
      </w:hyperlink>
      <w:r>
        <w:rPr>
          <w:lang w:val="zh_TW" w:bidi="zh_TW"/>
        </w:rPr>
        <w:t>，</w:t>
      </w:r>
      <w:hyperlink r:id="rId41">
        <w:r>
          <w:rPr>
            <w:lang w:val="zh_TW" w:bidi="zh_TW"/>
          </w:rPr>
          <w:rPr>
            <w:color w:val="0000EE"/>
            <w:u w:val="single"/>
          </w:rPr>
          <w:t>11:21</w:t>
        </w:r>
      </w:hyperlink>
      <w:r>
        <w:rPr>
          <w:lang w:val="zh_TW" w:bidi="zh_TW"/>
        </w:rPr>
        <w:t>），以及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描繪生命從黑暗轉向光明的改變（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26:18–20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在提到歸信時，後來的福音書作者則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回顧歸信經歷（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林書3:16</w:t>
        </w:r>
      </w:hyperlink>
      <w:r>
        <w:rPr>
          <w:lang w:val="zh_TW" w:bidi="zh_TW"/>
        </w:rPr>
        <w:t>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擔心基督徒轉向異教或猶太教（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加4:9</w:t>
        </w:r>
      </w:hyperlink>
      <w:r>
        <w:rPr>
          <w:lang w:val="zh_TW" w:bidi="zh_TW"/>
        </w:rPr>
        <w:t>），以及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呼籲那些離開信仰並面臨審判危險的基督徒，重新歸信（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雅5:19–20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啟2:5、16、22</w:t>
        </w:r>
      </w:hyperlink>
      <w:r>
        <w:rPr>
          <w:lang w:val="zh_TW" w:bidi="zh_TW"/>
        </w:rPr>
        <w:t>，</w:t>
      </w:r>
      <w:hyperlink r:id="rId47">
        <w:r>
          <w:rPr>
            <w:lang w:val="zh_TW" w:bidi="zh_TW"/>
          </w:rPr>
          <w:rPr>
            <w:color w:val="0000EE"/>
            <w:u w:val="single"/>
          </w:rPr>
          <w:t>3:19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正如舊約以及約翰和耶穌的宣講，歸信包含三個要素。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歸信是</w:t>
      </w:r>
      <w:r>
        <w:rPr>
          <w:i/>
          <w:lang w:val="zh_TW" w:bidi="zh_TW"/>
        </w:rPr>
        <w:t>從</w:t>
      </w:r>
      <w:r>
        <w:rPr>
          <w:lang w:val="zh_TW" w:bidi="zh_TW"/>
        </w:rPr>
        <w:t>某些事物中轉離，包括具體的罪、假神或僅僅是為自己而活的生活（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帖前1:9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啟9:20–21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16:11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歸信是神的旨意，也是祂在世界上恩典工作的結果（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徒11:18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羅2:4</w:t>
        </w:r>
      </w:hyperlink>
      <w:r>
        <w:rPr>
          <w:lang w:val="zh_TW" w:bidi="zh_TW"/>
        </w:rPr>
        <w:t>；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林後7:10</w:t>
        </w:r>
      </w:hyperlink>
      <w:r>
        <w:rPr>
          <w:lang w:val="zh_TW" w:bidi="zh_TW"/>
        </w:rPr>
        <w:t>；</w:t>
      </w:r>
      <w:hyperlink r:id="rId54">
        <w:r>
          <w:rPr>
            <w:lang w:val="zh_TW" w:bidi="zh_TW"/>
          </w:rPr>
          <w:rPr>
            <w:color w:val="0000EE"/>
            <w:u w:val="single"/>
          </w:rPr>
          <w:t>提後2:25</w:t>
        </w:r>
      </w:hyperlink>
      <w:r>
        <w:rPr>
          <w:lang w:val="zh_TW" w:bidi="zh_TW"/>
        </w:rPr>
        <w:t>；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彼後3:9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歸信是轉</w:t>
      </w:r>
      <w:r>
        <w:rPr>
          <w:i/>
          <w:lang w:val="zh_TW" w:bidi="zh_TW"/>
        </w:rPr>
        <w:t>向</w:t>
      </w:r>
      <w:r>
        <w:rPr>
          <w:lang w:val="zh_TW" w:bidi="zh_TW"/>
        </w:rPr>
        <w:t>某人，即將整個生命委身給神，歸向耶穌基督（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徒14:15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帖前1:9</w:t>
        </w:r>
      </w:hyperlink>
      <w:r>
        <w:rPr>
          <w:lang w:val="zh_TW" w:bidi="zh_TW"/>
        </w:rPr>
        <w:t>；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彼前2:25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因此，無論是卓越的還是不起眼的，瞬間的還是逐漸的，情緒激動的還是平靜的，這是一個徹底的重新定位，是個人將他或她的全部忠誠，徹底轉移到神身上的改變。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信心</w:t>
      </w:r>
      <w:r>
        <w:rPr>
          <w:lang w:val="zh_TW" w:bidi="zh_TW"/>
        </w:rPr>
        <w:t>；</w:t>
      </w:r>
      <w:r>
        <w:rPr>
          <w:lang w:val="zh_TW" w:bidi="zh_TW"/>
        </w:rPr>
        <w:t>恩典</w:t>
      </w:r>
      <w:r>
        <w:rPr>
          <w:lang w:val="zh_TW" w:bidi="zh_TW"/>
        </w:rPr>
        <w:t>；</w:t>
      </w:r>
      <w:r>
        <w:rPr>
          <w:lang w:val="zh_TW" w:bidi="zh_TW"/>
        </w:rPr>
        <w:t>稱義，被稱義</w:t>
      </w:r>
      <w:r>
        <w:rPr>
          <w:lang w:val="zh_TW" w:bidi="zh_TW"/>
        </w:rPr>
        <w:t>；</w:t>
      </w:r>
      <w:r>
        <w:rPr>
          <w:lang w:val="zh_TW" w:bidi="zh_TW"/>
        </w:rPr>
        <w:t>悔改</w:t>
      </w:r>
      <w:r>
        <w:rPr>
          <w:lang w:val="zh_TW" w:bidi="zh_TW"/>
        </w:rPr>
        <w:t>；</w:t>
      </w:r>
      <w:r>
        <w:rPr>
          <w:lang w:val="zh_TW" w:bidi="zh_TW"/>
        </w:rPr>
        <w:t>成聖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在撒但的領導下悖逆神的墮落天使。鬼活動（demonism）是指鬼的作為，而鬼論（demonology）是研究鬼及其活動，以了解敵人的策略（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林後2:11</w:t>
        </w:r>
      </w:hyperlink>
      <w:r>
        <w:rPr>
          <w:lang w:val="zh_TW" w:bidi="zh_TW"/>
        </w:rPr>
        <w:t>），以便正確行使制伏祂們的權柄（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路10:19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鬼是誰</w:t>
      </w:r>
    </w:p>
    <w:p>
      <w:pPr/>
      <w:r>
        <w:rPr>
          <w:lang w:val="zh_TW" w:bidi="zh_TW"/>
        </w:rPr>
      </w:r>
      <w:r>
        <w:rPr>
          <w:lang w:val="zh_TW" w:bidi="zh_TW"/>
        </w:rPr>
        <w:t>英文單詞demon源自希臘文daimon</w:t>
      </w:r>
      <w:r>
        <w:rPr>
          <w:i/>
          <w:lang w:val="zh_TW" w:bidi="zh_TW"/>
        </w:rPr>
        <w:t>，</w:t>
      </w:r>
      <w:r>
        <w:rPr>
          <w:lang w:val="zh_TW" w:bidi="zh_TW"/>
        </w:rPr>
        <w:t>其基本意思是「神明，神祇」（即假神、鬼；參</w:t>
      </w:r>
      <w:hyperlink r:id="rId60">
        <w:r>
          <w:rPr>
            <w:lang w:val="zh_TW" w:bidi="zh_TW"/>
          </w:rPr>
          <w:rPr>
            <w:color w:val="0000EE"/>
            <w:u w:val="single"/>
          </w:rPr>
          <w:t>林前10:20</w:t>
        </w:r>
      </w:hyperlink>
      <w:r>
        <w:rPr>
          <w:lang w:val="zh_TW" w:bidi="zh_TW"/>
        </w:rPr>
        <w:t>）。獨一真神以外的任何神祇都是與神對立的靈，因此，這樣的靈是邪靈，也就是鬼。demon這個詞未出現在某些英譯本中，有些英譯本將daimon錯譯為devil（魔鬼）。聖經中只有一個魔鬼（希臘文diabolos），牠有許多不同的名字、頭銜和稱號。牠是所有其他鬼的首領或統治者，其他鬼都服從牠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聖經中常使用「靈」來指鬼魔，並帶有描述性的短語，如「惡鬼（evil spirit）」（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徒19:12–13</w:t>
        </w:r>
      </w:hyperlink>
      <w:r>
        <w:rPr>
          <w:lang w:val="zh_TW" w:bidi="zh_TW"/>
        </w:rPr>
        <w:t>）、「污鬼（unclean spirit）」（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太10:1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可1:23、26</w:t>
        </w:r>
      </w:hyperlink>
      <w:r>
        <w:rPr>
          <w:lang w:val="zh_TW" w:bidi="zh_TW"/>
        </w:rPr>
        <w:t>；</w:t>
      </w:r>
      <w:hyperlink r:id="rId64">
        <w:r>
          <w:rPr>
            <w:lang w:val="zh_TW" w:bidi="zh_TW"/>
          </w:rPr>
          <w:rPr>
            <w:color w:val="0000EE"/>
            <w:u w:val="single"/>
          </w:rPr>
          <w:t>徒5:16</w:t>
        </w:r>
      </w:hyperlink>
      <w:r>
        <w:rPr>
          <w:lang w:val="zh_TW" w:bidi="zh_TW"/>
        </w:rPr>
        <w:t>）、「疾病的靈（spirit of infirmity，和合本譯為鬼）」（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路13:11</w:t>
        </w:r>
      </w:hyperlink>
      <w:r>
        <w:rPr>
          <w:lang w:val="zh_TW" w:bidi="zh_TW"/>
        </w:rPr>
        <w:t>）、「聾啞的鬼（dumb and deaf spirit）」（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可9:25</w:t>
        </w:r>
      </w:hyperlink>
      <w:r>
        <w:rPr>
          <w:lang w:val="zh_TW" w:bidi="zh_TW"/>
        </w:rPr>
        <w:t>）。靈可以根據其具體角色或功能來命名，如謀殺的靈、自殺的靈、情慾的靈、憂鬱的靈、恐懼的靈、說謊的靈等，這些都與各種違背神的罪惡或態度相關聯。</w:t>
      </w:r>
    </w:p>
    <w:p>
      <w:pPr/>
      <w:r>
        <w:rPr>
          <w:lang w:val="zh_TW" w:bidi="zh_TW"/>
        </w:rPr>
      </w:r>
      <w:r>
        <w:rPr>
          <w:lang w:val="zh_TW" w:bidi="zh_TW"/>
        </w:rPr>
        <w:t>在希伯來文舊約中沒有「鬼（demon）」這個詞，但出現了「惡魔（evil spirit）」的說法（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士9:23</w:t>
        </w:r>
      </w:hyperlink>
      <w:r>
        <w:rPr>
          <w:lang w:val="zh_TW" w:bidi="zh_TW"/>
        </w:rPr>
        <w:t>；</w:t>
      </w:r>
      <w:hyperlink r:id="rId68">
        <w:r>
          <w:rPr>
            <w:lang w:val="zh_TW" w:bidi="zh_TW"/>
          </w:rPr>
          <w:rPr>
            <w:color w:val="0000EE"/>
            <w:u w:val="single"/>
          </w:rPr>
          <w:t>撒上16:14–23</w:t>
        </w:r>
      </w:hyperlink>
      <w:r>
        <w:rPr>
          <w:lang w:val="zh_TW" w:bidi="zh_TW"/>
        </w:rPr>
        <w:t>，</w:t>
      </w:r>
      <w:hyperlink r:id="rId69">
        <w:r>
          <w:rPr>
            <w:lang w:val="zh_TW" w:bidi="zh_TW"/>
          </w:rPr>
          <w:rPr>
            <w:color w:val="0000EE"/>
            <w:u w:val="single"/>
          </w:rPr>
          <w:t>18:10，</w:t>
        </w:r>
      </w:hyperlink>
      <w:hyperlink r:id="rId70">
        <w:r>
          <w:rPr>
            <w:lang w:val="zh_TW" w:bidi="zh_TW"/>
          </w:rPr>
          <w:rPr>
            <w:color w:val="0000EE"/>
            <w:u w:val="single"/>
          </w:rPr>
          <w:t>19:9</w:t>
        </w:r>
      </w:hyperlink>
      <w:r>
        <w:rPr>
          <w:lang w:val="zh_TW" w:bidi="zh_TW"/>
        </w:rPr>
        <w:t>）。在一些英譯本中，有提到「謊言的靈」（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王上22:22–23</w:t>
        </w:r>
      </w:hyperlink>
      <w:r>
        <w:rPr>
          <w:lang w:val="zh_TW" w:bidi="zh_TW"/>
        </w:rPr>
        <w:t>；</w:t>
      </w:r>
      <w:hyperlink r:id="rId72">
        <w:r>
          <w:rPr>
            <w:lang w:val="zh_TW" w:bidi="zh_TW"/>
          </w:rPr>
          <w:rPr>
            <w:color w:val="0000EE"/>
            <w:u w:val="single"/>
          </w:rPr>
          <w:t>代下18:20–22</w:t>
        </w:r>
      </w:hyperlink>
      <w:r>
        <w:rPr>
          <w:lang w:val="zh_TW" w:bidi="zh_TW"/>
        </w:rPr>
        <w:t>）、「交鬼的」（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代上10:13</w:t>
        </w:r>
      </w:hyperlink>
      <w:r>
        <w:rPr>
          <w:lang w:val="zh_TW" w:bidi="zh_TW"/>
        </w:rPr>
        <w:t>；</w:t>
      </w:r>
      <w:hyperlink r:id="rId74">
        <w:r>
          <w:rPr>
            <w:lang w:val="zh_TW" w:bidi="zh_TW"/>
          </w:rPr>
          <w:rPr>
            <w:color w:val="0000EE"/>
            <w:u w:val="single"/>
          </w:rPr>
          <w:t>代下33:6</w:t>
        </w:r>
      </w:hyperlink>
      <w:r>
        <w:rPr>
          <w:lang w:val="zh_TW" w:bidi="zh_TW"/>
        </w:rPr>
        <w:t>）、「乖謬的靈」（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賽19:14</w:t>
        </w:r>
      </w:hyperlink>
      <w:r>
        <w:rPr>
          <w:lang w:val="zh_TW" w:bidi="zh_TW"/>
        </w:rPr>
        <w:t>）、「沉睡的靈」（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賽29:10</w:t>
        </w:r>
      </w:hyperlink>
      <w:r>
        <w:rPr>
          <w:lang w:val="zh_TW" w:bidi="zh_TW"/>
        </w:rPr>
        <w:t>）、和「淫心」（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何4:12</w:t>
        </w:r>
      </w:hyperlink>
      <w:r>
        <w:rPr>
          <w:lang w:val="zh_TW" w:bidi="zh_TW"/>
        </w:rPr>
        <w:t>；</w:t>
      </w:r>
      <w:hyperlink r:id="rId78">
        <w:r>
          <w:rPr>
            <w:lang w:val="zh_TW" w:bidi="zh_TW"/>
          </w:rPr>
          <w:rPr>
            <w:color w:val="0000EE"/>
            <w:u w:val="single"/>
          </w:rPr>
          <w:t>何5:4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舊約中，提到一個具體的強大的鬼是「波斯國的魔君」，牠阻擋天使加百列向但以理傳遞信息，因此天使米迦勒來幫助加百列（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但10:13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鬼的數量不詳，但似乎非常龐大，甚至無法計算。根據</w:t>
      </w:r>
      <w:hyperlink r:id="rId80">
        <w:r>
          <w:rPr>
            <w:lang w:val="zh_TW" w:bidi="zh_TW"/>
          </w:rPr>
          <w:rPr>
            <w:color w:val="0000EE"/>
            <w:u w:val="single"/>
          </w:rPr>
          <w:t>啟示錄十二章4節</w:t>
        </w:r>
      </w:hyperlink>
      <w:r>
        <w:rPr>
          <w:lang w:val="zh_TW" w:bidi="zh_TW"/>
        </w:rPr>
        <w:t>可以推斷出有三分之一的天使被撒但引誘叛離，這意味著天軍的數量是撒但勢力的兩倍。</w:t>
      </w:r>
      <w:hyperlink r:id="rId81">
        <w:r>
          <w:rPr>
            <w:lang w:val="zh_TW" w:bidi="zh_TW"/>
          </w:rPr>
          <w:rPr>
            <w:color w:val="0000EE"/>
            <w:u w:val="single"/>
          </w:rPr>
          <w:t>以弗所書六章12節</w:t>
        </w:r>
      </w:hyperlink>
      <w:r>
        <w:rPr>
          <w:lang w:val="zh_TW" w:bidi="zh_TW"/>
        </w:rPr>
        <w:t>暗示鬼的等級或階級：「執政的」、「掌權的」、「管轄這幽暗世界的」，「以及天空屬靈氣的惡魔爭戰」。</w:t>
      </w:r>
    </w:p>
    <w:p>
      <w:pPr/>
      <w:r>
        <w:rPr>
          <w:lang w:val="zh_TW" w:bidi="zh_TW"/>
        </w:rPr>
      </w:r>
      <w:r>
        <w:rPr>
          <w:lang w:val="zh_TW" w:bidi="zh_TW"/>
        </w:rPr>
        <w:t>鬼是被造之物——有個性、不死，且無法與神和好。與人類相比，鬼有極大的力量，但與神相比則力量渺小。神已賜給我們權柄，讓我們奉耶穌的名能使鬼魔順服，正如祂們必須順服主一樣。</w:t>
      </w:r>
    </w:p>
    <w:p>
      <w:pPr>
        <w:pStyle w:val="Heading3"/>
      </w:pPr>
      <w:r>
        <w:rPr>
          <w:lang w:val="zh_TW" w:bidi="zh_TW"/>
        </w:rPr>
        <w:t>鬼的作為</w:t>
      </w:r>
    </w:p>
    <w:p>
      <w:pPr/>
      <w:r>
        <w:rPr>
          <w:lang w:val="zh_TW" w:bidi="zh_TW"/>
        </w:rPr>
      </w:r>
      <w:r>
        <w:rPr>
          <w:lang w:val="zh_TW" w:bidi="zh_TW"/>
        </w:rPr>
        <w:t>天使受造是為了敬拜、讚美神，服事祂，並作為神的使者。聖經說，他們是「服役的靈、奉差遣為那將要承受救恩的人效力」（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來1:14</w:t>
        </w:r>
      </w:hyperlink>
      <w:r>
        <w:rPr>
          <w:lang w:val="zh_TW" w:bidi="zh_TW"/>
        </w:rPr>
        <w:t>）。墮落的天使有類似的職能，但有不同的主人，牠們效忠於魔鬼，牠們的忠誠出於對撒但的恐懼和錯誤的認知。牠們渴望與人類合作，但其目的是實行撒但的計謀，反對神。牠們引誘、欺騙和迷惑人，以致使牠們走向永遠的滅亡。鬼與神為敵的同時，也攻擊、壓制、阻礙並控告神的子民。</w:t>
      </w:r>
    </w:p>
    <w:p>
      <w:pPr/>
      <w:r>
        <w:rPr>
          <w:lang w:val="zh_TW" w:bidi="zh_TW"/>
        </w:rPr>
      </w:r>
      <w:r>
        <w:rPr>
          <w:lang w:val="zh_TW" w:bidi="zh_TW"/>
        </w:rPr>
        <w:t>由於撒但不是無所不在的，所以牠使用牠的鬼的勢力來執行牠的意志。例如，在撒種的比喻中（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太13:3–9</w:t>
        </w:r>
      </w:hyperlink>
      <w:r>
        <w:rPr>
          <w:lang w:val="zh_TW" w:bidi="zh_TW"/>
        </w:rPr>
        <w:t>；</w:t>
      </w:r>
      <w:hyperlink r:id="rId84">
        <w:r>
          <w:rPr>
            <w:lang w:val="zh_TW" w:bidi="zh_TW"/>
          </w:rPr>
          <w:rPr>
            <w:color w:val="0000EE"/>
            <w:u w:val="single"/>
          </w:rPr>
          <w:t>可4:1–20</w:t>
        </w:r>
      </w:hyperlink>
      <w:r>
        <w:rPr>
          <w:lang w:val="zh_TW" w:bidi="zh_TW"/>
        </w:rPr>
        <w:t>；</w:t>
      </w:r>
      <w:hyperlink r:id="rId85">
        <w:r>
          <w:rPr>
            <w:lang w:val="zh_TW" w:bidi="zh_TW"/>
          </w:rPr>
          <w:rPr>
            <w:color w:val="0000EE"/>
            <w:u w:val="single"/>
          </w:rPr>
          <w:t>路8:4–15</w:t>
        </w:r>
      </w:hyperlink>
      <w:r>
        <w:rPr>
          <w:lang w:val="zh_TW" w:bidi="zh_TW"/>
        </w:rPr>
        <w:t>），撒但將神的道奪去，使之無法扎根（</w:t>
      </w:r>
      <w:hyperlink r:id="rId86">
        <w:r>
          <w:rPr>
            <w:lang w:val="zh_TW" w:bidi="zh_TW"/>
          </w:rPr>
          <w:rPr>
            <w:color w:val="0000EE"/>
            <w:u w:val="single"/>
          </w:rPr>
          <w:t>可4:15</w:t>
        </w:r>
      </w:hyperlink>
      <w:r>
        <w:rPr>
          <w:lang w:val="zh_TW" w:bidi="zh_TW"/>
        </w:rPr>
        <w:t>）。撒但藉著逼迫，使一些人在未真正委身之前就跌倒（見</w:t>
      </w:r>
      <w:hyperlink r:id="rId87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節）。又因世上的思慮、財富的迷惑以及對物質的追求，撒但使神的道窒息，以致果子很少，甚至沒有果子（</w:t>
      </w:r>
      <w:hyperlink r:id="rId88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lang w:val="zh_TW" w:bidi="zh_TW"/>
        </w:rPr>
        <w:t>基本上，鬼的行事模式遵循撒但在對夏娃的三重引誘中的模式：（1）牠們否認神話語的真理性，並挑戰神的話語；（2）牠們否認死亡的現實（通常牠們會用輪迴等說法取而代之）；（3）他們利用人類的虛榮和驕傲，說人也可以像神或成為神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創3:1–5</w:t>
        </w:r>
      </w:hyperlink>
      <w:r>
        <w:rPr>
          <w:lang w:val="zh_TW" w:bidi="zh_TW"/>
        </w:rPr>
        <w:t>）。這些也是大多數異端和假宗教的基本方法和教義。</w:t>
      </w:r>
    </w:p>
    <w:p>
      <w:pPr>
        <w:pStyle w:val="Heading3"/>
      </w:pPr>
      <w:r>
        <w:rPr>
          <w:lang w:val="zh_TW" w:bidi="zh_TW"/>
        </w:rPr>
        <w:t>鬼的最終命運</w:t>
      </w:r>
    </w:p>
    <w:p>
      <w:pPr/>
      <w:r>
        <w:rPr>
          <w:lang w:val="zh_TW" w:bidi="zh_TW"/>
        </w:rPr>
      </w:r>
      <w:r>
        <w:rPr>
          <w:lang w:val="zh_TW" w:bidi="zh_TW"/>
        </w:rPr>
        <w:t>關於犯罪的天使，經上記載，神「把他們丟在地獄，交在黑暗坑中，等候審判」（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彼後2:4</w:t>
        </w:r>
      </w:hyperlink>
      <w:r>
        <w:rPr>
          <w:lang w:val="zh_TW" w:bidi="zh_TW"/>
        </w:rPr>
        <w:t>）。主耶穌談到那為魔鬼和牠的使者所預備的永火，人類中的被咒詛者也將進入其中（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太25:41</w:t>
        </w:r>
      </w:hyperlink>
      <w:r>
        <w:rPr>
          <w:lang w:val="zh_TW" w:bidi="zh_TW"/>
        </w:rPr>
        <w:t>）。最終，撒但及其勢力將被扔進火湖（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啟20:10</w:t>
        </w:r>
      </w:hyperlink>
      <w:r>
        <w:rPr>
          <w:lang w:val="zh_TW" w:bidi="zh_TW"/>
        </w:rPr>
        <w:t>），那裡也是所有名字未寫在生命冊上的人永遠受痛苦的地方（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12–15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>被鬼附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4:30" TargetMode="External"/><Relationship Id="rId16" Type="http://schemas.openxmlformats.org/officeDocument/2006/relationships/hyperlink" Target="https://ref.ly/Ps51:1-Ps51:19" TargetMode="External"/><Relationship Id="rId17" Type="http://schemas.openxmlformats.org/officeDocument/2006/relationships/hyperlink" Target="https://ref.ly/Jer4:1" TargetMode="External"/><Relationship Id="rId18" Type="http://schemas.openxmlformats.org/officeDocument/2006/relationships/hyperlink" Target="https://ref.ly/Ps22:27" TargetMode="External"/><Relationship Id="rId19" Type="http://schemas.openxmlformats.org/officeDocument/2006/relationships/hyperlink" Target="https://ref.ly/Jer26:3" TargetMode="External"/><Relationship Id="rId20" Type="http://schemas.openxmlformats.org/officeDocument/2006/relationships/hyperlink" Target="https://ref.ly/Jer36:3" TargetMode="External"/><Relationship Id="rId21" Type="http://schemas.openxmlformats.org/officeDocument/2006/relationships/hyperlink" Target="https://ref.ly/Ezek18:21" TargetMode="External"/><Relationship Id="rId22" Type="http://schemas.openxmlformats.org/officeDocument/2006/relationships/hyperlink" Target="https://ref.ly/Ezek33:9" TargetMode="External"/><Relationship Id="rId23" Type="http://schemas.openxmlformats.org/officeDocument/2006/relationships/hyperlink" Target="https://ref.ly/Isa10:20-Isa10:21" TargetMode="External"/><Relationship Id="rId24" Type="http://schemas.openxmlformats.org/officeDocument/2006/relationships/hyperlink" Target="https://ref.ly/Isa14:2" TargetMode="External"/><Relationship Id="rId25" Type="http://schemas.openxmlformats.org/officeDocument/2006/relationships/hyperlink" Target="https://ref.ly/Jer34:15" TargetMode="External"/><Relationship Id="rId26" Type="http://schemas.openxmlformats.org/officeDocument/2006/relationships/hyperlink" Target="https://ref.ly/Hos14:4" TargetMode="External"/><Relationship Id="rId27" Type="http://schemas.openxmlformats.org/officeDocument/2006/relationships/hyperlink" Target="https://ref.ly/Matt3:2" TargetMode="External"/><Relationship Id="rId28" Type="http://schemas.openxmlformats.org/officeDocument/2006/relationships/hyperlink" Target="https://ref.ly/Mark1:4" TargetMode="External"/><Relationship Id="rId29" Type="http://schemas.openxmlformats.org/officeDocument/2006/relationships/hyperlink" Target="https://ref.ly/Luke3:3" TargetMode="External"/><Relationship Id="rId30" Type="http://schemas.openxmlformats.org/officeDocument/2006/relationships/hyperlink" Target="https://ref.ly/Matt3:8" TargetMode="External"/><Relationship Id="rId31" Type="http://schemas.openxmlformats.org/officeDocument/2006/relationships/hyperlink" Target="https://ref.ly/Luke3:8" TargetMode="External"/><Relationship Id="rId32" Type="http://schemas.openxmlformats.org/officeDocument/2006/relationships/hyperlink" Target="https://ref.ly/Matt4:17" TargetMode="External"/><Relationship Id="rId33" Type="http://schemas.openxmlformats.org/officeDocument/2006/relationships/hyperlink" Target="https://ref.ly/Mark1:15" TargetMode="External"/><Relationship Id="rId34" Type="http://schemas.openxmlformats.org/officeDocument/2006/relationships/hyperlink" Target="https://ref.ly/Matt11:20" TargetMode="External"/><Relationship Id="rId35" Type="http://schemas.openxmlformats.org/officeDocument/2006/relationships/hyperlink" Target="https://ref.ly/Luke13:3-Luke13:5" TargetMode="External"/><Relationship Id="rId36" Type="http://schemas.openxmlformats.org/officeDocument/2006/relationships/hyperlink" Target="https://ref.ly/Matt18:3" TargetMode="External"/><Relationship Id="rId37" Type="http://schemas.openxmlformats.org/officeDocument/2006/relationships/hyperlink" Target="https://ref.ly/Acts2:38" TargetMode="External"/><Relationship Id="rId38" Type="http://schemas.openxmlformats.org/officeDocument/2006/relationships/hyperlink" Target="https://ref.ly/Acts3:19" TargetMode="External"/><Relationship Id="rId39" Type="http://schemas.openxmlformats.org/officeDocument/2006/relationships/hyperlink" Target="https://ref.ly/Acts8:22" TargetMode="External"/><Relationship Id="rId40" Type="http://schemas.openxmlformats.org/officeDocument/2006/relationships/hyperlink" Target="https://ref.ly/Acts9:35" TargetMode="External"/><Relationship Id="rId41" Type="http://schemas.openxmlformats.org/officeDocument/2006/relationships/hyperlink" Target="https://ref.ly/Acts11:21" TargetMode="External"/><Relationship Id="rId42" Type="http://schemas.openxmlformats.org/officeDocument/2006/relationships/hyperlink" Target="https://ref.ly/Acts26:18-Acts26:20" TargetMode="External"/><Relationship Id="rId43" Type="http://schemas.openxmlformats.org/officeDocument/2006/relationships/hyperlink" Target="https://ref.ly/2Cor3:16" TargetMode="External"/><Relationship Id="rId44" Type="http://schemas.openxmlformats.org/officeDocument/2006/relationships/hyperlink" Target="https://ref.ly/Gal4:9" TargetMode="External"/><Relationship Id="rId45" Type="http://schemas.openxmlformats.org/officeDocument/2006/relationships/hyperlink" Target="https://ref.ly/Jas5:19-Jas5:20" TargetMode="External"/><Relationship Id="rId46" Type="http://schemas.openxmlformats.org/officeDocument/2006/relationships/hyperlink" Target="https://ref.ly/Rev2:5" TargetMode="External"/><Relationship Id="rId47" Type="http://schemas.openxmlformats.org/officeDocument/2006/relationships/hyperlink" Target="https://ref.ly/Rev3:19" TargetMode="External"/><Relationship Id="rId48" Type="http://schemas.openxmlformats.org/officeDocument/2006/relationships/hyperlink" Target="https://ref.ly/1Thess1:9" TargetMode="External"/><Relationship Id="rId49" Type="http://schemas.openxmlformats.org/officeDocument/2006/relationships/hyperlink" Target="https://ref.ly/Rev9:20-Rev9:21" TargetMode="External"/><Relationship Id="rId50" Type="http://schemas.openxmlformats.org/officeDocument/2006/relationships/hyperlink" Target="https://ref.ly/Rev16:11" TargetMode="External"/><Relationship Id="rId51" Type="http://schemas.openxmlformats.org/officeDocument/2006/relationships/hyperlink" Target="https://ref.ly/Acts11:18" TargetMode="External"/><Relationship Id="rId52" Type="http://schemas.openxmlformats.org/officeDocument/2006/relationships/hyperlink" Target="https://ref.ly/Rom2:4" TargetMode="External"/><Relationship Id="rId53" Type="http://schemas.openxmlformats.org/officeDocument/2006/relationships/hyperlink" Target="https://ref.ly/2Cor7:10" TargetMode="External"/><Relationship Id="rId54" Type="http://schemas.openxmlformats.org/officeDocument/2006/relationships/hyperlink" Target="https://ref.ly/2Tim2:25" TargetMode="External"/><Relationship Id="rId55" Type="http://schemas.openxmlformats.org/officeDocument/2006/relationships/hyperlink" Target="https://ref.ly/2Pet3:9" TargetMode="External"/><Relationship Id="rId56" Type="http://schemas.openxmlformats.org/officeDocument/2006/relationships/hyperlink" Target="https://ref.ly/Acts14:15" TargetMode="External"/><Relationship Id="rId57" Type="http://schemas.openxmlformats.org/officeDocument/2006/relationships/hyperlink" Target="https://ref.ly/1Pet2:25" TargetMode="External"/><Relationship Id="rId58" Type="http://schemas.openxmlformats.org/officeDocument/2006/relationships/hyperlink" Target="https://ref.ly/2Cor2:11" TargetMode="External"/><Relationship Id="rId59" Type="http://schemas.openxmlformats.org/officeDocument/2006/relationships/hyperlink" Target="https://ref.ly/Luke10:19" TargetMode="External"/><Relationship Id="rId60" Type="http://schemas.openxmlformats.org/officeDocument/2006/relationships/hyperlink" Target="https://ref.ly/1Cor10:20" TargetMode="External"/><Relationship Id="rId61" Type="http://schemas.openxmlformats.org/officeDocument/2006/relationships/hyperlink" Target="https://ref.ly/Acts19:12-Acts19:13" TargetMode="External"/><Relationship Id="rId62" Type="http://schemas.openxmlformats.org/officeDocument/2006/relationships/hyperlink" Target="https://ref.ly/Matt10:1" TargetMode="External"/><Relationship Id="rId63" Type="http://schemas.openxmlformats.org/officeDocument/2006/relationships/hyperlink" Target="https://ref.ly/Mark1:23" TargetMode="External"/><Relationship Id="rId64" Type="http://schemas.openxmlformats.org/officeDocument/2006/relationships/hyperlink" Target="https://ref.ly/Acts5:16" TargetMode="External"/><Relationship Id="rId65" Type="http://schemas.openxmlformats.org/officeDocument/2006/relationships/hyperlink" Target="https://ref.ly/Luke13:11" TargetMode="External"/><Relationship Id="rId66" Type="http://schemas.openxmlformats.org/officeDocument/2006/relationships/hyperlink" Target="https://ref.ly/Mark9:25" TargetMode="External"/><Relationship Id="rId67" Type="http://schemas.openxmlformats.org/officeDocument/2006/relationships/hyperlink" Target="https://ref.ly/Judg9:23" TargetMode="External"/><Relationship Id="rId68" Type="http://schemas.openxmlformats.org/officeDocument/2006/relationships/hyperlink" Target="https://ref.ly/1Sam16:14-1Sam16:23" TargetMode="External"/><Relationship Id="rId69" Type="http://schemas.openxmlformats.org/officeDocument/2006/relationships/hyperlink" Target="https://ref.ly/1Sam18:10" TargetMode="External"/><Relationship Id="rId70" Type="http://schemas.openxmlformats.org/officeDocument/2006/relationships/hyperlink" Target="https://ref.ly/1Sam19:9" TargetMode="External"/><Relationship Id="rId71" Type="http://schemas.openxmlformats.org/officeDocument/2006/relationships/hyperlink" Target="https://ref.ly/1Kgs22:22-1Kgs22:23" TargetMode="External"/><Relationship Id="rId72" Type="http://schemas.openxmlformats.org/officeDocument/2006/relationships/hyperlink" Target="https://ref.ly/2Chr18:20-2Chr18:22" TargetMode="External"/><Relationship Id="rId73" Type="http://schemas.openxmlformats.org/officeDocument/2006/relationships/hyperlink" Target="https://ref.ly/1Chr10:13" TargetMode="External"/><Relationship Id="rId74" Type="http://schemas.openxmlformats.org/officeDocument/2006/relationships/hyperlink" Target="https://ref.ly/2Chr33:6" TargetMode="External"/><Relationship Id="rId75" Type="http://schemas.openxmlformats.org/officeDocument/2006/relationships/hyperlink" Target="https://ref.ly/Isa19:14" TargetMode="External"/><Relationship Id="rId76" Type="http://schemas.openxmlformats.org/officeDocument/2006/relationships/hyperlink" Target="https://ref.ly/Isa29:10" TargetMode="External"/><Relationship Id="rId77" Type="http://schemas.openxmlformats.org/officeDocument/2006/relationships/hyperlink" Target="https://ref.ly/Hos4:12" TargetMode="External"/><Relationship Id="rId78" Type="http://schemas.openxmlformats.org/officeDocument/2006/relationships/hyperlink" Target="https://ref.ly/Hos5:4" TargetMode="External"/><Relationship Id="rId79" Type="http://schemas.openxmlformats.org/officeDocument/2006/relationships/hyperlink" Target="https://ref.ly/Dan10:13" TargetMode="External"/><Relationship Id="rId80" Type="http://schemas.openxmlformats.org/officeDocument/2006/relationships/hyperlink" Target="https://ref.ly/Rev12:4" TargetMode="External"/><Relationship Id="rId81" Type="http://schemas.openxmlformats.org/officeDocument/2006/relationships/hyperlink" Target="https://ref.ly/Eph6:12" TargetMode="External"/><Relationship Id="rId82" Type="http://schemas.openxmlformats.org/officeDocument/2006/relationships/hyperlink" Target="https://ref.ly/Heb1:14" TargetMode="External"/><Relationship Id="rId83" Type="http://schemas.openxmlformats.org/officeDocument/2006/relationships/hyperlink" Target="https://ref.ly/Matt13:3-Matt13:9" TargetMode="External"/><Relationship Id="rId84" Type="http://schemas.openxmlformats.org/officeDocument/2006/relationships/hyperlink" Target="https://ref.ly/Mark4:1-Mark4:20" TargetMode="External"/><Relationship Id="rId85" Type="http://schemas.openxmlformats.org/officeDocument/2006/relationships/hyperlink" Target="https://ref.ly/Luke8:4-Luke8:15" TargetMode="External"/><Relationship Id="rId86" Type="http://schemas.openxmlformats.org/officeDocument/2006/relationships/hyperlink" Target="https://ref.ly/Mark4:15" TargetMode="External"/><Relationship Id="rId87" Type="http://schemas.openxmlformats.org/officeDocument/2006/relationships/hyperlink" Target="https://ref.ly/Mark4:17" TargetMode="External"/><Relationship Id="rId88" Type="http://schemas.openxmlformats.org/officeDocument/2006/relationships/hyperlink" Target="https://ref.ly/Mark4:19" TargetMode="External"/><Relationship Id="rId89" Type="http://schemas.openxmlformats.org/officeDocument/2006/relationships/hyperlink" Target="https://ref.ly/Gen3:1-Gen3:5" TargetMode="External"/><Relationship Id="rId90" Type="http://schemas.openxmlformats.org/officeDocument/2006/relationships/hyperlink" Target="https://ref.ly/2Pet2:4" TargetMode="External"/><Relationship Id="rId91" Type="http://schemas.openxmlformats.org/officeDocument/2006/relationships/hyperlink" Target="https://ref.ly/Matt25:41" TargetMode="External"/><Relationship Id="rId92" Type="http://schemas.openxmlformats.org/officeDocument/2006/relationships/hyperlink" Target="https://ref.ly/Rev20:10" TargetMode="External"/><Relationship Id="rId93" Type="http://schemas.openxmlformats.org/officeDocument/2006/relationships/hyperlink" Target="https://ref.ly/Rev20:12-Rev20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