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i/>
          <w:lang w:val="zh_TW" w:bidi="zh_TW"/>
        </w:rPr>
        <w:t>通姦</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通姦</w:t>
      </w:r>
      <w:r>
        <w:rPr>
          <w:lang w:val="zh_TW" w:bidi="zh_TW"/>
        </w:rPr>
      </w:r>
    </w:p>
    <w:p>
      <w:pPr/>
      <w:r>
        <w:rPr>
          <w:lang w:val="zh_TW" w:bidi="zh_TW"/>
        </w:rPr>
      </w:r>
      <w:r>
        <w:rPr>
          <w:lang w:val="zh_TW" w:bidi="zh_TW"/>
        </w:rPr>
        <w:t>不貞、性方面的不道德（簡稱：性不道德）。「淫亂（fornication）」一詞在聖經中有幾種不同的意思。</w:t>
      </w:r>
    </w:p>
    <w:p>
      <w:pPr/>
      <w:r>
        <w:rPr>
          <w:lang w:val="zh_TW" w:bidi="zh_TW"/>
        </w:rPr>
      </w:r>
      <w:r>
        <w:rPr>
          <w:lang w:val="zh_TW" w:bidi="zh_TW"/>
        </w:rPr>
        <w:t>它的廣義含義是指所有非法的性行為，也就是除丈夫和妻子之間的性行為外的任何性行為。例如，在</w:t>
      </w:r>
      <w:hyperlink r:id="rId15">
        <w:r>
          <w:rPr>
            <w:lang w:val="zh_TW" w:bidi="zh_TW"/>
          </w:rPr>
          <w:rPr>
            <w:color w:val="0000EE"/>
            <w:u w:val="single"/>
          </w:rPr>
          <w:t>哥林多前書五章1節</w:t>
        </w:r>
      </w:hyperlink>
      <w:r>
        <w:rPr>
          <w:lang w:val="zh_TW" w:bidi="zh_TW"/>
        </w:rPr>
        <w:t>中，這個詞被用於指當地教會所容忍的一種罪：有一個人顯然與他的繼母同居。在</w:t>
      </w:r>
      <w:hyperlink r:id="rId16">
        <w:r>
          <w:rPr>
            <w:lang w:val="zh_TW" w:bidi="zh_TW"/>
          </w:rPr>
          <w:rPr>
            <w:color w:val="0000EE"/>
            <w:u w:val="single"/>
          </w:rPr>
          <w:t>羅馬書一章29節</w:t>
        </w:r>
      </w:hyperlink>
      <w:r>
        <w:rPr>
          <w:lang w:val="zh_TW" w:bidi="zh_TW"/>
        </w:rPr>
        <w:t>的一系列可怕的罪行中，使徒保羅將「淫亂」列入其中，似乎意在將其涵蓋所有形式的性方面不道德的行為。在哥林多前書中，保羅在上下文中暗示這個詞指各種非法的性活動（</w:t>
      </w:r>
      <w:hyperlink r:id="rId17">
        <w:r>
          <w:rPr>
            <w:lang w:val="zh_TW" w:bidi="zh_TW"/>
          </w:rPr>
          <w:rPr>
            <w:color w:val="0000EE"/>
            <w:u w:val="single"/>
          </w:rPr>
          <w:t>6:13、18</w:t>
        </w:r>
      </w:hyperlink>
      <w:r>
        <w:rPr>
          <w:lang w:val="zh_TW" w:bidi="zh_TW"/>
        </w:rPr>
        <w:t>）。在</w:t>
      </w:r>
      <w:hyperlink r:id="rId18">
        <w:r>
          <w:rPr>
            <w:lang w:val="zh_TW" w:bidi="zh_TW"/>
          </w:rPr>
          <w:rPr>
            <w:color w:val="0000EE"/>
            <w:u w:val="single"/>
          </w:rPr>
          <w:t>哥林多前書七章2節</w:t>
        </w:r>
      </w:hyperlink>
      <w:r>
        <w:rPr>
          <w:lang w:val="zh_TW" w:bidi="zh_TW"/>
        </w:rPr>
        <w:t>中，保羅使用了「淫亂」的希臘文複數形式，暗示這種罪行可能以多種形式表現出來。他因此指出，哥林多人應該結婚並合宜地共同生活。「淫亂」廣義含義中的一種罪行是姦淫。</w:t>
      </w:r>
    </w:p>
    <w:p>
      <w:pPr/>
      <w:r>
        <w:rPr>
          <w:lang w:val="zh_TW" w:bidi="zh_TW"/>
        </w:rPr>
      </w:r>
      <w:r>
        <w:rPr>
          <w:lang w:val="zh_TW" w:bidi="zh_TW"/>
        </w:rPr>
        <w:t>「淫亂」也有一種更為狹義的含義，指未婚之間的性不道德行為。在那些將「淫亂」和「姦淫」並列的聖經清單中，暗示了這種含義。耶穌所列的出於人心中的污穢罪行包括「淫亂（譯註：和合本譯為苟合）」和「姦淫」（</w:t>
      </w:r>
      <w:hyperlink r:id="rId19">
        <w:r>
          <w:rPr>
            <w:lang w:val="zh_TW" w:bidi="zh_TW"/>
          </w:rPr>
          <w:rPr>
            <w:color w:val="0000EE"/>
            <w:u w:val="single"/>
          </w:rPr>
          <w:t>太15:19</w:t>
        </w:r>
      </w:hyperlink>
      <w:r>
        <w:rPr>
          <w:lang w:val="zh_TW" w:bidi="zh_TW"/>
        </w:rPr>
        <w:t>；</w:t>
      </w:r>
      <w:hyperlink r:id="rId20">
        <w:r>
          <w:rPr>
            <w:lang w:val="zh_TW" w:bidi="zh_TW"/>
          </w:rPr>
          <w:rPr>
            <w:color w:val="0000EE"/>
            <w:u w:val="single"/>
          </w:rPr>
          <w:t>可7:21–22</w:t>
        </w:r>
      </w:hyperlink>
      <w:r>
        <w:rPr>
          <w:lang w:val="zh_TW" w:bidi="zh_TW"/>
        </w:rPr>
        <w:t>）。保羅列出的那些不能承受神的國的罪人中也包括淫亂的和姦淫的（</w:t>
      </w:r>
      <w:hyperlink r:id="rId21">
        <w:r>
          <w:rPr>
            <w:lang w:val="zh_TW" w:bidi="zh_TW"/>
          </w:rPr>
          <w:rPr>
            <w:color w:val="0000EE"/>
            <w:u w:val="single"/>
          </w:rPr>
          <w:t>林前6:9</w:t>
        </w:r>
      </w:hyperlink>
      <w:r>
        <w:rPr>
          <w:lang w:val="zh_TW" w:bidi="zh_TW"/>
        </w:rPr>
        <w:t>）。</w:t>
      </w:r>
    </w:p>
    <w:p>
      <w:pPr/>
      <w:r>
        <w:rPr>
          <w:lang w:val="zh_TW" w:bidi="zh_TW"/>
        </w:rPr>
      </w:r>
      <w:r>
        <w:rPr>
          <w:lang w:val="zh_TW" w:bidi="zh_TW"/>
        </w:rPr>
        <w:t>「淫亂」在</w:t>
      </w:r>
      <w:hyperlink r:id="rId22">
        <w:r>
          <w:rPr>
            <w:lang w:val="zh_TW" w:bidi="zh_TW"/>
          </w:rPr>
          <w:rPr>
            <w:color w:val="0000EE"/>
            <w:u w:val="single"/>
          </w:rPr>
          <w:t>馬太福音五章32節</w:t>
        </w:r>
      </w:hyperlink>
      <w:r>
        <w:rPr>
          <w:lang w:val="zh_TW" w:bidi="zh_TW"/>
        </w:rPr>
        <w:t>和</w:t>
      </w:r>
      <w:hyperlink r:id="rId23">
        <w:r>
          <w:rPr>
            <w:lang w:val="zh_TW" w:bidi="zh_TW"/>
          </w:rPr>
          <w:rPr>
            <w:color w:val="0000EE"/>
            <w:u w:val="single"/>
          </w:rPr>
          <w:t>十九章9節</w:t>
        </w:r>
      </w:hyperlink>
      <w:r>
        <w:rPr>
          <w:lang w:val="zh_TW" w:bidi="zh_TW"/>
        </w:rPr>
        <w:t>通常被現今的聖經學者理解為專指姦淫。對於希臘文porneia的翻譯涉及解釋而非純翻譯。學者們對耶穌關於休妻的例外說法是否指淫亂的廣義或狹義含義存在分歧。他可能僅指姦淫，也可能將它與其它性罪一併包括在內。</w:t>
      </w:r>
    </w:p>
    <w:p>
      <w:pPr/>
      <w:r>
        <w:rPr>
          <w:lang w:val="zh_TW" w:bidi="zh_TW"/>
        </w:rPr>
      </w:r>
      <w:r>
        <w:rPr>
          <w:lang w:val="zh_TW" w:bidi="zh_TW"/>
        </w:rPr>
        <w:t>「淫亂」一詞在舊約和新約中也有比喻性的用法。起源於以色列和教會作為主的妻子或新娘的描述，背離神和拜偶像被稱為淫亂（例如，見</w:t>
      </w:r>
      <w:hyperlink r:id="rId24">
        <w:r>
          <w:rPr>
            <w:lang w:val="zh_TW" w:bidi="zh_TW"/>
          </w:rPr>
          <w:rPr>
            <w:color w:val="0000EE"/>
            <w:u w:val="single"/>
          </w:rPr>
          <w:t>耶2章</w:t>
        </w:r>
      </w:hyperlink>
      <w:r>
        <w:rPr>
          <w:lang w:val="zh_TW" w:bidi="zh_TW"/>
        </w:rPr>
        <w:t>）。</w:t>
      </w:r>
      <w:hyperlink r:id="rId25">
        <w:r>
          <w:rPr>
            <w:lang w:val="zh_TW" w:bidi="zh_TW"/>
          </w:rPr>
          <w:rPr>
            <w:color w:val="0000EE"/>
            <w:u w:val="single"/>
          </w:rPr>
          <w:t>以西結書第十六章</w:t>
        </w:r>
      </w:hyperlink>
      <w:r>
        <w:rPr>
          <w:lang w:val="zh_TW" w:bidi="zh_TW"/>
        </w:rPr>
        <w:t>用對婚姻誓言的不忠來象徵耶路撒冷與神之間偏離正道的關係。耶路撒冷對神而言成了一個「行淫的妻」。何西阿書的前三章使用先知何西阿與其淫亂的妻子歌篾的關係，來比喻以色列民族如何對其「丈夫」（神）犯下淫亂之罪，轉而追求其它神。在啟示錄中，「淫亂」和「邪淫」的比喻用法用於大巴比倫——大淫婦（</w:t>
      </w:r>
      <w:hyperlink r:id="rId26">
        <w:r>
          <w:rPr>
            <w:lang w:val="zh_TW" w:bidi="zh_TW"/>
          </w:rPr>
          <w:rPr>
            <w:color w:val="0000EE"/>
            <w:u w:val="single"/>
          </w:rPr>
          <w:t>啟14:8，</w:t>
        </w:r>
      </w:hyperlink>
      <w:hyperlink r:id="rId27">
        <w:r>
          <w:rPr>
            <w:lang w:val="zh_TW" w:bidi="zh_TW"/>
          </w:rPr>
          <w:rPr>
            <w:color w:val="0000EE"/>
            <w:u w:val="single"/>
          </w:rPr>
          <w:t>17:2–4，</w:t>
        </w:r>
      </w:hyperlink>
      <w:hyperlink r:id="rId28">
        <w:r>
          <w:rPr>
            <w:lang w:val="zh_TW" w:bidi="zh_TW"/>
          </w:rPr>
          <w:rPr>
            <w:color w:val="0000EE"/>
            <w:u w:val="single"/>
          </w:rPr>
          <w:t>18:3，</w:t>
        </w:r>
      </w:hyperlink>
      <w:hyperlink r:id="rId29">
        <w:r>
          <w:rPr>
            <w:lang w:val="zh_TW" w:bidi="zh_TW"/>
          </w:rPr>
          <w:rPr>
            <w:color w:val="0000EE"/>
            <w:u w:val="single"/>
          </w:rPr>
          <w:t>19:2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 TargetMode="External"/><Relationship Id="rId16" Type="http://schemas.openxmlformats.org/officeDocument/2006/relationships/hyperlink" Target="https://ref.ly/Rom1:29" TargetMode="External"/><Relationship Id="rId17" Type="http://schemas.openxmlformats.org/officeDocument/2006/relationships/hyperlink" Target="https://ref.ly/1Cor6:13,1Cor6:18" TargetMode="External"/><Relationship Id="rId18" Type="http://schemas.openxmlformats.org/officeDocument/2006/relationships/hyperlink" Target="https://ref.ly/1Cor7:2" TargetMode="External"/><Relationship Id="rId19" Type="http://schemas.openxmlformats.org/officeDocument/2006/relationships/hyperlink" Target="https://ref.ly/Matt15:19" TargetMode="External"/><Relationship Id="rId20" Type="http://schemas.openxmlformats.org/officeDocument/2006/relationships/hyperlink" Target="https://ref.ly/Mark7:21" TargetMode="External"/><Relationship Id="rId21" Type="http://schemas.openxmlformats.org/officeDocument/2006/relationships/hyperlink" Target="https://ref.ly/1Cor6:9" TargetMode="External"/><Relationship Id="rId22" Type="http://schemas.openxmlformats.org/officeDocument/2006/relationships/hyperlink" Target="https://ref.ly/Matt5:32" TargetMode="External"/><Relationship Id="rId23" Type="http://schemas.openxmlformats.org/officeDocument/2006/relationships/hyperlink" Target="https://ref.ly/Matt19:9" TargetMode="External"/><Relationship Id="rId24" Type="http://schemas.openxmlformats.org/officeDocument/2006/relationships/hyperlink" Target="https://ref.ly/Jer2:1-Jer2:37" TargetMode="External"/><Relationship Id="rId25" Type="http://schemas.openxmlformats.org/officeDocument/2006/relationships/hyperlink" Target="https://ref.ly/Ezek16:1-Ezek16:63" TargetMode="External"/><Relationship Id="rId26" Type="http://schemas.openxmlformats.org/officeDocument/2006/relationships/hyperlink" Target="https://ref.ly/Rev14:8" TargetMode="External"/><Relationship Id="rId27" Type="http://schemas.openxmlformats.org/officeDocument/2006/relationships/hyperlink" Target="https://ref.ly/Rev17:2-Rev17:4" TargetMode="External"/><Relationship Id="rId28" Type="http://schemas.openxmlformats.org/officeDocument/2006/relationships/hyperlink" Target="https://ref.ly/Rev18:3" TargetMode="External"/><Relationship Id="rId29" Type="http://schemas.openxmlformats.org/officeDocument/2006/relationships/hyperlink" Target="https://ref.ly/Rev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